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66"/>
          <w:szCs w:val="66"/>
        </w:rPr>
      </w:pPr>
      <w:r>
        <w:rPr>
          <w:color w:val="000000"/>
          <w:spacing w:val="0"/>
          <w:w w:val="100"/>
          <w:position w:val="0"/>
          <w:sz w:val="66"/>
          <w:szCs w:val="66"/>
        </w:rPr>
        <w:t>（建设单位名称）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5120"/>
        <w:ind w:left="1860" w:right="0" w:firstLine="0"/>
        <w:jc w:val="left"/>
      </w:pPr>
      <w:bookmarkStart w:id="0" w:name="bookmark0"/>
      <w:bookmarkStart w:id="1" w:name="bookmark1"/>
      <w:bookmarkStart w:id="2" w:name="bookmark2"/>
      <w:r>
        <w:rPr>
          <w:color w:val="000000"/>
          <w:spacing w:val="0"/>
          <w:w w:val="100"/>
          <w:position w:val="0"/>
        </w:rPr>
        <w:t>（建设项目名称） 安全验收评价报告</w:t>
      </w:r>
      <w:bookmarkEnd w:id="0"/>
      <w:bookmarkEnd w:id="1"/>
      <w:bookmarkEnd w:id="2"/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建设单位：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建设单位法定代表人：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建设项目单位：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建设项目单位主要负责人: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left"/>
        <w:sectPr>
          <w:pgSz w:w="17861" w:h="25258"/>
          <w:pgMar w:top="2321" w:right="5444" w:bottom="7339" w:left="4282" w:header="0" w:footer="3" w:gutter="0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建设项目单位联系人：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建设项目单位联系电话：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720" w:line="240" w:lineRule="auto"/>
        <w:ind w:left="0" w:right="0" w:firstLine="0"/>
        <w:jc w:val="center"/>
      </w:pPr>
      <w:r>
        <w:rPr>
          <w:color w:val="000000"/>
          <w:spacing w:val="0"/>
          <w:w w:val="100"/>
          <w:position w:val="0"/>
        </w:rPr>
        <w:t>（建设单位公章）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type w:val="nextPage"/>
          <w:pgSz w:w="17861" w:h="25258"/>
          <w:pgMar w:top="2321" w:right="5444" w:bottom="7339" w:left="4282" w:header="0" w:footer="3" w:gutter="0"/>
          <w:pgNumType w:start="2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年 月 日</w:t>
      </w:r>
    </w:p>
    <w:p>
      <w:pPr>
        <w:pStyle w:val="a3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66"/>
          <w:szCs w:val="66"/>
        </w:rPr>
      </w:pPr>
      <w:r>
        <w:rPr>
          <w:color w:val="000000"/>
          <w:spacing w:val="0"/>
          <w:w w:val="100"/>
          <w:position w:val="0"/>
          <w:sz w:val="66"/>
          <w:szCs w:val="66"/>
        </w:rPr>
        <w:t>（建设单位名称）</w:t>
      </w:r>
    </w:p>
    <w:p>
      <w:pPr>
        <w:pStyle w:val="10"/>
        <w:keepNext/>
        <w:keepLines/>
        <w:widowControl w:val="0"/>
        <w:shd w:val="clear" w:color="auto" w:fill="auto"/>
        <w:bidi w:val="0"/>
        <w:spacing w:before="0" w:after="3900"/>
        <w:ind w:left="1820" w:right="0" w:firstLine="0"/>
        <w:jc w:val="right"/>
      </w:pPr>
      <w:bookmarkStart w:id="3" w:name="bookmark3"/>
      <w:bookmarkStart w:id="4" w:name="bookmark4"/>
      <w:bookmarkStart w:id="5" w:name="bookmark5"/>
      <w:r>
        <w:rPr>
          <w:color w:val="000000"/>
          <w:spacing w:val="0"/>
          <w:w w:val="100"/>
          <w:position w:val="0"/>
        </w:rPr>
        <w:t>（建设项目名称） 安全验收评价报告</w:t>
      </w:r>
      <w:bookmarkEnd w:id="3"/>
      <w:bookmarkEnd w:id="4"/>
      <w:bookmarkEnd w:id="5"/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7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评价机构名称：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7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资质证书编号：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7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法定代表人：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7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审核定稿人：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70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评价负责人：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3160" w:line="240" w:lineRule="auto"/>
        <w:ind w:left="0" w:right="0" w:firstLine="0"/>
        <w:jc w:val="left"/>
        <w:sectPr>
          <w:pgSz w:w="17861" w:h="25258"/>
          <w:pgMar w:top="4090" w:right="5443" w:bottom="3064" w:left="4277" w:header="0" w:footer="3" w:gutter="0"/>
          <w:pgNumType w:start="3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评价机构联系电话:：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700" w:line="240" w:lineRule="auto"/>
        <w:ind w:left="0" w:right="0" w:firstLine="0"/>
        <w:jc w:val="center"/>
        <w:sectPr>
          <w:type w:val="nextPage"/>
          <w:pgSz w:w="17861" w:h="25258"/>
          <w:pgMar w:top="4090" w:right="5443" w:bottom="3064" w:left="4277" w:header="0" w:footer="3" w:gutter="0"/>
          <w:pgNumType w:start="4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（安全评价机构公章）</w:t>
      </w:r>
    </w:p>
    <w:p>
      <w:pPr>
        <w:pStyle w:val="21"/>
        <w:keepNext/>
        <w:keepLines/>
        <w:framePr w:w="3389" w:h="1925" w:hRule="atLeast" w:wrap="none" w:hAnchor="page" w:x="7590" w:y="1"/>
        <w:widowControl w:val="0"/>
        <w:shd w:val="clear" w:color="auto" w:fill="auto"/>
        <w:bidi w:val="0"/>
        <w:spacing w:before="0" w:after="660" w:line="240" w:lineRule="auto"/>
        <w:ind w:left="0" w:right="0" w:firstLine="0"/>
        <w:jc w:val="center"/>
        <w:rPr>
          <w:sz w:val="66"/>
          <w:szCs w:val="66"/>
        </w:rPr>
      </w:pPr>
      <w:bookmarkStart w:id="6" w:name="bookmark6"/>
      <w:bookmarkStart w:id="7" w:name="bookmark7"/>
      <w:bookmarkStart w:id="8" w:name="bookmark8"/>
      <w:r>
        <w:rPr>
          <w:rFonts w:ascii="SimSun" w:eastAsia="SimSun" w:hAnsi="SimSun" w:cs="SimSun"/>
          <w:color w:val="000000"/>
          <w:spacing w:val="0"/>
          <w:w w:val="100"/>
          <w:position w:val="0"/>
          <w:sz w:val="66"/>
          <w:szCs w:val="66"/>
        </w:rPr>
        <w:t>评价人员</w:t>
      </w:r>
      <w:bookmarkEnd w:id="6"/>
      <w:bookmarkEnd w:id="7"/>
      <w:bookmarkEnd w:id="8"/>
    </w:p>
    <w:p>
      <w:pPr>
        <w:pStyle w:val="22"/>
        <w:keepNext w:val="0"/>
        <w:keepLines w:val="0"/>
        <w:framePr w:w="3389" w:h="1925" w:hRule="atLeast" w:wrap="none" w:hAnchor="page" w:x="7590" w:y="1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b/>
          <w:bCs/>
          <w:color w:val="000000"/>
          <w:spacing w:val="0"/>
          <w:w w:val="100"/>
          <w:position w:val="0"/>
        </w:rPr>
        <w:t>（三号宋体加粗）</w:t>
      </w:r>
    </w:p>
    <w:tbl>
      <w:tblPr>
        <w:tblStyle w:val="TableNormal"/>
        <w:tblOverlap w:val="never"/>
        <w:jc w:val="left"/>
        <w:tblLayout w:type="fixed"/>
        <w:tblCellMar>
          <w:left w:w="10" w:type="dxa"/>
          <w:right w:w="10" w:type="dxa"/>
        </w:tblCellMar>
      </w:tblPr>
      <w:tblGrid>
        <w:gridCol w:w="2885"/>
        <w:gridCol w:w="2146"/>
        <w:gridCol w:w="2318"/>
        <w:gridCol w:w="2702"/>
        <w:gridCol w:w="2486"/>
      </w:tblGrid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30"/>
          <w:jc w:val="left"/>
        </w:trPr>
        <w:tc>
          <w:tcPr>
            <w:tcW w:w="2885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538" w:h="12178" w:hRule="atLeast" w:wrap="none" w:hAnchor="page" w:x="3001" w:y="311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姓名</w:t>
            </w: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538" w:h="12178" w:hRule="atLeast" w:wrap="none" w:hAnchor="page" w:x="3001" w:y="311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资格证书号</w:t>
            </w: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538" w:h="12178" w:hRule="atLeast" w:wrap="none" w:hAnchor="page" w:x="3001" w:y="311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从业登记号</w:t>
            </w: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framePr w:w="12538" w:h="12178" w:hRule="atLeast" w:wrap="none" w:hAnchor="page" w:x="3001" w:y="311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签名</w:t>
            </w: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28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538" w:h="12178" w:hRule="atLeast" w:wrap="none" w:hAnchor="page" w:x="3001" w:y="311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项目负责人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696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12538" w:h="12178" w:hRule="atLeast" w:wrap="none" w:hAnchor="page" w:x="3001" w:y="3111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28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538" w:h="12178" w:hRule="atLeast" w:wrap="none" w:hAnchor="page" w:x="3001" w:y="311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项目组成员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12538" w:h="12178" w:hRule="atLeast" w:wrap="none" w:hAnchor="page" w:x="3001" w:y="3111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12538" w:h="12178" w:hRule="atLeast" w:wrap="none" w:hAnchor="page" w:x="3001" w:y="3111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12538" w:h="12178" w:hRule="atLeast" w:wrap="none" w:hAnchor="page" w:x="3001" w:y="3111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left"/>
        </w:trPr>
        <w:tc>
          <w:tcPr>
            <w:tcW w:w="28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538" w:h="12178" w:hRule="atLeast" w:wrap="none" w:hAnchor="page" w:x="3001" w:y="311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报告编制人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12538" w:h="12178" w:hRule="atLeast" w:wrap="none" w:hAnchor="page" w:x="3001" w:y="3111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12538" w:h="12178" w:hRule="atLeast" w:wrap="none" w:hAnchor="page" w:x="3001" w:y="3111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28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538" w:h="12178" w:hRule="atLeast" w:wrap="none" w:hAnchor="page" w:x="3001" w:y="311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报告审核人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12538" w:h="12178" w:hRule="atLeast" w:wrap="none" w:hAnchor="page" w:x="3001" w:y="3111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01"/>
          <w:jc w:val="left"/>
        </w:trPr>
        <w:tc>
          <w:tcPr>
            <w:tcW w:w="28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538" w:h="12178" w:hRule="atLeast" w:wrap="none" w:hAnchor="page" w:x="3001" w:y="311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过程控制负责人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12538" w:h="12178" w:hRule="atLeast" w:wrap="none" w:hAnchor="page" w:x="3001" w:y="3111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1" w:type="dxa"/>
            <w:vMerge/>
            <w:tcBorders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framePr w:w="12538" w:h="12178" w:hRule="atLeast" w:wrap="none" w:hAnchor="page" w:x="3001" w:y="3111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20"/>
          <w:jc w:val="left"/>
        </w:trPr>
        <w:tc>
          <w:tcPr>
            <w:tcW w:w="2885" w:type="dxa"/>
            <w:vMerge w:val="restart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framePr w:w="12538" w:h="12178" w:hRule="atLeast" w:wrap="none" w:hAnchor="page" w:x="3001" w:y="3111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000000"/>
                <w:spacing w:val="0"/>
                <w:w w:val="100"/>
                <w:position w:val="0"/>
              </w:rPr>
              <w:t>技术负责人</w:t>
            </w: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left"/>
          <w:tblLayout w:type="fixed"/>
          <w:tblCellMar>
            <w:left w:w="10" w:type="dxa"/>
            <w:right w:w="10" w:type="dxa"/>
          </w:tblCellMar>
        </w:tblPrEx>
        <w:trPr>
          <w:trHeight w:hRule="exact" w:val="710"/>
          <w:jc w:val="left"/>
        </w:trPr>
        <w:tc>
          <w:tcPr>
            <w:tcW w:w="1" w:type="dxa"/>
            <w:vMerge/>
            <w:tcBorders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>
            <w:pPr>
              <w:framePr w:w="12538" w:h="12178" w:hRule="atLeast" w:wrap="none" w:hAnchor="page" w:x="3001" w:y="3111"/>
            </w:pPr>
          </w:p>
        </w:tc>
        <w:tc>
          <w:tcPr>
            <w:tcW w:w="21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3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7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  <w:tc>
          <w:tcPr>
            <w:tcW w:w="24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framePr w:w="12538" w:h="12178" w:hRule="atLeast" w:wrap="none" w:hAnchor="page" w:x="3001" w:y="3111"/>
              <w:widowControl w:val="0"/>
              <w:rPr>
                <w:sz w:val="10"/>
                <w:szCs w:val="10"/>
              </w:rPr>
            </w:pPr>
          </w:p>
        </w:tc>
      </w:tr>
    </w:tbl>
    <w:p>
      <w:pPr>
        <w:framePr w:w="12538" w:h="12178" w:hRule="atLeast" w:wrap="none" w:hAnchor="page" w:x="3001" w:y="3111"/>
        <w:widowControl w:val="0"/>
        <w:spacing w:line="1" w:lineRule="exact"/>
      </w:pPr>
    </w:p>
    <w:p>
      <w:pPr>
        <w:pStyle w:val="22"/>
        <w:keepNext w:val="0"/>
        <w:keepLines w:val="0"/>
        <w:framePr w:w="8021" w:h="499" w:hRule="atLeast" w:wrap="none" w:hAnchor="page" w:x="3241" w:y="15246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（此表应根据具体项目实际参与人数编制）</w:t>
      </w:r>
    </w:p>
    <w:p>
      <w:pPr>
        <w:pStyle w:val="22"/>
        <w:keepNext w:val="0"/>
        <w:keepLines w:val="0"/>
        <w:framePr w:w="8016" w:h="2938" w:hRule="atLeast" w:wrap="none" w:hAnchor="page" w:x="4071" w:y="16897"/>
        <w:widowControl w:val="0"/>
        <w:shd w:val="clear" w:color="auto" w:fill="auto"/>
        <w:bidi w:val="0"/>
        <w:spacing w:before="0" w:after="320" w:line="240" w:lineRule="auto"/>
        <w:ind w:left="3560" w:right="0" w:firstLine="0"/>
        <w:jc w:val="left"/>
      </w:pPr>
      <w:r>
        <w:rPr>
          <w:color w:val="000000"/>
          <w:spacing w:val="0"/>
          <w:w w:val="100"/>
          <w:position w:val="0"/>
        </w:rPr>
        <w:t>技术专家</w:t>
      </w:r>
    </w:p>
    <w:p>
      <w:pPr>
        <w:pStyle w:val="22"/>
        <w:keepNext w:val="0"/>
        <w:keepLines w:val="0"/>
        <w:framePr w:w="8016" w:h="2938" w:hRule="atLeast" w:wrap="none" w:hAnchor="page" w:x="4071" w:y="16897"/>
        <w:widowControl w:val="0"/>
        <w:shd w:val="clear" w:color="auto" w:fill="auto"/>
        <w:tabs>
          <w:tab w:val="left" w:pos="7138"/>
        </w:tabs>
        <w:bidi w:val="0"/>
        <w:spacing w:before="0" w:after="3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姓名</w:t>
        <w:tab/>
        <w:t>签字</w:t>
      </w:r>
    </w:p>
    <w:p>
      <w:pPr>
        <w:pStyle w:val="22"/>
        <w:keepNext w:val="0"/>
        <w:keepLines w:val="0"/>
        <w:framePr w:w="8016" w:h="2938" w:hRule="atLeast" w:wrap="none" w:hAnchor="page" w:x="4071" w:y="16897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（列出各类技术专家名单）</w:t>
      </w:r>
    </w:p>
    <w:p>
      <w:pPr>
        <w:pStyle w:val="22"/>
        <w:keepNext w:val="0"/>
        <w:keepLines w:val="0"/>
        <w:framePr w:w="8016" w:h="2938" w:hRule="atLeast" w:wrap="none" w:hAnchor="page" w:x="4071" w:y="16897"/>
        <w:widowControl w:val="0"/>
        <w:shd w:val="clear" w:color="auto" w:fill="auto"/>
        <w:bidi w:val="0"/>
        <w:spacing w:before="0" w:after="320" w:line="240" w:lineRule="auto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（以上全部用小四号宋体）</w:t>
      </w: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  <w:sectPr>
          <w:type w:val="continuous"/>
          <w:pgSz w:w="17861" w:h="25258"/>
          <w:pgMar w:top="1637" w:right="2323" w:bottom="1134" w:left="3000" w:header="0" w:footer="3" w:gutter="0"/>
          <w:pgNumType w:start="5"/>
          <w:cols w:space="720"/>
          <w:noEndnote/>
          <w:rtlGutter w:val="0"/>
          <w:docGrid w:linePitch="360"/>
        </w:sectPr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line="360" w:lineRule="exact"/>
      </w:pPr>
    </w:p>
    <w:p>
      <w:pPr>
        <w:widowControl w:val="0"/>
        <w:spacing w:after="393" w:line="1" w:lineRule="exact"/>
      </w:pPr>
    </w:p>
    <w:p>
      <w:pPr>
        <w:widowControl w:val="0"/>
        <w:spacing w:line="1" w:lineRule="exact"/>
        <w:sectPr>
          <w:type w:val="nextPage"/>
          <w:pgSz w:w="17861" w:h="25258"/>
          <w:pgMar w:top="1637" w:right="2323" w:bottom="1134" w:left="3000" w:header="0" w:footer="3" w:gutter="0"/>
          <w:pgNumType w:start="6"/>
          <w:cols w:space="720"/>
          <w:noEndnote/>
          <w:titlePg w:val="0"/>
          <w:rtlGutter w:val="0"/>
          <w:docGrid w:linePitch="360"/>
        </w:sectPr>
      </w:pP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rPr>
          <w:sz w:val="48"/>
          <w:szCs w:val="48"/>
        </w:rPr>
        <w:sectPr>
          <w:pgSz w:w="17861" w:h="25258"/>
          <w:pgMar w:top="1786" w:right="1646" w:bottom="1786" w:left="2366" w:header="0" w:footer="3" w:gutter="0"/>
          <w:pgNumType w:start="7"/>
          <w:cols w:space="720"/>
          <w:noEndnote/>
          <w:rtlGutter w:val="0"/>
          <w:docGrid w:linePitch="360"/>
        </w:sectPr>
      </w:pPr>
      <w:r>
        <w:rPr>
          <w:b/>
          <w:bCs/>
          <w:color w:val="000000"/>
          <w:spacing w:val="0"/>
          <w:w w:val="100"/>
          <w:position w:val="0"/>
          <w:sz w:val="48"/>
          <w:szCs w:val="48"/>
        </w:rPr>
        <w:t>资质证书复印件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940" w:after="300" w:line="240" w:lineRule="auto"/>
        <w:ind w:left="0" w:right="0" w:firstLine="0"/>
        <w:jc w:val="both"/>
      </w:pPr>
      <w:r>
        <w:fldChar w:fldCharType="begin"/>
      </w:r>
      <w:r>
        <w:instrText xml:space="preserve"> TOC \o "1-5" \h \z </w:instrText>
      </w:r>
      <w:r>
        <w:fldChar w:fldCharType="separate"/>
      </w:r>
      <w:r>
        <w:rPr>
          <w:color w:val="000000"/>
          <w:spacing w:val="0"/>
          <w:w w:val="100"/>
          <w:position w:val="0"/>
          <w:sz w:val="32"/>
          <w:szCs w:val="32"/>
        </w:rPr>
        <w:t xml:space="preserve">1 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〔安全评价〕概述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560" w:line="240" w:lineRule="auto"/>
        <w:ind w:left="0" w:right="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</w:rPr>
        <w:t>1.1</w:t>
      </w:r>
      <w:r>
        <w:rPr>
          <w:color w:val="000000"/>
          <w:spacing w:val="0"/>
          <w:w w:val="100"/>
          <w:position w:val="0"/>
        </w:rPr>
        <w:t>安全评价对象和范围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360" w:line="240" w:lineRule="auto"/>
        <w:ind w:left="0" w:right="0"/>
        <w:jc w:val="both"/>
      </w:pPr>
      <w:hyperlink w:anchor="bookmark26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1.2</w:t>
        </w:r>
        <w:r>
          <w:rPr>
            <w:color w:val="000000"/>
            <w:spacing w:val="0"/>
            <w:w w:val="100"/>
            <w:position w:val="0"/>
          </w:rPr>
          <w:t>评价经过和程序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11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3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建设项目概况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560" w:line="240" w:lineRule="auto"/>
        <w:ind w:left="0" w:right="0"/>
        <w:jc w:val="both"/>
      </w:pPr>
      <w:hyperlink w:anchor="bookmark29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2.1</w:t>
        </w:r>
        <w:r>
          <w:rPr>
            <w:color w:val="000000"/>
            <w:spacing w:val="0"/>
            <w:w w:val="100"/>
            <w:position w:val="0"/>
          </w:rPr>
          <w:t>建设项目简介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11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560" w:line="240" w:lineRule="auto"/>
        <w:ind w:left="0" w:right="0"/>
        <w:jc w:val="both"/>
      </w:pPr>
      <w:hyperlink w:anchor="bookmark32" w:tooltip="Current Document" w:history="1">
        <w:r>
          <w:rPr>
            <w:color w:val="000000"/>
            <w:spacing w:val="0"/>
            <w:w w:val="100"/>
            <w:position w:val="0"/>
          </w:rPr>
          <w:t>[</w:t>
        </w:r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2.2</w:t>
        </w:r>
        <w:r>
          <w:rPr>
            <w:color w:val="000000"/>
            <w:spacing w:val="0"/>
            <w:w w:val="100"/>
            <w:position w:val="0"/>
          </w:rPr>
          <w:t>投资单位组成及出资比例]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11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560" w:line="240" w:lineRule="auto"/>
        <w:ind w:left="0" w:right="0"/>
        <w:jc w:val="both"/>
      </w:pPr>
      <w:hyperlink w:anchor="bookmark13" w:tooltip="Current Document" w:history="1">
        <w:r>
          <w:rPr>
            <w:color w:val="000000"/>
            <w:spacing w:val="0"/>
            <w:w w:val="100"/>
            <w:position w:val="0"/>
          </w:rPr>
          <w:t>[</w:t>
        </w:r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2.3</w:t>
        </w:r>
        <w:r>
          <w:rPr>
            <w:color w:val="000000"/>
            <w:spacing w:val="0"/>
            <w:w w:val="100"/>
            <w:position w:val="0"/>
          </w:rPr>
          <w:t xml:space="preserve">建设单位基本情况] 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12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560" w:line="240" w:lineRule="auto"/>
        <w:ind w:left="0" w:right="0"/>
        <w:jc w:val="both"/>
      </w:pPr>
      <w:hyperlink w:anchor="bookmark35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2.4</w:t>
        </w:r>
        <w:r>
          <w:rPr>
            <w:color w:val="000000"/>
            <w:spacing w:val="0"/>
            <w:w w:val="100"/>
            <w:position w:val="0"/>
          </w:rPr>
          <w:t>地理位置、周边情况及自然条件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12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560" w:line="240" w:lineRule="auto"/>
        <w:ind w:left="0" w:right="0"/>
        <w:jc w:val="both"/>
      </w:pPr>
      <w:hyperlink w:anchor="bookmark16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2.5</w:t>
        </w:r>
        <w:r>
          <w:rPr>
            <w:color w:val="000000"/>
            <w:spacing w:val="0"/>
            <w:w w:val="100"/>
            <w:position w:val="0"/>
          </w:rPr>
          <w:t>建、构筑物及总图布置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12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560" w:line="240" w:lineRule="auto"/>
        <w:ind w:left="0" w:right="0"/>
        <w:jc w:val="both"/>
      </w:pPr>
      <w:hyperlink w:anchor="bookmark41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2.6</w:t>
        </w:r>
        <w:r>
          <w:rPr>
            <w:color w:val="000000"/>
            <w:spacing w:val="0"/>
            <w:w w:val="100"/>
            <w:position w:val="0"/>
          </w:rPr>
          <w:t>主要工艺过程（或技术）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13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560" w:line="240" w:lineRule="auto"/>
        <w:ind w:left="0" w:right="0"/>
        <w:jc w:val="both"/>
      </w:pPr>
      <w:hyperlink w:anchor="bookmark44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2.7</w:t>
        </w:r>
        <w:r>
          <w:rPr>
            <w:color w:val="000000"/>
            <w:spacing w:val="0"/>
            <w:w w:val="100"/>
            <w:position w:val="0"/>
          </w:rPr>
          <w:t>主要原辅材料和产品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13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560" w:line="240" w:lineRule="auto"/>
        <w:ind w:left="0" w:right="0"/>
        <w:jc w:val="both"/>
      </w:pPr>
      <w:hyperlink w:anchor="bookmark19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2.8</w:t>
        </w:r>
        <w:r>
          <w:rPr>
            <w:color w:val="000000"/>
            <w:spacing w:val="0"/>
            <w:w w:val="100"/>
            <w:position w:val="0"/>
          </w:rPr>
          <w:t>主要设备、设施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13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560" w:line="240" w:lineRule="auto"/>
        <w:ind w:left="0" w:right="0"/>
        <w:jc w:val="both"/>
      </w:pPr>
      <w:hyperlink w:anchor="bookmark47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2.9</w:t>
        </w:r>
        <w:r>
          <w:rPr>
            <w:color w:val="000000"/>
            <w:spacing w:val="0"/>
            <w:w w:val="100"/>
            <w:position w:val="0"/>
          </w:rPr>
          <w:t>配套和辅助工程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14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560" w:line="240" w:lineRule="auto"/>
        <w:ind w:left="0" w:right="0"/>
        <w:jc w:val="both"/>
      </w:pPr>
      <w:hyperlink w:anchor="bookmark90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2.10</w:t>
        </w:r>
        <w:r>
          <w:rPr>
            <w:color w:val="000000"/>
            <w:spacing w:val="0"/>
            <w:w w:val="100"/>
            <w:position w:val="0"/>
          </w:rPr>
          <w:t>安全设施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8"/>
            <w:szCs w:val="38"/>
          </w:rPr>
          <w:t>（？）</w:t>
        </w:r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17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560" w:line="240" w:lineRule="auto"/>
        <w:ind w:left="0" w:right="0"/>
        <w:jc w:val="both"/>
      </w:pPr>
      <w:hyperlink w:anchor="bookmark93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2.11</w:t>
        </w:r>
        <w:r>
          <w:rPr>
            <w:color w:val="000000"/>
            <w:spacing w:val="0"/>
            <w:w w:val="100"/>
            <w:position w:val="0"/>
          </w:rPr>
          <w:t>安全管理机构及管理制度</w:t>
        </w:r>
        <w:r>
          <w:rPr>
            <w:rFonts w:ascii="SimSun" w:eastAsia="SimSun" w:hAnsi="SimSun" w:cs="SimSun"/>
            <w:color w:val="000000"/>
            <w:spacing w:val="0"/>
            <w:w w:val="100"/>
            <w:position w:val="0"/>
            <w:sz w:val="38"/>
            <w:szCs w:val="38"/>
          </w:rPr>
          <w:t>（？）</w:t>
        </w:r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18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360" w:line="240" w:lineRule="auto"/>
        <w:ind w:left="0" w:right="0"/>
        <w:jc w:val="both"/>
      </w:pPr>
      <w:hyperlink w:anchor="bookmark96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2.12</w:t>
        </w:r>
        <w:r>
          <w:rPr>
            <w:color w:val="000000"/>
            <w:spacing w:val="0"/>
            <w:w w:val="100"/>
            <w:position w:val="0"/>
          </w:rPr>
          <w:t>〔建设项目前期三同时工作情况〕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18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30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危险有害因素的辨识结果及依据说明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19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560" w:line="240" w:lineRule="auto"/>
        <w:ind w:left="0" w:right="0"/>
        <w:jc w:val="both"/>
      </w:pPr>
      <w:hyperlink w:anchor="bookmark99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3.1</w:t>
        </w:r>
        <w:r>
          <w:rPr>
            <w:color w:val="000000"/>
            <w:spacing w:val="0"/>
            <w:w w:val="100"/>
            <w:position w:val="0"/>
          </w:rPr>
          <w:t>原料、中间产品、最终产品理化特性分析结果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19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560" w:line="240" w:lineRule="auto"/>
        <w:ind w:left="0" w:right="0"/>
        <w:jc w:val="both"/>
      </w:pPr>
      <w:hyperlink w:anchor="bookmark102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3.2</w:t>
        </w:r>
        <w:r>
          <w:rPr>
            <w:color w:val="000000"/>
            <w:spacing w:val="0"/>
            <w:w w:val="100"/>
            <w:position w:val="0"/>
          </w:rPr>
          <w:t>危险化学品的包装、储存、运输的技术要求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20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560" w:line="240" w:lineRule="auto"/>
        <w:ind w:left="0" w:right="0"/>
        <w:jc w:val="both"/>
      </w:pPr>
      <w:hyperlink w:anchor="bookmark105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3.3</w:t>
        </w:r>
        <w:r>
          <w:rPr>
            <w:color w:val="000000"/>
            <w:spacing w:val="0"/>
            <w:w w:val="100"/>
            <w:position w:val="0"/>
          </w:rPr>
          <w:t>爆炸、火灾、中毒、灼烫事故的危险有害因素及分布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20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560" w:line="240" w:lineRule="auto"/>
        <w:ind w:left="0" w:right="0"/>
        <w:jc w:val="both"/>
      </w:pPr>
      <w:hyperlink w:anchor="bookmark108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3.4</w:t>
        </w:r>
        <w:r>
          <w:rPr>
            <w:color w:val="000000"/>
            <w:spacing w:val="0"/>
            <w:w w:val="100"/>
            <w:position w:val="0"/>
          </w:rPr>
          <w:t>其他危险、有害因素及其分布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20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560" w:line="240" w:lineRule="auto"/>
        <w:ind w:left="0" w:right="0"/>
        <w:jc w:val="both"/>
        <w:sectPr>
          <w:pgSz w:w="17861" w:h="25258"/>
          <w:pgMar w:top="1888" w:right="1645" w:bottom="2198" w:left="2362" w:header="0" w:footer="3" w:gutter="0"/>
          <w:pgNumType w:start="8"/>
          <w:cols w:space="720"/>
          <w:noEndnote/>
          <w:rtlGutter w:val="0"/>
          <w:docGrid w:linePitch="360"/>
        </w:sectPr>
      </w:pPr>
      <w:hyperlink w:anchor="bookmark111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3.5</w:t>
        </w:r>
        <w:r>
          <w:rPr>
            <w:color w:val="000000"/>
            <w:spacing w:val="0"/>
            <w:w w:val="100"/>
            <w:position w:val="0"/>
          </w:rPr>
          <w:t>重大危险源辨识结果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21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48"/>
        </w:tabs>
        <w:bidi w:val="0"/>
        <w:spacing w:before="0" w:after="560" w:line="240" w:lineRule="auto"/>
        <w:ind w:left="0" w:right="0"/>
        <w:jc w:val="both"/>
      </w:pPr>
      <w:hyperlink w:anchor="bookmark114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3.6</w:t>
        </w:r>
        <w:r>
          <w:rPr>
            <w:color w:val="000000"/>
            <w:spacing w:val="0"/>
            <w:w w:val="100"/>
            <w:position w:val="0"/>
          </w:rPr>
          <w:t>防爆区域划分结果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21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评价单元划分结果及理由说明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评价方法选择及理由说明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2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6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危险、有害程度分析结果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560" w:line="240" w:lineRule="auto"/>
        <w:ind w:left="0" w:right="0"/>
        <w:jc w:val="both"/>
      </w:pPr>
      <w:hyperlink w:anchor="bookmark123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6.1</w:t>
        </w:r>
        <w:r>
          <w:rPr>
            <w:color w:val="000000"/>
            <w:spacing w:val="0"/>
            <w:w w:val="100"/>
            <w:position w:val="0"/>
          </w:rPr>
          <w:t>固有危险程度分析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22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360" w:line="240" w:lineRule="auto"/>
        <w:ind w:left="0" w:right="0"/>
        <w:jc w:val="both"/>
      </w:pPr>
      <w:hyperlink w:anchor="bookmark126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6.2</w:t>
        </w:r>
        <w:r>
          <w:rPr>
            <w:color w:val="000000"/>
            <w:spacing w:val="0"/>
            <w:w w:val="100"/>
            <w:position w:val="0"/>
          </w:rPr>
          <w:t>风险程度分析结果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23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2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安全条件和安全生产条件分析结果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25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560" w:line="240" w:lineRule="auto"/>
        <w:ind w:left="0" w:right="0"/>
        <w:jc w:val="both"/>
      </w:pPr>
      <w:hyperlink w:anchor="bookmark148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7.1</w:t>
        </w:r>
        <w:r>
          <w:rPr>
            <w:color w:val="000000"/>
            <w:spacing w:val="0"/>
            <w:w w:val="100"/>
            <w:position w:val="0"/>
          </w:rPr>
          <w:t>安全条件分析结果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25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560" w:line="240" w:lineRule="auto"/>
        <w:ind w:left="0" w:right="0"/>
        <w:jc w:val="both"/>
      </w:pPr>
      <w:hyperlink w:anchor="bookmark153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7.2</w:t>
        </w:r>
        <w:r>
          <w:rPr>
            <w:color w:val="000000"/>
            <w:spacing w:val="0"/>
            <w:w w:val="100"/>
            <w:position w:val="0"/>
          </w:rPr>
          <w:t>安全设施的施工、检验、检测和调试情况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25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560" w:line="240" w:lineRule="auto"/>
        <w:ind w:left="0" w:right="0"/>
        <w:jc w:val="both"/>
      </w:pPr>
      <w:hyperlink w:anchor="bookmark166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7.3</w:t>
        </w:r>
        <w:r>
          <w:rPr>
            <w:color w:val="000000"/>
            <w:spacing w:val="0"/>
            <w:w w:val="100"/>
            <w:position w:val="0"/>
          </w:rPr>
          <w:t>安全生产条件分析结果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26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560" w:line="240" w:lineRule="auto"/>
        <w:ind w:left="0" w:right="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</w:rPr>
        <w:t>7.3.1</w:t>
      </w:r>
      <w:r>
        <w:rPr>
          <w:color w:val="000000"/>
          <w:spacing w:val="0"/>
          <w:w w:val="100"/>
          <w:position w:val="0"/>
        </w:rPr>
        <w:t>建设项目安全设施的法规符合性分析结果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26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560" w:line="240" w:lineRule="auto"/>
        <w:ind w:left="0" w:right="0"/>
        <w:jc w:val="both"/>
      </w:pPr>
      <w:r>
        <w:rPr>
          <w:rFonts w:ascii="Tahoma" w:eastAsia="Tahoma" w:hAnsi="Tahoma" w:cs="Tahoma"/>
          <w:color w:val="000000"/>
          <w:spacing w:val="0"/>
          <w:w w:val="100"/>
          <w:position w:val="0"/>
        </w:rPr>
        <w:t>7.3.2</w:t>
      </w:r>
      <w:r>
        <w:rPr>
          <w:color w:val="000000"/>
          <w:spacing w:val="0"/>
          <w:w w:val="100"/>
          <w:position w:val="0"/>
        </w:rPr>
        <w:t>安全生产管理分析结果</w:t>
      </w:r>
      <w:r>
        <w:rPr>
          <w:color w:val="000000"/>
          <w:spacing w:val="0"/>
          <w:w w:val="100"/>
          <w:position w:val="0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26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560" w:line="240" w:lineRule="auto"/>
        <w:ind w:left="0" w:right="0"/>
        <w:jc w:val="both"/>
      </w:pPr>
      <w:hyperlink w:anchor="bookmark179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7.3.3</w:t>
        </w:r>
        <w:r>
          <w:rPr>
            <w:color w:val="000000"/>
            <w:spacing w:val="0"/>
            <w:w w:val="100"/>
            <w:position w:val="0"/>
          </w:rPr>
          <w:t>主要生产技术、工艺分析结果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26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560" w:line="240" w:lineRule="auto"/>
        <w:ind w:left="0" w:right="0"/>
        <w:jc w:val="both"/>
      </w:pPr>
      <w:hyperlink w:anchor="bookmark182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7.3.4</w:t>
        </w:r>
        <w:r>
          <w:rPr>
            <w:color w:val="000000"/>
            <w:spacing w:val="0"/>
            <w:w w:val="100"/>
            <w:position w:val="0"/>
          </w:rPr>
          <w:t>主要装置、设备或设施分析结果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27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560" w:line="240" w:lineRule="auto"/>
        <w:ind w:left="0" w:right="0"/>
        <w:jc w:val="both"/>
      </w:pPr>
      <w:hyperlink w:anchor="bookmark188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7.3.5</w:t>
        </w:r>
        <w:r>
          <w:rPr>
            <w:color w:val="000000"/>
            <w:spacing w:val="0"/>
            <w:w w:val="100"/>
            <w:position w:val="0"/>
          </w:rPr>
          <w:t>原料、辅助材料和产品分析结果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27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560" w:line="240" w:lineRule="auto"/>
        <w:ind w:left="0" w:right="0"/>
        <w:jc w:val="both"/>
      </w:pPr>
      <w:hyperlink w:anchor="bookmark191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7.3.6</w:t>
        </w:r>
        <w:r>
          <w:rPr>
            <w:color w:val="000000"/>
            <w:spacing w:val="0"/>
            <w:w w:val="100"/>
            <w:position w:val="0"/>
          </w:rPr>
          <w:t>作业场所分析结果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27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560" w:line="240" w:lineRule="auto"/>
        <w:ind w:left="0" w:right="0"/>
        <w:jc w:val="both"/>
      </w:pPr>
      <w:hyperlink w:anchor="bookmark117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7.3.7</w:t>
        </w:r>
        <w:r>
          <w:rPr>
            <w:color w:val="000000"/>
            <w:spacing w:val="0"/>
            <w:w w:val="100"/>
            <w:position w:val="0"/>
          </w:rPr>
          <w:t>事故及应急管理分析结果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27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560" w:line="240" w:lineRule="auto"/>
        <w:ind w:left="0" w:right="0"/>
        <w:jc w:val="both"/>
      </w:pPr>
      <w:hyperlink w:anchor="bookmark204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7.3.8</w:t>
        </w:r>
        <w:r>
          <w:rPr>
            <w:color w:val="000000"/>
            <w:spacing w:val="0"/>
            <w:w w:val="100"/>
            <w:position w:val="0"/>
          </w:rPr>
          <w:t>其它方面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27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360" w:line="240" w:lineRule="auto"/>
        <w:ind w:left="0" w:right="0"/>
        <w:jc w:val="both"/>
      </w:pPr>
      <w:hyperlink w:anchor="bookmark209" w:tooltip="Current Document" w:history="1">
        <w:r>
          <w:rPr>
            <w:rFonts w:ascii="Tahoma" w:eastAsia="Tahoma" w:hAnsi="Tahoma" w:cs="Tahoma"/>
            <w:color w:val="000000"/>
            <w:spacing w:val="0"/>
            <w:w w:val="100"/>
            <w:position w:val="0"/>
          </w:rPr>
          <w:t>7.4</w:t>
        </w:r>
        <w:r>
          <w:rPr>
            <w:color w:val="000000"/>
            <w:spacing w:val="0"/>
            <w:w w:val="100"/>
            <w:position w:val="0"/>
          </w:rPr>
          <w:t>可能发生的危险化学品事故及后果、对策</w:t>
        </w:r>
        <w:r>
          <w:rPr>
            <w:color w:val="000000"/>
            <w:spacing w:val="0"/>
            <w:w w:val="100"/>
            <w:position w:val="0"/>
          </w:rPr>
          <w:tab/>
        </w:r>
        <w:r>
          <w:rPr>
            <w:rFonts w:ascii="Times New Roman" w:eastAsia="Times New Roman" w:hAnsi="Times New Roman" w:cs="Times New Roman"/>
            <w:color w:val="000000"/>
            <w:spacing w:val="0"/>
            <w:w w:val="100"/>
            <w:position w:val="0"/>
          </w:rPr>
          <w:t>28</w:t>
        </w:r>
      </w:hyperlink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8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安全对策与建议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28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9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安全评价结论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28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8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10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与建设单位交换意见的情况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29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80" w:line="240" w:lineRule="auto"/>
        <w:ind w:left="0" w:right="0" w:firstLine="0"/>
        <w:jc w:val="both"/>
      </w:pP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附件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8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1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图表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8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1.1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平面布置图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8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1.2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工艺流程简图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8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1.3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装置防爆区域划分图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8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1.4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其他相关图表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80" w:line="240" w:lineRule="auto"/>
        <w:ind w:left="0" w:right="0"/>
        <w:jc w:val="both"/>
        <w:sectPr>
          <w:type w:val="nextPage"/>
          <w:pgSz w:w="17861" w:h="25258"/>
          <w:pgMar w:top="1888" w:right="1645" w:bottom="2198" w:left="2362" w:header="0" w:footer="3" w:gutter="0"/>
          <w:pgNumType w:start="9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2"/>
          <w:szCs w:val="32"/>
        </w:rPr>
        <w:t>2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选用的安全评价方法简介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8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3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危险、有害因素辨识过程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8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3.1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原料、中间产品、最终产品理化特性分析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55"/>
        </w:tabs>
        <w:bidi w:val="0"/>
        <w:spacing w:before="0" w:after="26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3.2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危险化学品的包装、储存、运输的技术要求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67"/>
        </w:tabs>
        <w:bidi w:val="0"/>
        <w:spacing w:before="0" w:after="10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3.3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爆炸、火灾、中毒、灼烫事故的危险有害因素分析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30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67"/>
        </w:tabs>
        <w:bidi w:val="0"/>
        <w:spacing w:before="0" w:after="10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3.4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其他危险、有害因素分析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31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67"/>
        </w:tabs>
        <w:bidi w:val="0"/>
        <w:spacing w:before="0" w:after="10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3.5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重大危险源有害因素辨识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67"/>
        </w:tabs>
        <w:bidi w:val="0"/>
        <w:spacing w:before="0" w:after="10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3.6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防爆区域划分说明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67"/>
        </w:tabs>
        <w:bidi w:val="0"/>
        <w:spacing w:before="0" w:after="10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4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定性、定量分析危险、有害程度的过程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67"/>
        </w:tabs>
        <w:bidi w:val="0"/>
        <w:spacing w:before="0" w:after="10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4.1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固有危险程度分析过程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67"/>
        </w:tabs>
        <w:bidi w:val="0"/>
        <w:spacing w:before="0" w:after="10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4.2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风险程度的分析过程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67"/>
        </w:tabs>
        <w:bidi w:val="0"/>
        <w:spacing w:before="0" w:after="10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4.3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安全条件分析过程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67"/>
        </w:tabs>
        <w:bidi w:val="0"/>
        <w:spacing w:before="0" w:after="100" w:line="240" w:lineRule="auto"/>
        <w:ind w:left="1280" w:right="0" w:firstLine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4.4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>安全生产条件分析过程</w:t>
      </w:r>
      <w:r>
        <w:rPr>
          <w:rFonts w:ascii="SimSun" w:eastAsia="SimSun" w:hAnsi="SimSun" w:cs="SimSun"/>
          <w:b/>
          <w:bCs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32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67"/>
        </w:tabs>
        <w:bidi w:val="0"/>
        <w:spacing w:before="0" w:after="10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5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危险化学品理化性能指标数据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34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67"/>
        </w:tabs>
        <w:bidi w:val="0"/>
        <w:spacing w:before="0" w:after="10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6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安全评价依据 目录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34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67"/>
        </w:tabs>
        <w:bidi w:val="0"/>
        <w:spacing w:before="0" w:after="10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7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收集的文件、资料目录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34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67"/>
        </w:tabs>
        <w:bidi w:val="0"/>
        <w:spacing w:before="0" w:after="10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 xml:space="preserve">8 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法定检测、检验情况的汇总表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34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67"/>
        </w:tabs>
        <w:bidi w:val="0"/>
        <w:spacing w:before="0" w:after="100" w:line="240" w:lineRule="auto"/>
        <w:ind w:left="0" w:right="0"/>
        <w:jc w:val="both"/>
      </w:pPr>
      <w:r>
        <w:rPr>
          <w:color w:val="000000"/>
          <w:spacing w:val="0"/>
          <w:w w:val="100"/>
          <w:position w:val="0"/>
          <w:sz w:val="32"/>
          <w:szCs w:val="32"/>
        </w:rPr>
        <w:t>9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营业执照或预先核准通知书（？）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34</w:t>
      </w:r>
    </w:p>
    <w:p>
      <w:pPr>
        <w:pStyle w:val="a4"/>
        <w:keepNext w:val="0"/>
        <w:keepLines w:val="0"/>
        <w:widowControl w:val="0"/>
        <w:shd w:val="clear" w:color="auto" w:fill="auto"/>
        <w:tabs>
          <w:tab w:val="right" w:leader="dot" w:pos="13767"/>
        </w:tabs>
        <w:bidi w:val="0"/>
        <w:spacing w:before="0" w:after="100" w:line="240" w:lineRule="auto"/>
        <w:ind w:left="0" w:right="0"/>
        <w:jc w:val="both"/>
        <w:sectPr>
          <w:type w:val="nextPage"/>
          <w:pgSz w:w="17861" w:h="25258"/>
          <w:pgMar w:top="1888" w:right="1645" w:bottom="2198" w:left="2362" w:header="0" w:footer="3" w:gutter="0"/>
          <w:pgNumType w:start="10"/>
          <w:cols w:space="720"/>
          <w:noEndnote/>
          <w:titlePg w:val="0"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  <w:sz w:val="32"/>
          <w:szCs w:val="32"/>
        </w:rPr>
        <w:t>10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>项目的其他批复及验收文件</w:t>
      </w:r>
      <w:r>
        <w:rPr>
          <w:rFonts w:ascii="SimSun" w:eastAsia="SimSun" w:hAnsi="SimSun" w:cs="SimSun"/>
          <w:color w:val="000000"/>
          <w:spacing w:val="0"/>
          <w:w w:val="100"/>
          <w:position w:val="0"/>
          <w:sz w:val="32"/>
          <w:szCs w:val="32"/>
        </w:rPr>
        <w:tab/>
      </w:r>
      <w:r>
        <w:rPr>
          <w:rFonts w:ascii="Times New Roman" w:eastAsia="Times New Roman" w:hAnsi="Times New Roman" w:cs="Times New Roman"/>
          <w:color w:val="000000"/>
          <w:spacing w:val="0"/>
          <w:w w:val="100"/>
          <w:position w:val="0"/>
        </w:rPr>
        <w:t>34</w:t>
      </w:r>
      <w:r>
        <w:fldChar w:fldCharType="end"/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680" w:line="240" w:lineRule="auto"/>
        <w:ind w:left="0" w:right="0" w:firstLine="0"/>
        <w:jc w:val="center"/>
      </w:pPr>
      <w:bookmarkStart w:id="9" w:name="bookmark10"/>
      <w:bookmarkStart w:id="10" w:name="bookmark11"/>
      <w:bookmarkStart w:id="11" w:name="bookmark9"/>
      <w:r>
        <w:rPr>
          <w:color w:val="000000"/>
          <w:spacing w:val="0"/>
          <w:w w:val="100"/>
          <w:position w:val="0"/>
        </w:rPr>
        <w:t>术语、符号和代号说明</w:t>
      </w:r>
      <w:bookmarkEnd w:id="9"/>
      <w:bookmarkEnd w:id="10"/>
      <w:bookmarkEnd w:id="11"/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  <w:sectPr>
          <w:pgSz w:w="17861" w:h="25258"/>
          <w:pgMar w:top="1786" w:right="1647" w:bottom="1786" w:left="2362" w:header="0" w:footer="3" w:gutter="0"/>
          <w:pgNumType w:start="11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［</w:t>
      </w:r>
      <w:r>
        <w:rPr>
          <w:color w:val="000000"/>
          <w:spacing w:val="0"/>
          <w:w w:val="100"/>
          <w:position w:val="0"/>
        </w:rPr>
        <w:t>根据需要选择</w:t>
      </w:r>
      <w:r>
        <w:rPr>
          <w:color w:val="000000"/>
          <w:spacing w:val="0"/>
          <w:w w:val="100"/>
          <w:position w:val="0"/>
        </w:rPr>
        <w:t>］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  <w:rPr>
          <w:sz w:val="48"/>
          <w:szCs w:val="48"/>
        </w:rPr>
      </w:pPr>
      <w:r>
        <w:rPr>
          <w:b/>
          <w:bCs/>
          <w:color w:val="0000FF"/>
          <w:spacing w:val="0"/>
          <w:w w:val="100"/>
          <w:position w:val="0"/>
          <w:sz w:val="48"/>
          <w:szCs w:val="48"/>
        </w:rPr>
        <w:t xml:space="preserve">1 </w:t>
      </w:r>
      <w:r>
        <w:rPr>
          <w:b/>
          <w:bCs/>
          <w:color w:val="0000FF"/>
          <w:spacing w:val="0"/>
          <w:w w:val="100"/>
          <w:position w:val="0"/>
          <w:sz w:val="48"/>
          <w:szCs w:val="48"/>
        </w:rPr>
        <w:t>〔安全评价〕概述</w:t>
      </w:r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840"/>
        <w:jc w:val="left"/>
      </w:pPr>
      <w:r>
        <w:rPr>
          <w:spacing w:val="0"/>
          <w:w w:val="100"/>
          <w:position w:val="0"/>
        </w:rPr>
        <w:t>（注：可用“</w:t>
      </w:r>
      <w:r>
        <w:rPr>
          <w:rFonts w:ascii="SimHei" w:eastAsia="SimHei" w:hAnsi="SimHei" w:cs="SimHei"/>
          <w:spacing w:val="0"/>
          <w:w w:val="100"/>
          <w:position w:val="0"/>
          <w:sz w:val="48"/>
          <w:szCs w:val="48"/>
        </w:rPr>
        <w:t>经过”</w:t>
      </w:r>
      <w:r>
        <w:rPr>
          <w:spacing w:val="0"/>
          <w:w w:val="100"/>
          <w:position w:val="0"/>
        </w:rPr>
        <w:t>或其他更适当的名称）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500" w:line="240" w:lineRule="auto"/>
        <w:ind w:left="0" w:right="0" w:firstLine="0"/>
        <w:jc w:val="left"/>
      </w:pPr>
      <w:bookmarkStart w:id="12" w:name="bookmark21"/>
      <w:bookmarkStart w:id="13" w:name="bookmark22"/>
      <w:bookmarkStart w:id="14" w:name="bookmark23"/>
      <w:r>
        <w:rPr>
          <w:rFonts w:ascii="Calibri" w:eastAsia="Calibri" w:hAnsi="Calibri" w:cs="Calibri"/>
          <w:color w:val="0000FF"/>
          <w:spacing w:val="0"/>
          <w:w w:val="100"/>
          <w:position w:val="0"/>
          <w:sz w:val="56"/>
          <w:szCs w:val="56"/>
        </w:rPr>
        <w:t>1.1</w:t>
      </w:r>
      <w:r>
        <w:rPr>
          <w:color w:val="0000FF"/>
          <w:spacing w:val="0"/>
          <w:w w:val="100"/>
          <w:position w:val="0"/>
        </w:rPr>
        <w:t>评价目的</w:t>
      </w:r>
      <w:bookmarkEnd w:id="12"/>
      <w:bookmarkEnd w:id="13"/>
      <w:bookmarkEnd w:id="14"/>
    </w:p>
    <w:p>
      <w:pPr>
        <w:pStyle w:val="32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bookmarkStart w:id="15" w:name="bookmark24"/>
      <w:r>
        <w:rPr>
          <w:rFonts w:ascii="Calibri" w:eastAsia="Calibri" w:hAnsi="Calibri" w:cs="Calibri"/>
          <w:color w:val="0000FF"/>
          <w:spacing w:val="0"/>
          <w:w w:val="100"/>
          <w:position w:val="0"/>
          <w:sz w:val="56"/>
          <w:szCs w:val="56"/>
        </w:rPr>
        <w:t>1.2</w:t>
      </w:r>
      <w:r>
        <w:rPr>
          <w:color w:val="0000FF"/>
          <w:spacing w:val="0"/>
          <w:w w:val="100"/>
          <w:position w:val="0"/>
        </w:rPr>
        <w:t>安全评价对象和范</w:t>
      </w:r>
      <w:bookmarkEnd w:id="15"/>
    </w:p>
    <w:p>
      <w:pPr>
        <w:pStyle w:val="a5"/>
        <w:keepNext w:val="0"/>
        <w:keepLines w:val="0"/>
        <w:widowControl w:val="0"/>
        <w:shd w:val="clear" w:color="auto" w:fill="auto"/>
        <w:tabs>
          <w:tab w:val="left" w:leader="hyphen" w:pos="12605"/>
        </w:tabs>
        <w:bidi w:val="0"/>
        <w:spacing w:before="0" w:after="200" w:line="688" w:lineRule="exact"/>
        <w:ind w:left="0" w:right="0" w:firstLine="0"/>
        <w:jc w:val="left"/>
      </w:pPr>
      <w:r>
        <w:rPr>
          <w:color w:val="FF0000"/>
          <w:spacing w:val="0"/>
          <w:w w:val="100"/>
          <w:position w:val="0"/>
        </w:rPr>
        <w:t>（注：这里所说的评价对象是被评价的项目，说明评价对象在空间上包括哪些，评价内 容上涉及哪些，［应明确评价对象的地域、空间范围；具体厂房、车间、仓库、罐区名称; 原料、工艺、设备、产品；公用与辅助工程等的安全预评价］，如评价范围为：XXX厂 年产XX吨/年XX产品的建设项目，包括：建设项目的</w:t>
      </w:r>
      <w:r>
        <w:rPr>
          <w:rFonts w:ascii="Times New Roman" w:eastAsia="Times New Roman" w:hAnsi="Times New Roman" w:cs="Times New Roman"/>
          <w:color w:val="FF0000"/>
          <w:spacing w:val="0"/>
          <w:w w:val="100"/>
          <w:position w:val="0"/>
        </w:rPr>
        <w:t>X</w:t>
      </w:r>
      <w:r>
        <w:rPr>
          <w:color w:val="FF0000"/>
          <w:spacing w:val="0"/>
          <w:w w:val="100"/>
          <w:position w:val="0"/>
        </w:rPr>
        <w:t>厂房、</w:t>
      </w:r>
      <w:r>
        <w:rPr>
          <w:rFonts w:ascii="Times New Roman" w:eastAsia="Times New Roman" w:hAnsi="Times New Roman" w:cs="Times New Roman"/>
          <w:color w:val="FF0000"/>
          <w:spacing w:val="0"/>
          <w:w w:val="100"/>
          <w:position w:val="0"/>
        </w:rPr>
        <w:t>X</w:t>
      </w:r>
      <w:r>
        <w:rPr>
          <w:color w:val="FF0000"/>
          <w:spacing w:val="0"/>
          <w:w w:val="100"/>
          <w:position w:val="0"/>
        </w:rPr>
        <w:t>仓库</w:t>
        <w:tab/>
        <w:t>。）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260" w:line="240" w:lineRule="auto"/>
        <w:ind w:left="0" w:right="0" w:firstLine="0"/>
        <w:jc w:val="left"/>
      </w:pPr>
      <w:bookmarkStart w:id="16" w:name="bookmark25"/>
      <w:bookmarkStart w:id="17" w:name="bookmark26"/>
      <w:bookmarkStart w:id="18" w:name="bookmark27"/>
      <w:r>
        <w:rPr>
          <w:rFonts w:ascii="Calibri" w:eastAsia="Calibri" w:hAnsi="Calibri" w:cs="Calibri"/>
          <w:color w:val="0000FF"/>
          <w:spacing w:val="0"/>
          <w:w w:val="100"/>
          <w:position w:val="0"/>
          <w:sz w:val="56"/>
          <w:szCs w:val="56"/>
        </w:rPr>
        <w:t>1.3</w:t>
      </w:r>
      <w:r>
        <w:rPr>
          <w:color w:val="0000FF"/>
          <w:spacing w:val="0"/>
          <w:w w:val="100"/>
          <w:position w:val="0"/>
        </w:rPr>
        <w:t>评价经过和程序</w:t>
      </w:r>
      <w:bookmarkEnd w:id="16"/>
      <w:bookmarkEnd w:id="17"/>
      <w:bookmarkEnd w:id="18"/>
    </w:p>
    <w:p>
      <w:pPr>
        <w:pStyle w:val="22"/>
        <w:keepNext w:val="0"/>
        <w:keepLines w:val="0"/>
        <w:widowControl w:val="0"/>
        <w:shd w:val="clear" w:color="auto" w:fill="auto"/>
        <w:bidi w:val="0"/>
        <w:spacing w:before="0" w:after="200" w:line="845" w:lineRule="exact"/>
        <w:ind w:left="0" w:right="0" w:firstLine="200"/>
        <w:jc w:val="both"/>
        <w:rPr>
          <w:sz w:val="36"/>
          <w:szCs w:val="36"/>
        </w:rPr>
      </w:pPr>
      <w:r>
        <w:rPr>
          <w:spacing w:val="0"/>
          <w:w w:val="100"/>
          <w:position w:val="0"/>
          <w:sz w:val="42"/>
          <w:szCs w:val="42"/>
        </w:rPr>
        <w:t>（注：说明项目评价工作开展的程序和时间，包括前期准备、进场时间、 收集资料、开展评价、交换意见等，</w:t>
      </w:r>
      <w:r>
        <w:rPr>
          <w:color w:val="000000"/>
          <w:spacing w:val="0"/>
          <w:w w:val="100"/>
          <w:position w:val="0"/>
          <w:sz w:val="36"/>
          <w:szCs w:val="36"/>
        </w:rPr>
        <w:t>程序引用</w:t>
      </w:r>
      <w:r>
        <w:rPr>
          <w:color w:val="000000"/>
          <w:spacing w:val="0"/>
          <w:w w:val="100"/>
          <w:position w:val="0"/>
          <w:sz w:val="36"/>
          <w:szCs w:val="36"/>
        </w:rPr>
        <w:t>AQ</w:t>
      </w:r>
      <w:r>
        <w:rPr>
          <w:color w:val="000000"/>
          <w:spacing w:val="0"/>
          <w:w w:val="100"/>
          <w:position w:val="0"/>
          <w:sz w:val="36"/>
          <w:szCs w:val="36"/>
        </w:rPr>
        <w:t>标准中的程序图，并加上“与建 设单位交换意见”的内容</w:t>
      </w:r>
    </w:p>
    <w:p>
      <w:pPr>
        <w:pStyle w:val="31"/>
        <w:keepNext w:val="0"/>
        <w:keepLines w:val="0"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  <w:rPr>
          <w:sz w:val="48"/>
          <w:szCs w:val="48"/>
        </w:rPr>
      </w:pPr>
      <w:r>
        <w:rPr>
          <w:b/>
          <w:bCs/>
          <w:color w:val="0000FF"/>
          <w:spacing w:val="0"/>
          <w:w w:val="100"/>
          <w:position w:val="0"/>
          <w:sz w:val="48"/>
          <w:szCs w:val="48"/>
        </w:rPr>
        <w:t>2</w:t>
      </w:r>
      <w:r>
        <w:rPr>
          <w:b/>
          <w:bCs/>
          <w:color w:val="0000FF"/>
          <w:spacing w:val="0"/>
          <w:w w:val="100"/>
          <w:position w:val="0"/>
          <w:sz w:val="48"/>
          <w:szCs w:val="48"/>
        </w:rPr>
        <w:t>建设项目概况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line="240" w:lineRule="auto"/>
        <w:ind w:left="0" w:right="0" w:firstLine="0"/>
        <w:jc w:val="left"/>
      </w:pPr>
      <w:bookmarkStart w:id="19" w:name="bookmark28"/>
      <w:bookmarkStart w:id="20" w:name="bookmark29"/>
      <w:bookmarkStart w:id="21" w:name="bookmark30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6"/>
          <w:szCs w:val="56"/>
        </w:rPr>
        <w:t>2.1</w:t>
      </w:r>
      <w:r>
        <w:rPr>
          <w:color w:val="000000"/>
          <w:spacing w:val="0"/>
          <w:w w:val="100"/>
          <w:position w:val="0"/>
        </w:rPr>
        <w:t>建设项目简介</w:t>
      </w:r>
      <w:bookmarkEnd w:id="19"/>
      <w:bookmarkEnd w:id="20"/>
      <w:bookmarkEnd w:id="21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66" w:lineRule="exact"/>
        <w:ind w:left="0" w:right="0" w:firstLine="200"/>
        <w:jc w:val="left"/>
      </w:pPr>
      <w:r>
        <w:rPr>
          <w:color w:val="000000"/>
          <w:spacing w:val="0"/>
          <w:w w:val="100"/>
          <w:position w:val="0"/>
        </w:rPr>
        <w:t>［建设项目基本情况，主要介绍项目名称、地址、隶属关系、属什么企业、注册资本、 总投资额、生产什么产品、建设方案及生产规模、机构和人员配置、生产天数、班次、 人流、物流等。］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20" w:line="466" w:lineRule="exact"/>
        <w:ind w:left="0" w:right="0" w:firstLine="0"/>
        <w:jc w:val="left"/>
      </w:pPr>
      <w:r>
        <w:rPr>
          <w:color w:val="000000"/>
          <w:spacing w:val="0"/>
          <w:w w:val="100"/>
          <w:position w:val="0"/>
        </w:rPr>
        <w:t>［属生产企业的，说明其生产规模；属储存企业的，说明其储存规模］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380" w:line="240" w:lineRule="auto"/>
        <w:ind w:left="0" w:right="0" w:firstLine="0"/>
        <w:jc w:val="left"/>
      </w:pPr>
      <w:bookmarkStart w:id="22" w:name="bookmark31"/>
      <w:bookmarkStart w:id="23" w:name="bookmark32"/>
      <w:bookmarkStart w:id="24" w:name="bookmark33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6"/>
          <w:szCs w:val="56"/>
        </w:rPr>
        <w:t>［2.2</w:t>
      </w:r>
      <w:r>
        <w:rPr>
          <w:color w:val="000000"/>
          <w:spacing w:val="0"/>
          <w:w w:val="100"/>
          <w:position w:val="0"/>
        </w:rPr>
        <w:t>投资单位组成及出资比例］</w:t>
      </w:r>
      <w:bookmarkEnd w:id="22"/>
      <w:bookmarkEnd w:id="23"/>
      <w:bookmarkEnd w:id="24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80" w:line="696" w:lineRule="exact"/>
        <w:ind w:left="0" w:right="0" w:firstLine="0"/>
        <w:jc w:val="left"/>
        <w:sectPr>
          <w:pgSz w:w="17861" w:h="25258"/>
          <w:pgMar w:top="1820" w:right="1311" w:bottom="2094" w:left="2030" w:header="0" w:footer="3" w:gutter="0"/>
          <w:pgNumType w:start="12"/>
          <w:cols w:space="720"/>
          <w:noEndnote/>
          <w:rtlGutter w:val="0"/>
          <w:docGrid w:linePitch="360"/>
        </w:sectPr>
      </w:pPr>
      <w:r>
        <w:rPr>
          <w:color w:val="000000"/>
          <w:spacing w:val="0"/>
          <w:w w:val="100"/>
          <w:position w:val="0"/>
        </w:rPr>
        <w:t>（注：本节视内容多少确定是否单设一节，如果内容少的，可并入第一节，列出投资单 位名单位及其出资比例，投资单位超过两家的，按出资比从大到小排列，并宜列表如下：）</w:t>
      </w:r>
    </w:p>
    <w:p>
      <w:pPr>
        <w:widowControl w:val="0"/>
        <w:spacing w:line="1" w:lineRule="exact"/>
        <w:sectPr>
          <w:type w:val="nextPage"/>
          <w:pgSz w:w="17861" w:h="25258"/>
          <w:pgMar w:top="1820" w:right="1311" w:bottom="2094" w:left="2030" w:header="0" w:footer="3" w:gutter="0"/>
          <w:pgNumType w:start="13"/>
          <w:cols w:space="720"/>
          <w:noEndnote/>
          <w:titlePg w:val="0"/>
          <w:rtlGutter w:val="0"/>
          <w:docGrid w:linePitch="360"/>
        </w:sectPr>
      </w:pPr>
      <w:r>
        <mc:AlternateContent>
          <mc:Choice Requires="wps">
            <w:drawing>
              <wp:anchor distT="101600" distB="0" distL="0" distR="0" simplePos="0" relativeHeight="251659264" behindDoc="0" locked="0" layoutInCell="1" allowOverlap="1">
                <wp:simplePos x="0" y="0"/>
                <wp:positionH relativeFrom="page">
                  <wp:posOffset>1753870</wp:posOffset>
                </wp:positionH>
                <wp:positionV relativeFrom="paragraph">
                  <wp:posOffset>101600</wp:posOffset>
                </wp:positionV>
                <wp:extent cx="3950335" cy="1828800"/>
                <wp:wrapTopAndBottom/>
                <wp:docPr id="1" name="Shape 1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50335" cy="1828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1349"/>
                              <w:gridCol w:w="4872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10"/>
                                <w:tblHeader/>
                                <w:jc w:val="left"/>
                              </w:trPr>
                              <w:tc>
                                <w:tcPr>
                                  <w:tcW w:w="134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序号</w:t>
                                  </w:r>
                                </w:p>
                              </w:tc>
                              <w:tc>
                                <w:tcPr>
                                  <w:tcW w:w="487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投资单位名称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20"/>
                                <w:jc w:val="left"/>
                              </w:trPr>
                              <w:tc>
                                <w:tcPr>
                                  <w:tcW w:w="134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1</w:t>
                                  </w:r>
                                </w:p>
                              </w:tc>
                              <w:tc>
                                <w:tcPr>
                                  <w:tcW w:w="487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20"/>
                                <w:jc w:val="left"/>
                              </w:trPr>
                              <w:tc>
                                <w:tcPr>
                                  <w:tcW w:w="134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2</w:t>
                                  </w:r>
                                </w:p>
                              </w:tc>
                              <w:tc>
                                <w:tcPr>
                                  <w:tcW w:w="487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30"/>
                                <w:jc w:val="left"/>
                              </w:trPr>
                              <w:tc>
                                <w:tcPr>
                                  <w:tcW w:w="1349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3</w:t>
                                  </w:r>
                                </w:p>
                              </w:tc>
                              <w:tc>
                                <w:tcPr>
                                  <w:tcW w:w="4872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Shape 1" o:spid="_x0000_s1025" type="#_x0000_t202" style="width:311.05pt;height:2in;margin-top:8pt;margin-left:138.1pt;mso-position-horizontal-relative:page;mso-wrap-distance-bottom:0;mso-wrap-distance-left:0;mso-wrap-distance-right:0;mso-wrap-distance-top:8pt;position:absolute;v-text-anchor:top;z-index:251658240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1349"/>
                        <w:gridCol w:w="4872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710"/>
                          <w:tblHeader/>
                          <w:jc w:val="left"/>
                        </w:trPr>
                        <w:tc>
                          <w:tcPr>
                            <w:tcW w:w="134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序号</w:t>
                            </w:r>
                          </w:p>
                        </w:tc>
                        <w:tc>
                          <w:tcPr>
                            <w:tcW w:w="487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投资单位名称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720"/>
                          <w:jc w:val="left"/>
                        </w:trPr>
                        <w:tc>
                          <w:tcPr>
                            <w:tcW w:w="134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1</w:t>
                            </w:r>
                          </w:p>
                        </w:tc>
                        <w:tc>
                          <w:tcPr>
                            <w:tcW w:w="487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720"/>
                          <w:jc w:val="left"/>
                        </w:trPr>
                        <w:tc>
                          <w:tcPr>
                            <w:tcW w:w="1349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2</w:t>
                            </w:r>
                          </w:p>
                        </w:tc>
                        <w:tc>
                          <w:tcPr>
                            <w:tcW w:w="4872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730"/>
                          <w:jc w:val="left"/>
                        </w:trPr>
                        <w:tc>
                          <w:tcPr>
                            <w:tcW w:w="1349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3</w:t>
                            </w:r>
                          </w:p>
                        </w:tc>
                        <w:tc>
                          <w:tcPr>
                            <w:tcW w:w="4872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1600" distB="0" distL="0" distR="0" simplePos="0" relativeHeight="251661312" behindDoc="0" locked="0" layoutInCell="1" allowOverlap="1">
                <wp:simplePos x="0" y="0"/>
                <wp:positionH relativeFrom="page">
                  <wp:posOffset>5688965</wp:posOffset>
                </wp:positionH>
                <wp:positionV relativeFrom="paragraph">
                  <wp:posOffset>101600</wp:posOffset>
                </wp:positionV>
                <wp:extent cx="3965575" cy="1828800"/>
                <wp:wrapTopAndBottom/>
                <wp:docPr id="3" name="Shape 3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965575" cy="182880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Overlap w:val="never"/>
                              <w:jc w:val="left"/>
                              <w:tblLayout w:type="fixed"/>
                              <w:tblCellMar>
                                <w:left w:w="10" w:type="dxa"/>
                                <w:right w:w="10" w:type="dxa"/>
                              </w:tblCellMar>
                            </w:tblPr>
                            <w:tblGrid>
                              <w:gridCol w:w="2995"/>
                              <w:gridCol w:w="3250"/>
                            </w:tblGrid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10"/>
                                <w:tblHeader/>
                                <w:jc w:val="left"/>
                              </w:trPr>
                              <w:tc>
                                <w:tcPr>
                                  <w:tcW w:w="299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出资比例</w:t>
                                  </w:r>
                                </w:p>
                              </w:tc>
                              <w:tc>
                                <w:tcPr>
                                  <w:tcW w:w="3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pStyle w:val="a3"/>
                                    <w:keepNext w:val="0"/>
                                    <w:keepLines w:val="0"/>
                                    <w:widowControl w:val="0"/>
                                    <w:shd w:val="clear" w:color="auto" w:fill="auto"/>
                                    <w:bidi w:val="0"/>
                                    <w:spacing w:before="0" w:after="0" w:line="240" w:lineRule="auto"/>
                                    <w:ind w:left="0" w:right="0" w:firstLine="0"/>
                                    <w:jc w:val="center"/>
                                  </w:pPr>
                                  <w:r>
                                    <w:rPr>
                                      <w:color w:val="000000"/>
                                      <w:spacing w:val="0"/>
                                      <w:w w:val="100"/>
                                      <w:position w:val="0"/>
                                    </w:rPr>
                                    <w:t>备注</w:t>
                                  </w: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20"/>
                                <w:jc w:val="left"/>
                              </w:trPr>
                              <w:tc>
                                <w:tcPr>
                                  <w:tcW w:w="299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20"/>
                                <w:jc w:val="left"/>
                              </w:trPr>
                              <w:tc>
                                <w:tcPr>
                                  <w:tcW w:w="299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  <w:tr>
                              <w:tblPrEx>
                                <w:jc w:val="left"/>
                                <w:tblLayout w:type="fixed"/>
                                <w:tblCellMar>
                                  <w:left w:w="10" w:type="dxa"/>
                                  <w:right w:w="10" w:type="dxa"/>
                                </w:tblCellMar>
                              </w:tblPrEx>
                              <w:trPr>
                                <w:trHeight w:hRule="exact" w:val="730"/>
                                <w:jc w:val="left"/>
                              </w:trPr>
                              <w:tc>
                                <w:tcPr>
                                  <w:tcW w:w="2995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250" w:type="dxa"/>
                                  <w:tcBorders>
                                    <w:top w:val="single" w:sz="4" w:space="0" w:color="auto"/>
                                    <w:left w:val="single" w:sz="4" w:space="0" w:color="auto"/>
                                    <w:bottom w:val="single" w:sz="4" w:space="0" w:color="auto"/>
                                    <w:right w:val="single" w:sz="4" w:space="0" w:color="auto"/>
                                  </w:tcBorders>
                                  <w:shd w:val="clear" w:color="auto" w:fill="FFFFFF"/>
                                  <w:vAlign w:val="top"/>
                                </w:tcPr>
                                <w:p>
                                  <w:pPr>
                                    <w:widowControl w:val="0"/>
                                    <w:rPr>
                                      <w:sz w:val="10"/>
                                      <w:szCs w:val="10"/>
                                    </w:rPr>
                                  </w:pPr>
                                </w:p>
                              </w:tc>
                            </w:tr>
                          </w:tbl>
                          <w:p>
                            <w:pPr>
                              <w:widowControl w:val="0"/>
                              <w:spacing w:line="1" w:lineRule="exact"/>
                            </w:pPr>
                          </w:p>
                        </w:txbxContent>
                      </wps:txbx>
                      <wps:bodyPr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3" o:spid="_x0000_s1026" type="#_x0000_t202" style="width:312.25pt;height:2in;margin-top:8pt;margin-left:447.95pt;mso-position-horizontal-relative:page;mso-wrap-distance-bottom:0;mso-wrap-distance-left:0;mso-wrap-distance-right:0;mso-wrap-distance-top:8pt;position:absolute;v-text-anchor:top;z-index:251660288" filled="f" fillcolor="this">
                <v:textbox inset="0,0,0,0">
                  <w:txbxContent>
                    <w:tbl>
                      <w:tblPr>
                        <w:tblStyle w:val="TableNormal"/>
                        <w:tblOverlap w:val="never"/>
                        <w:jc w:val="left"/>
                        <w:tblLayout w:type="fixed"/>
                        <w:tblCellMar>
                          <w:left w:w="10" w:type="dxa"/>
                          <w:right w:w="10" w:type="dxa"/>
                        </w:tblCellMar>
                      </w:tblPr>
                      <w:tblGrid>
                        <w:gridCol w:w="2995"/>
                        <w:gridCol w:w="3250"/>
                      </w:tblGrid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710"/>
                          <w:tblHeader/>
                          <w:jc w:val="left"/>
                        </w:trPr>
                        <w:tc>
                          <w:tcPr>
                            <w:tcW w:w="299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出资比例</w:t>
                            </w:r>
                          </w:p>
                        </w:tc>
                        <w:tc>
                          <w:tcPr>
                            <w:tcW w:w="325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center"/>
                            </w:pP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备注</w:t>
                            </w: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720"/>
                          <w:jc w:val="left"/>
                        </w:trPr>
                        <w:tc>
                          <w:tcPr>
                            <w:tcW w:w="299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325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720"/>
                          <w:jc w:val="left"/>
                        </w:trPr>
                        <w:tc>
                          <w:tcPr>
                            <w:tcW w:w="2995" w:type="dxa"/>
                            <w:tcBorders>
                              <w:top w:val="single" w:sz="4" w:space="0" w:color="auto"/>
                              <w:lef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3250" w:type="dxa"/>
                            <w:tcBorders>
                              <w:top w:val="single" w:sz="4" w:space="0" w:color="auto"/>
                              <w:left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  <w:tr>
                        <w:tblPrEx>
                          <w:jc w:val="left"/>
                          <w:tblLayout w:type="fixed"/>
                          <w:tblCellMar>
                            <w:left w:w="10" w:type="dxa"/>
                            <w:right w:w="10" w:type="dxa"/>
                          </w:tblCellMar>
                        </w:tblPrEx>
                        <w:trPr>
                          <w:trHeight w:hRule="exact" w:val="730"/>
                          <w:jc w:val="left"/>
                        </w:trPr>
                        <w:tc>
                          <w:tcPr>
                            <w:tcW w:w="2995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  <w:tc>
                          <w:tcPr>
                            <w:tcW w:w="3250" w:type="dxa"/>
                            <w:tcBorders>
                              <w:top w:val="single" w:sz="4" w:space="0" w:color="auto"/>
                              <w:left w:val="single" w:sz="4" w:space="0" w:color="auto"/>
                              <w:bottom w:val="single" w:sz="4" w:space="0" w:color="auto"/>
                              <w:right w:val="single" w:sz="4" w:space="0" w:color="auto"/>
                            </w:tcBorders>
                            <w:shd w:val="clear" w:color="auto" w:fill="FFFFFF"/>
                            <w:vAlign w:val="top"/>
                          </w:tcPr>
                          <w:p>
                            <w:pPr>
                              <w:widowControl w:val="0"/>
                              <w:rPr>
                                <w:sz w:val="10"/>
                                <w:szCs w:val="10"/>
                              </w:rPr>
                            </w:pPr>
                          </w:p>
                        </w:tc>
                      </w:tr>
                    </w:tbl>
                    <w:p>
                      <w:pPr>
                        <w:widowControl w:val="0"/>
                        <w:spacing w:line="1" w:lineRule="exact"/>
                      </w:pP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330200" distL="0" distR="0" simplePos="0" relativeHeight="251663360" behindDoc="0" locked="0" layoutInCell="1" allowOverlap="1">
                <wp:simplePos x="0" y="0"/>
                <wp:positionH relativeFrom="page">
                  <wp:posOffset>1471930</wp:posOffset>
                </wp:positionH>
                <wp:positionV relativeFrom="paragraph">
                  <wp:posOffset>0</wp:posOffset>
                </wp:positionV>
                <wp:extent cx="3590290" cy="450850"/>
                <wp:wrapTopAndBottom/>
                <wp:docPr id="5" name="Shape 5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3590290" cy="4508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2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  <w:rPr>
                                <w:sz w:val="56"/>
                                <w:szCs w:val="56"/>
                              </w:rPr>
                            </w:pPr>
                            <w:bookmarkStart w:id="25" w:name="bookmark12"/>
                            <w:bookmarkStart w:id="26" w:name="bookmark13"/>
                            <w:bookmarkStart w:id="27" w:name="bookmark14"/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</w:rPr>
                              <w:t>［2.3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  <w:sz w:val="48"/>
                                <w:szCs w:val="48"/>
                              </w:rPr>
                              <w:t>建设单位基本情况</w:t>
                            </w:r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</w:rPr>
                              <w:t>1</w:t>
                            </w:r>
                            <w:bookmarkEnd w:id="25"/>
                            <w:bookmarkEnd w:id="26"/>
                            <w:bookmarkEnd w:id="27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5" o:spid="_x0000_s1027" type="#_x0000_t202" style="width:282.7pt;height:35.5pt;margin-top:0;margin-left:115.9pt;mso-position-horizontal-relative:page;mso-wrap-distance-bottom:26pt;mso-wrap-distance-left:0;mso-wrap-distance-right:0;mso-wrap-distance-top:0;mso-wrap-style:none;position:absolute;v-text-anchor:top;z-index:251662336" filled="f" fillcolor="this">
                <v:textbox inset="0,0,0,0">
                  <w:txbxContent>
                    <w:p>
                      <w:pPr>
                        <w:pStyle w:val="32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  <w:rPr>
                          <w:sz w:val="56"/>
                          <w:szCs w:val="56"/>
                        </w:rPr>
                      </w:pPr>
                      <w:bookmarkStart w:id="25" w:name="bookmark12"/>
                      <w:bookmarkStart w:id="26" w:name="bookmark13"/>
                      <w:bookmarkStart w:id="27" w:name="bookmark14"/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</w:rPr>
                        <w:t>［2.3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  <w:sz w:val="48"/>
                          <w:szCs w:val="48"/>
                        </w:rPr>
                        <w:t>建设单位基本情况</w:t>
                      </w:r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</w:rPr>
                        <w:t>1</w:t>
                      </w:r>
                      <w:bookmarkEnd w:id="25"/>
                      <w:bookmarkEnd w:id="26"/>
                      <w:bookmarkEnd w:id="27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mc:AlternateContent>
          <mc:Choice Requires="wps">
            <w:drawing>
              <wp:anchor distT="103505" distB="433705" distL="0" distR="0" simplePos="0" relativeHeight="251665408" behindDoc="0" locked="0" layoutInCell="1" allowOverlap="1">
                <wp:simplePos x="0" y="0"/>
                <wp:positionH relativeFrom="page">
                  <wp:posOffset>4206240</wp:posOffset>
                </wp:positionH>
                <wp:positionV relativeFrom="paragraph">
                  <wp:posOffset>103505</wp:posOffset>
                </wp:positionV>
                <wp:extent cx="198120" cy="243840"/>
                <wp:wrapTopAndBottom/>
                <wp:docPr id="7" name="Shape 7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198120" cy="24384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a3"/>
                              <w:keepNext w:val="0"/>
                              <w:keepLines w:val="0"/>
                              <w:widowControl w:val="0"/>
                              <w:pBdr>
                                <w:top w:val="single" w:sz="0" w:space="0" w:color="000000"/>
                                <w:left w:val="single" w:sz="0" w:space="0" w:color="000000"/>
                                <w:bottom w:val="single" w:sz="0" w:space="0" w:color="000000"/>
                                <w:right w:val="single" w:sz="0" w:space="0" w:color="000000"/>
                              </w:pBdr>
                              <w:shd w:val="clear" w:color="auto" w:fill="000000"/>
                              <w:bidi w:val="0"/>
                              <w:spacing w:before="80" w:after="0" w:line="240" w:lineRule="auto"/>
                              <w:ind w:left="0" w:right="0" w:firstLine="0"/>
                              <w:jc w:val="center"/>
                              <w:rPr>
                                <w:sz w:val="17"/>
                                <w:szCs w:val="17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color w:val="FFFFFF"/>
                                <w:spacing w:val="0"/>
                                <w:w w:val="100"/>
                                <w:position w:val="0"/>
                                <w:sz w:val="17"/>
                                <w:szCs w:val="17"/>
                              </w:rPr>
                              <w:t>r=</w:t>
                            </w:r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7" o:spid="_x0000_s1028" type="#_x0000_t202" style="width:15.6pt;height:19.2pt;margin-top:8.15pt;margin-left:331.2pt;mso-position-horizontal-relative:page;mso-wrap-distance-bottom:34.15pt;mso-wrap-distance-left:0;mso-wrap-distance-right:0;mso-wrap-distance-top:8.15pt;mso-wrap-style:none;position:absolute;v-text-anchor:top;z-index:251664384" filled="f" fillcolor="this">
                <v:textbox inset="0,0,0,0">
                  <w:txbxContent>
                    <w:p>
                      <w:pPr>
                        <w:pStyle w:val="a3"/>
                        <w:keepNext w:val="0"/>
                        <w:keepLines w:val="0"/>
                        <w:widowControl w:val="0"/>
                        <w:pBdr>
                          <w:top w:val="single" w:sz="0" w:space="0" w:color="000000"/>
                          <w:left w:val="single" w:sz="0" w:space="0" w:color="000000"/>
                          <w:bottom w:val="single" w:sz="0" w:space="0" w:color="000000"/>
                          <w:right w:val="single" w:sz="0" w:space="0" w:color="000000"/>
                        </w:pBdr>
                        <w:shd w:val="clear" w:color="auto" w:fill="000000"/>
                        <w:bidi w:val="0"/>
                        <w:spacing w:before="80" w:after="0" w:line="240" w:lineRule="auto"/>
                        <w:ind w:left="0" w:right="0" w:firstLine="0"/>
                        <w:jc w:val="center"/>
                        <w:rPr>
                          <w:sz w:val="17"/>
                          <w:szCs w:val="17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color w:val="FFFFFF"/>
                          <w:spacing w:val="0"/>
                          <w:w w:val="100"/>
                          <w:position w:val="0"/>
                          <w:sz w:val="17"/>
                          <w:szCs w:val="17"/>
                        </w:rPr>
                        <w:t>r=</w:t>
                      </w:r>
                    </w:p>
                  </w:txbxContent>
                </v:textbox>
                <w10:wrap type="topAndBottom"/>
              </v:shape>
            </w:pict>
          </mc:Fallback>
        </mc:AlternateConten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360"/>
        <w:jc w:val="both"/>
      </w:pPr>
      <w:r>
        <w:rPr>
          <w:color w:val="000000"/>
          <w:spacing w:val="0"/>
          <w:w w:val="100"/>
          <w:position w:val="0"/>
        </w:rPr>
        <w:t xml:space="preserve">（注：本节视内容多少确定是否单设一节，如果内容少的，可并入第一节，对建设单 </w:t>
      </w:r>
      <w:r>
        <w:rPr>
          <w:color w:val="000000"/>
          <w:spacing w:val="0"/>
          <w:w w:val="100"/>
          <w:position w:val="0"/>
        </w:rPr>
        <w:t xml:space="preserve">位的基本情况作简要介绍，重点突出该单位在安全管理、工艺与设备先进性与成熟条件、 产品与产能等方面的，不要过多介绍其他与本评价无关的内容［如产品质量、文明、获 </w:t>
      </w:r>
      <w:r>
        <w:rPr>
          <w:color w:val="000000"/>
          <w:spacing w:val="0"/>
          <w:w w:val="100"/>
          <w:position w:val="0"/>
        </w:rPr>
        <w:t>奖情况等］）</w:t>
      </w:r>
    </w:p>
    <w:p>
      <w:pPr>
        <w:pStyle w:val="32"/>
        <w:keepNext/>
        <w:keepLines/>
        <w:widowControl w:val="0"/>
        <w:shd w:val="clear" w:color="auto" w:fill="auto"/>
        <w:bidi w:val="0"/>
        <w:spacing w:before="0" w:after="900" w:line="240" w:lineRule="auto"/>
        <w:ind w:left="0" w:right="0" w:firstLine="0"/>
        <w:jc w:val="left"/>
      </w:pPr>
      <w:bookmarkStart w:id="28" w:name="bookmark34"/>
      <w:bookmarkStart w:id="29" w:name="bookmark35"/>
      <w:bookmarkStart w:id="30" w:name="bookmark36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6"/>
          <w:szCs w:val="56"/>
        </w:rPr>
        <w:t>2.4</w:t>
      </w:r>
      <w:r>
        <w:rPr>
          <w:color w:val="000000"/>
          <w:spacing w:val="0"/>
          <w:w w:val="100"/>
          <w:position w:val="0"/>
        </w:rPr>
        <w:t>地理位置、周边情况及自然条件</w:t>
      </w:r>
      <w:bookmarkEnd w:id="28"/>
      <w:bookmarkEnd w:id="29"/>
      <w:bookmarkEnd w:id="30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60" w:line="240" w:lineRule="auto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〔标题可按内容多少折分为多个标题，“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8"/>
          <w:szCs w:val="38"/>
        </w:rPr>
        <w:t>地理位置、周边情况</w:t>
      </w:r>
      <w:r>
        <w:rPr>
          <w:color w:val="000000"/>
          <w:spacing w:val="0"/>
          <w:w w:val="100"/>
          <w:position w:val="0"/>
        </w:rPr>
        <w:t>”、“</w:t>
      </w:r>
      <w:r>
        <w:rPr>
          <w:rFonts w:ascii="SimHei" w:eastAsia="SimHei" w:hAnsi="SimHei" w:cs="SimHei"/>
          <w:color w:val="000000"/>
          <w:spacing w:val="0"/>
          <w:w w:val="100"/>
          <w:position w:val="0"/>
          <w:sz w:val="38"/>
          <w:szCs w:val="38"/>
        </w:rPr>
        <w:t>自然条件</w:t>
      </w:r>
      <w:r>
        <w:rPr>
          <w:color w:val="000000"/>
          <w:spacing w:val="0"/>
          <w:w w:val="100"/>
          <w:position w:val="0"/>
        </w:rPr>
        <w:t>”〕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60" w:line="715" w:lineRule="exact"/>
        <w:ind w:left="0" w:right="0" w:firstLine="540"/>
        <w:jc w:val="both"/>
      </w:pPr>
      <w:r>
        <w:rPr>
          <w:color w:val="000000"/>
          <w:spacing w:val="0"/>
          <w:w w:val="100"/>
          <w:position w:val="0"/>
        </w:rPr>
        <w:t>〔说明地理位置、自然条件及该位置周边的基本情况，含功能分布，是否工业园区规 划、建设项目与周边［相邻企业、单位、道路、居住区］的间距，建设项目与公安消防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0"/>
        <w:jc w:val="both"/>
      </w:pPr>
      <w:r>
        <w:rPr>
          <w:color w:val="000000"/>
          <w:spacing w:val="0"/>
          <w:w w:val="100"/>
          <w:position w:val="0"/>
        </w:rPr>
        <w:t>队、医院的距离等〕;</w:t>
      </w:r>
    </w:p>
    <w:p>
      <w:pPr>
        <w:widowControl w:val="0"/>
        <w:spacing w:line="1" w:lineRule="exact"/>
      </w:pPr>
      <w:r>
        <mc:AlternateContent>
          <mc:Choice Requires="wps">
            <w:drawing>
              <wp:anchor distT="0" distB="0" distL="0" distR="0" simplePos="0" relativeHeight="251667456" behindDoc="0" locked="0" layoutInCell="1" allowOverlap="1">
                <wp:simplePos x="0" y="0"/>
                <wp:positionH relativeFrom="page">
                  <wp:posOffset>1465580</wp:posOffset>
                </wp:positionH>
                <wp:positionV relativeFrom="paragraph">
                  <wp:posOffset>0</wp:posOffset>
                </wp:positionV>
                <wp:extent cx="2770505" cy="450850"/>
                <wp:wrapTopAndBottom/>
                <wp:docPr id="9" name="Shape 9"/>
                <wp:cNvGraphicFramePr/>
                <a:graphic xmlns:a="http://schemas.openxmlformats.org/drawingml/2006/main">
                  <a:graphicData uri="http://schemas.microsoft.com/office/word/2010/wordprocessingShape">
                    <wps:wsp xmlns:wps="http://schemas.microsoft.com/office/word/2010/wordprocessingShape">
                      <wps:cNvSpPr txBox="1"/>
                      <wps:spPr>
                        <a:xfrm>
                          <a:off x="0" y="0"/>
                          <a:ext cx="2770505" cy="450850"/>
                        </a:xfrm>
                        <a:prstGeom prst="rect">
                          <a:avLst/>
                        </a:prstGeom>
                        <a:noFill/>
                      </wps:spPr>
                      <wps:txbx>
                        <w:txbxContent>
                          <w:p>
                            <w:pPr>
                              <w:pStyle w:val="32"/>
                              <w:keepNext/>
                              <w:keepLines/>
                              <w:widowControl w:val="0"/>
                              <w:shd w:val="clear" w:color="auto" w:fill="auto"/>
                              <w:bidi w:val="0"/>
                              <w:spacing w:before="0" w:after="0" w:line="240" w:lineRule="auto"/>
                              <w:ind w:left="0" w:right="0" w:firstLine="0"/>
                              <w:jc w:val="left"/>
                            </w:pPr>
                            <w:bookmarkStart w:id="31" w:name="bookmark15"/>
                            <w:bookmarkStart w:id="32" w:name="bookmark16"/>
                            <w:bookmarkStart w:id="33" w:name="bookmark17"/>
                            <w:r>
                              <w:rPr>
                                <w:rFonts w:ascii="Calibri" w:eastAsia="Calibri" w:hAnsi="Calibri" w:cs="Calibri"/>
                                <w:color w:val="000000"/>
                                <w:spacing w:val="0"/>
                                <w:w w:val="100"/>
                                <w:position w:val="0"/>
                                <w:sz w:val="56"/>
                                <w:szCs w:val="56"/>
                              </w:rPr>
                              <w:t>2.5</w:t>
                            </w:r>
                            <w:r>
                              <w:rPr>
                                <w:color w:val="000000"/>
                                <w:spacing w:val="0"/>
                                <w:w w:val="100"/>
                                <w:position w:val="0"/>
                              </w:rPr>
                              <w:t>建,构筑物及总</w:t>
                            </w:r>
                            <w:bookmarkEnd w:id="31"/>
                            <w:bookmarkEnd w:id="32"/>
                            <w:bookmarkEnd w:id="33"/>
                          </w:p>
                        </w:txbxContent>
                      </wps:txbx>
                      <wps:bodyPr wrap="none" lIns="0" tIns="0" rIns="0" bIns="0"/>
                    </wps:wsp>
                  </a:graphicData>
                </a:graphic>
              </wp:anchor>
            </w:drawing>
          </mc:Choice>
          <mc:Fallback>
            <w:pict>
              <v:shape id="Shape 9" o:spid="_x0000_s1029" type="#_x0000_t202" style="width:218.15pt;height:35.5pt;margin-top:0;margin-left:115.4pt;mso-position-horizontal-relative:page;mso-wrap-distance-bottom:0;mso-wrap-distance-left:0;mso-wrap-distance-right:0;mso-wrap-distance-top:0;mso-wrap-style:none;position:absolute;v-text-anchor:top;z-index:251666432" filled="f" fillcolor="this">
                <v:textbox inset="0,0,0,0">
                  <w:txbxContent>
                    <w:p>
                      <w:pPr>
                        <w:pStyle w:val="32"/>
                        <w:keepNext/>
                        <w:keepLines/>
                        <w:widowControl w:val="0"/>
                        <w:shd w:val="clear" w:color="auto" w:fill="auto"/>
                        <w:bidi w:val="0"/>
                        <w:spacing w:before="0" w:after="0" w:line="240" w:lineRule="auto"/>
                        <w:ind w:left="0" w:right="0" w:firstLine="0"/>
                        <w:jc w:val="left"/>
                      </w:pPr>
                      <w:bookmarkStart w:id="31" w:name="bookmark15"/>
                      <w:bookmarkStart w:id="32" w:name="bookmark16"/>
                      <w:bookmarkStart w:id="33" w:name="bookmark17"/>
                      <w:r>
                        <w:rPr>
                          <w:rFonts w:ascii="Calibri" w:eastAsia="Calibri" w:hAnsi="Calibri" w:cs="Calibri"/>
                          <w:color w:val="000000"/>
                          <w:spacing w:val="0"/>
                          <w:w w:val="100"/>
                          <w:position w:val="0"/>
                          <w:sz w:val="56"/>
                          <w:szCs w:val="56"/>
                        </w:rPr>
                        <w:t>2.5</w:t>
                      </w:r>
                      <w:r>
                        <w:rPr>
                          <w:color w:val="000000"/>
                          <w:spacing w:val="0"/>
                          <w:w w:val="100"/>
                          <w:position w:val="0"/>
                        </w:rPr>
                        <w:t>建,构筑物及总</w:t>
                      </w:r>
                      <w:bookmarkEnd w:id="31"/>
                      <w:bookmarkEnd w:id="32"/>
                      <w:bookmarkEnd w:id="33"/>
                    </w:p>
                  </w:txbxContent>
                </v:textbox>
                <w10:wrap type="topAndBottom"/>
              </v:shape>
            </w:pict>
          </mc:Fallback>
        </mc:AlternateContent>
      </w:r>
      <w:r>
        <w:drawing>
          <wp:anchor distT="21590" distB="124460" distL="0" distR="0" simplePos="0" relativeHeight="251668480" behindDoc="0" locked="0" layoutInCell="1" allowOverlap="1">
            <wp:simplePos x="0" y="0"/>
            <wp:positionH relativeFrom="page">
              <wp:posOffset>4239260</wp:posOffset>
            </wp:positionH>
            <wp:positionV relativeFrom="paragraph">
              <wp:posOffset>21590</wp:posOffset>
            </wp:positionV>
            <wp:extent cx="890270" cy="304800"/>
            <wp:wrapTopAndBottom/>
            <wp:docPr id="11" name="Shape 1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Picture box 12"/>
                    <pic:cNvPicPr/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890270" cy="3048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394" w:right="0" w:firstLine="0"/>
        <w:jc w:val="left"/>
      </w:pPr>
      <w:r>
        <w:rPr>
          <w:color w:val="FF0000"/>
          <w:spacing w:val="0"/>
          <w:w w:val="100"/>
          <w:position w:val="0"/>
        </w:rPr>
        <w:t>周边环境的间距可以参考下表叙述: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center"/>
      </w:pPr>
      <w:r>
        <w:rPr>
          <w:color w:val="FF0000"/>
          <w:spacing w:val="0"/>
          <w:w w:val="100"/>
          <w:position w:val="0"/>
        </w:rPr>
        <w:t>建设项目与周边的间距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872"/>
        <w:gridCol w:w="2558"/>
        <w:gridCol w:w="3677"/>
        <w:gridCol w:w="2438"/>
        <w:gridCol w:w="2429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946"/>
          <w:jc w:val="center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F0000"/>
                <w:spacing w:val="0"/>
                <w:w w:val="100"/>
                <w:position w:val="0"/>
              </w:rPr>
              <w:t>序号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F0000"/>
                <w:spacing w:val="0"/>
                <w:w w:val="100"/>
                <w:position w:val="0"/>
              </w:rPr>
              <w:t>方位大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left="0" w:right="0" w:firstLine="0"/>
              <w:jc w:val="center"/>
            </w:pPr>
            <w:r>
              <w:rPr>
                <w:color w:val="FF0000"/>
                <w:spacing w:val="0"/>
                <w:w w:val="100"/>
                <w:position w:val="0"/>
              </w:rPr>
              <w:t>周边建（构）筑物名 称</w:t>
            </w: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F0000"/>
                <w:spacing w:val="0"/>
                <w:w w:val="100"/>
                <w:position w:val="0"/>
              </w:rPr>
              <w:t>间距</w:t>
            </w:r>
            <w:r>
              <w:rPr>
                <w:color w:val="FF0000"/>
                <w:spacing w:val="0"/>
                <w:w w:val="100"/>
                <w:position w:val="0"/>
              </w:rPr>
              <w:t>（</w:t>
            </w:r>
            <w:r>
              <w:rPr>
                <w:rFonts w:ascii="Times New Roman" w:eastAsia="Times New Roman" w:hAnsi="Times New Roman" w:cs="Times New Roman"/>
                <w:color w:val="FF0000"/>
                <w:spacing w:val="0"/>
                <w:w w:val="100"/>
                <w:position w:val="0"/>
              </w:rPr>
              <w:t>m</w:t>
            </w:r>
            <w:r>
              <w:rPr>
                <w:color w:val="FF0000"/>
                <w:spacing w:val="0"/>
                <w:w w:val="100"/>
                <w:position w:val="0"/>
              </w:rPr>
              <w:t>）</w:t>
            </w: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F0000"/>
                <w:spacing w:val="0"/>
                <w:w w:val="100"/>
                <w:position w:val="0"/>
              </w:rPr>
              <w:t>备注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  <w:spacing w:val="0"/>
                <w:w w:val="100"/>
                <w:position w:val="0"/>
              </w:rPr>
              <w:t>1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F0000"/>
                <w:spacing w:val="0"/>
                <w:w w:val="100"/>
                <w:position w:val="0"/>
              </w:rPr>
              <w:t>东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504"/>
          <w:jc w:val="center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  <w:spacing w:val="0"/>
                <w:w w:val="100"/>
                <w:position w:val="0"/>
              </w:rPr>
              <w:t>2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F0000"/>
                <w:spacing w:val="0"/>
                <w:w w:val="100"/>
                <w:position w:val="0"/>
              </w:rPr>
              <w:t>东南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75"/>
          <w:jc w:val="center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  <w:spacing w:val="0"/>
                <w:w w:val="100"/>
                <w:position w:val="0"/>
              </w:rPr>
              <w:t>3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F0000"/>
                <w:spacing w:val="0"/>
                <w:w w:val="100"/>
                <w:position w:val="0"/>
              </w:rPr>
              <w:t>东北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  <w:spacing w:val="0"/>
                <w:w w:val="100"/>
                <w:position w:val="0"/>
              </w:rPr>
              <w:t>4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F0000"/>
                <w:spacing w:val="0"/>
                <w:w w:val="100"/>
                <w:position w:val="0"/>
              </w:rPr>
              <w:t>南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  <w:spacing w:val="0"/>
                <w:w w:val="100"/>
                <w:position w:val="0"/>
              </w:rPr>
              <w:t>5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F0000"/>
                <w:spacing w:val="0"/>
                <w:w w:val="100"/>
                <w:position w:val="0"/>
              </w:rPr>
              <w:t>西南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  <w:spacing w:val="0"/>
                <w:w w:val="100"/>
                <w:position w:val="0"/>
              </w:rPr>
              <w:t>6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F0000"/>
                <w:spacing w:val="0"/>
                <w:w w:val="100"/>
                <w:position w:val="0"/>
              </w:rPr>
              <w:t>西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80"/>
          <w:jc w:val="center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  <w:spacing w:val="0"/>
                <w:w w:val="100"/>
                <w:position w:val="0"/>
              </w:rPr>
              <w:t>7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F0000"/>
                <w:spacing w:val="0"/>
                <w:w w:val="100"/>
                <w:position w:val="0"/>
              </w:rPr>
              <w:t>西北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490"/>
          <w:jc w:val="center"/>
        </w:trPr>
        <w:tc>
          <w:tcPr>
            <w:tcW w:w="18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rFonts w:ascii="Times New Roman" w:eastAsia="Times New Roman" w:hAnsi="Times New Roman" w:cs="Times New Roman"/>
                <w:color w:val="FF0000"/>
                <w:spacing w:val="0"/>
                <w:w w:val="100"/>
                <w:position w:val="0"/>
              </w:rPr>
              <w:t>8</w:t>
            </w:r>
          </w:p>
        </w:tc>
        <w:tc>
          <w:tcPr>
            <w:tcW w:w="2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</w:pPr>
            <w:r>
              <w:rPr>
                <w:color w:val="FF0000"/>
                <w:spacing w:val="0"/>
                <w:w w:val="100"/>
                <w:position w:val="0"/>
              </w:rPr>
              <w:t>北</w:t>
            </w:r>
          </w:p>
        </w:tc>
        <w:tc>
          <w:tcPr>
            <w:tcW w:w="36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42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  <w:r>
        <w:rPr>
          <w:color w:val="FF0000"/>
          <w:spacing w:val="0"/>
          <w:w w:val="100"/>
          <w:position w:val="0"/>
        </w:rPr>
        <w:t>注：大①方位要根据企业的实际情况填写;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667" w:right="0" w:firstLine="0"/>
        <w:jc w:val="left"/>
      </w:pPr>
      <w:r>
        <w:rPr>
          <w:color w:val="FF0000"/>
          <w:spacing w:val="0"/>
          <w:w w:val="100"/>
          <w:position w:val="0"/>
        </w:rPr>
        <w:t>②如果方位的一边为道路，在备注上应叙述道路的宽度和道路对面是什么建筑物。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475" w:lineRule="exact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（包括建、构筑物功能、储罐区情况、道路、围墙、绿地等，用文字与列表相结合阐述）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20" w:line="475" w:lineRule="exact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（列［表］出各建构筑物［或装置］，并说明其功能和布局，布局说明时结合生产物流的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320" w:line="475" w:lineRule="exact"/>
        <w:ind w:left="0" w:right="0" w:firstLine="280"/>
        <w:jc w:val="left"/>
      </w:pPr>
      <w:r>
        <w:rPr>
          <w:color w:val="000000"/>
          <w:spacing w:val="0"/>
          <w:w w:val="100"/>
          <w:position w:val="0"/>
        </w:rPr>
        <w:t>关系）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00" w:line="475" w:lineRule="exact"/>
        <w:ind w:left="0" w:right="0" w:firstLine="280"/>
        <w:jc w:val="left"/>
      </w:pPr>
      <w:r>
        <w:rPr>
          <w:b/>
          <w:bCs/>
          <w:color w:val="000000"/>
          <w:spacing w:val="0"/>
          <w:w w:val="100"/>
          <w:position w:val="0"/>
        </w:rPr>
        <w:t>2.5.1</w:t>
      </w:r>
      <w:r>
        <w:rPr>
          <w:b/>
          <w:bCs/>
          <w:color w:val="000000"/>
          <w:spacing w:val="0"/>
          <w:w w:val="100"/>
          <w:position w:val="0"/>
        </w:rPr>
        <w:t>总图及平面布置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1360" w:right="0" w:firstLine="780"/>
        <w:jc w:val="left"/>
      </w:pPr>
      <w:r>
        <w:rPr>
          <w:color w:val="FF0000"/>
          <w:spacing w:val="0"/>
          <w:w w:val="100"/>
          <w:position w:val="0"/>
        </w:rPr>
        <w:t>总用地面积、总建筑面积，功能分区情况，各个区的方位，各个建（构）筑 物布置。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0" w:line="475" w:lineRule="exact"/>
        <w:ind w:left="2080" w:right="0" w:firstLine="0"/>
        <w:jc w:val="left"/>
      </w:pPr>
      <w:r>
        <w:rPr>
          <w:color w:val="FF0000"/>
          <w:spacing w:val="0"/>
          <w:w w:val="100"/>
          <w:position w:val="0"/>
        </w:rPr>
        <w:t>还应补充：</w:t>
      </w:r>
    </w:p>
    <w:p>
      <w:pPr>
        <w:pStyle w:val="a5"/>
        <w:keepNext w:val="0"/>
        <w:keepLines w:val="0"/>
        <w:widowControl w:val="0"/>
        <w:numPr>
          <w:ilvl w:val="0"/>
          <w:numId w:val="8"/>
        </w:numPr>
        <w:shd w:val="clear" w:color="auto" w:fill="auto"/>
        <w:bidi w:val="0"/>
        <w:spacing w:before="0" w:after="160" w:line="451" w:lineRule="exact"/>
        <w:ind w:left="1360" w:right="0" w:firstLine="780"/>
        <w:jc w:val="left"/>
        <w:sectPr>
          <w:type w:val="nextPage"/>
          <w:pgSz w:w="17861" w:h="25258"/>
          <w:pgMar w:top="1820" w:right="1311" w:bottom="2094" w:left="2030" w:header="0" w:footer="3" w:gutter="0"/>
          <w:pgNumType w:start="14"/>
          <w:cols w:space="720"/>
          <w:noEndnote/>
          <w:titlePg w:val="0"/>
          <w:rtlGutter w:val="0"/>
          <w:docGrid w:linePitch="360"/>
        </w:sectPr>
      </w:pPr>
      <w:bookmarkStart w:id="34" w:name="bookmark37"/>
      <w:bookmarkEnd w:id="34"/>
      <w:r>
        <w:rPr>
          <w:color w:val="FF0000"/>
          <w:spacing w:val="0"/>
          <w:w w:val="100"/>
          <w:position w:val="0"/>
        </w:rPr>
        <w:t>道路：内容包括道路分布、路宽、转弯半径、净空高度、主要道路和次要 道路的间距等。</w:t>
      </w:r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691"/>
        </w:tabs>
        <w:bidi w:val="0"/>
        <w:spacing w:before="0" w:after="0" w:line="240" w:lineRule="auto"/>
        <w:ind w:left="2160" w:right="0" w:firstLine="0"/>
        <w:jc w:val="left"/>
      </w:pPr>
      <w:bookmarkStart w:id="35" w:name="bookmark38"/>
      <w:bookmarkEnd w:id="35"/>
      <w:r>
        <w:rPr>
          <w:color w:val="FF0000"/>
          <w:spacing w:val="0"/>
          <w:w w:val="100"/>
          <w:position w:val="0"/>
        </w:rPr>
        <w:t>围墙：内容包括围墙高度，与路边距离，与厂内建筑物距离等;</w:t>
      </w:r>
    </w:p>
    <w:p>
      <w:pPr>
        <w:pStyle w:val="a5"/>
        <w:keepNext w:val="0"/>
        <w:keepLines w:val="0"/>
        <w:widowControl w:val="0"/>
        <w:numPr>
          <w:ilvl w:val="0"/>
          <w:numId w:val="1"/>
        </w:numPr>
        <w:shd w:val="clear" w:color="auto" w:fill="auto"/>
        <w:tabs>
          <w:tab w:val="left" w:pos="2691"/>
        </w:tabs>
        <w:bidi w:val="0"/>
        <w:spacing w:before="0" w:after="160" w:line="240" w:lineRule="auto"/>
        <w:ind w:left="2160" w:right="0" w:firstLine="0"/>
        <w:jc w:val="left"/>
      </w:pPr>
      <w:bookmarkStart w:id="36" w:name="bookmark39"/>
      <w:bookmarkEnd w:id="36"/>
      <w:r>
        <w:rPr>
          <w:color w:val="FF0000"/>
          <w:spacing w:val="0"/>
          <w:w w:val="100"/>
          <w:position w:val="0"/>
        </w:rPr>
        <w:t>绿地：绿地面积、分布等。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280"/>
        <w:jc w:val="both"/>
      </w:pPr>
      <w:r>
        <w:rPr>
          <w:b/>
          <w:bCs/>
          <w:color w:val="000000"/>
          <w:spacing w:val="0"/>
          <w:w w:val="100"/>
          <w:position w:val="0"/>
        </w:rPr>
        <w:t>2.5.2</w:t>
      </w:r>
      <w:r>
        <w:rPr>
          <w:b/>
          <w:bCs/>
          <w:color w:val="000000"/>
          <w:spacing w:val="0"/>
          <w:w w:val="100"/>
          <w:position w:val="0"/>
        </w:rPr>
        <w:t>建（构）筑物</w:t>
      </w:r>
    </w:p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5544" w:right="0" w:firstLine="0"/>
        <w:jc w:val="left"/>
      </w:pPr>
      <w:r>
        <w:rPr>
          <w:color w:val="FF0000"/>
          <w:spacing w:val="0"/>
          <w:w w:val="100"/>
          <w:position w:val="0"/>
        </w:rPr>
        <w:t>主要的建（构）筑物</w:t>
      </w:r>
    </w:p>
    <w:tbl>
      <w:tblPr>
        <w:tblStyle w:val="TableNormal"/>
        <w:tblOverlap w:val="never"/>
        <w:jc w:val="center"/>
        <w:tblLayout w:type="fixed"/>
        <w:tblCellMar>
          <w:left w:w="10" w:type="dxa"/>
          <w:right w:w="10" w:type="dxa"/>
        </w:tblCellMar>
      </w:tblPr>
      <w:tblGrid>
        <w:gridCol w:w="1632"/>
        <w:gridCol w:w="1080"/>
        <w:gridCol w:w="1440"/>
        <w:gridCol w:w="1858"/>
        <w:gridCol w:w="2160"/>
        <w:gridCol w:w="1622"/>
        <w:gridCol w:w="1219"/>
        <w:gridCol w:w="1661"/>
        <w:gridCol w:w="1848"/>
      </w:tblGrid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430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70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FF0000"/>
                <w:spacing w:val="0"/>
                <w:w w:val="100"/>
                <w:position w:val="0"/>
                <w:sz w:val="32"/>
                <w:szCs w:val="32"/>
              </w:rPr>
              <w:t>建筑物名 称</w:t>
            </w: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20"/>
              <w:jc w:val="left"/>
              <w:rPr>
                <w:sz w:val="32"/>
                <w:szCs w:val="32"/>
              </w:rPr>
            </w:pPr>
            <w:r>
              <w:rPr>
                <w:color w:val="FF0000"/>
                <w:spacing w:val="0"/>
                <w:w w:val="100"/>
                <w:position w:val="0"/>
                <w:sz w:val="32"/>
                <w:szCs w:val="32"/>
              </w:rPr>
              <w:t>层数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8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FF0000"/>
                <w:spacing w:val="0"/>
                <w:w w:val="100"/>
                <w:position w:val="0"/>
                <w:sz w:val="32"/>
                <w:szCs w:val="32"/>
              </w:rPr>
              <w:t>高度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240"/>
              <w:jc w:val="left"/>
              <w:rPr>
                <w:sz w:val="32"/>
                <w:szCs w:val="32"/>
              </w:rPr>
            </w:pPr>
            <w:r>
              <w:rPr>
                <w:color w:val="FF0000"/>
                <w:spacing w:val="0"/>
                <w:w w:val="100"/>
                <w:position w:val="0"/>
                <w:sz w:val="32"/>
                <w:szCs w:val="32"/>
              </w:rPr>
              <w:t>（米）</w:t>
            </w: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FF0000"/>
                <w:spacing w:val="0"/>
                <w:w w:val="100"/>
                <w:position w:val="0"/>
                <w:sz w:val="32"/>
                <w:szCs w:val="32"/>
              </w:rPr>
              <w:t>结构形式</w:t>
            </w: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2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FF0000"/>
                <w:spacing w:val="0"/>
                <w:w w:val="100"/>
                <w:position w:val="0"/>
                <w:sz w:val="32"/>
                <w:szCs w:val="32"/>
              </w:rPr>
              <w:t>占地面积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FF0000"/>
                <w:spacing w:val="0"/>
                <w:w w:val="100"/>
                <w:position w:val="0"/>
                <w:sz w:val="32"/>
                <w:szCs w:val="32"/>
              </w:rPr>
              <w:t>（</w:t>
            </w:r>
            <w:r>
              <w:rPr>
                <w:rFonts w:ascii="Times New Roman" w:eastAsia="Times New Roman" w:hAnsi="Times New Roman" w:cs="Times New Roman"/>
                <w:color w:val="FF0000"/>
                <w:spacing w:val="0"/>
                <w:w w:val="100"/>
                <w:position w:val="0"/>
                <w:sz w:val="30"/>
                <w:szCs w:val="30"/>
              </w:rPr>
              <w:t>m</w:t>
            </w:r>
            <w:r>
              <w:rPr>
                <w:rFonts w:ascii="Times New Roman" w:eastAsia="Times New Roman" w:hAnsi="Times New Roman" w:cs="Times New Roman"/>
                <w:color w:val="FF0000"/>
                <w:spacing w:val="0"/>
                <w:w w:val="100"/>
                <w:position w:val="0"/>
                <w:sz w:val="32"/>
                <w:szCs w:val="32"/>
              </w:rPr>
              <w:t>2</w:t>
            </w:r>
            <w:r>
              <w:rPr>
                <w:color w:val="FF0000"/>
                <w:spacing w:val="0"/>
                <w:w w:val="100"/>
                <w:position w:val="0"/>
                <w:sz w:val="32"/>
                <w:szCs w:val="32"/>
              </w:rPr>
              <w:t>）</w:t>
            </w: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bottom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FF0000"/>
                <w:spacing w:val="0"/>
                <w:w w:val="100"/>
                <w:position w:val="0"/>
                <w:sz w:val="32"/>
                <w:szCs w:val="32"/>
              </w:rPr>
              <w:t>防火分区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FF0000"/>
                <w:spacing w:val="0"/>
                <w:w w:val="100"/>
                <w:position w:val="0"/>
                <w:sz w:val="32"/>
                <w:szCs w:val="32"/>
              </w:rPr>
              <w:t>最大面积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FF0000"/>
                <w:spacing w:val="0"/>
                <w:w w:val="100"/>
                <w:position w:val="0"/>
                <w:sz w:val="32"/>
                <w:szCs w:val="32"/>
              </w:rPr>
              <w:t>（</w:t>
            </w:r>
            <w:r>
              <w:rPr>
                <w:rFonts w:ascii="Times New Roman" w:eastAsia="Times New Roman" w:hAnsi="Times New Roman" w:cs="Times New Roman"/>
                <w:color w:val="FF0000"/>
                <w:spacing w:val="0"/>
                <w:w w:val="100"/>
                <w:position w:val="0"/>
                <w:sz w:val="30"/>
                <w:szCs w:val="30"/>
              </w:rPr>
              <w:t>m</w:t>
            </w:r>
            <w:r>
              <w:rPr>
                <w:rFonts w:ascii="Times New Roman" w:eastAsia="Times New Roman" w:hAnsi="Times New Roman" w:cs="Times New Roman"/>
                <w:color w:val="FF0000"/>
                <w:spacing w:val="0"/>
                <w:w w:val="100"/>
                <w:position w:val="0"/>
                <w:sz w:val="32"/>
                <w:szCs w:val="32"/>
              </w:rPr>
              <w:t>2</w:t>
            </w:r>
            <w:r>
              <w:rPr>
                <w:color w:val="FF0000"/>
                <w:spacing w:val="0"/>
                <w:w w:val="100"/>
                <w:position w:val="0"/>
                <w:sz w:val="32"/>
                <w:szCs w:val="32"/>
              </w:rPr>
              <w:t>）</w:t>
            </w: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10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FF0000"/>
                <w:spacing w:val="0"/>
                <w:w w:val="100"/>
                <w:position w:val="0"/>
                <w:sz w:val="32"/>
                <w:szCs w:val="32"/>
              </w:rPr>
              <w:t>耐火</w:t>
            </w:r>
          </w:p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FF0000"/>
                <w:spacing w:val="0"/>
                <w:w w:val="100"/>
                <w:position w:val="0"/>
                <w:sz w:val="32"/>
                <w:szCs w:val="32"/>
              </w:rPr>
              <w:t>等级</w:t>
            </w: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</w:tcBorders>
            <w:shd w:val="clear" w:color="auto" w:fill="FFFFFF"/>
            <w:vAlign w:val="top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480" w:lineRule="exact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FF0000"/>
                <w:spacing w:val="0"/>
                <w:w w:val="100"/>
                <w:position w:val="0"/>
                <w:sz w:val="32"/>
                <w:szCs w:val="32"/>
              </w:rPr>
              <w:t>火灾危险 性分类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>
            <w:pPr>
              <w:pStyle w:val="a3"/>
              <w:keepNext w:val="0"/>
              <w:keepLines w:val="0"/>
              <w:widowControl w:val="0"/>
              <w:shd w:val="clear" w:color="auto" w:fill="auto"/>
              <w:bidi w:val="0"/>
              <w:spacing w:before="0" w:after="0" w:line="240" w:lineRule="auto"/>
              <w:ind w:left="0" w:right="0" w:firstLine="0"/>
              <w:jc w:val="center"/>
              <w:rPr>
                <w:sz w:val="32"/>
                <w:szCs w:val="32"/>
              </w:rPr>
            </w:pPr>
            <w:r>
              <w:rPr>
                <w:color w:val="FF0000"/>
                <w:spacing w:val="0"/>
                <w:w w:val="100"/>
                <w:position w:val="0"/>
                <w:sz w:val="32"/>
                <w:szCs w:val="32"/>
              </w:rPr>
              <w:t>用途</w:t>
            </w:r>
          </w:p>
        </w:tc>
      </w:tr>
      <w:tr>
        <w:tblPrEx>
          <w:jc w:val="center"/>
          <w:tblLayout w:type="fixed"/>
          <w:tblCellMar>
            <w:left w:w="10" w:type="dxa"/>
            <w:right w:w="10" w:type="dxa"/>
          </w:tblCellMar>
        </w:tblPrEx>
        <w:trPr>
          <w:trHeight w:hRule="exact" w:val="1387"/>
          <w:jc w:val="center"/>
        </w:trPr>
        <w:tc>
          <w:tcPr>
            <w:tcW w:w="16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2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2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6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  <w:vAlign w:val="top"/>
          </w:tcPr>
          <w:p>
            <w:pPr>
              <w:widowControl w:val="0"/>
              <w:rPr>
                <w:sz w:val="10"/>
                <w:szCs w:val="10"/>
              </w:rPr>
            </w:pPr>
          </w:p>
        </w:tc>
      </w:tr>
    </w:tbl>
    <w:p>
      <w:pPr>
        <w:pStyle w:val="a6"/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278" w:right="0" w:firstLine="0"/>
        <w:jc w:val="left"/>
      </w:pPr>
      <w:r>
        <w:rPr>
          <w:color w:val="FF0000"/>
          <w:spacing w:val="0"/>
          <w:w w:val="100"/>
          <w:position w:val="0"/>
        </w:rPr>
        <w:t>必要时还可以介绍建筑物泄压面积、安全出口。</w:t>
      </w:r>
    </w:p>
    <w:p>
      <w:pPr>
        <w:widowControl w:val="0"/>
        <w:spacing w:after="359" w:line="1" w:lineRule="exact"/>
      </w:pPr>
    </w:p>
    <w:p>
      <w:pPr>
        <w:pStyle w:val="32"/>
        <w:keepNext/>
        <w:keepLines/>
        <w:widowControl w:val="0"/>
        <w:shd w:val="clear" w:color="auto" w:fill="auto"/>
        <w:bidi w:val="0"/>
        <w:spacing w:before="0" w:after="800" w:line="240" w:lineRule="auto"/>
        <w:ind w:left="0" w:right="0" w:firstLine="280"/>
        <w:jc w:val="both"/>
      </w:pPr>
      <w:bookmarkStart w:id="37" w:name="bookmark40"/>
      <w:bookmarkStart w:id="38" w:name="bookmark41"/>
      <w:bookmarkStart w:id="39" w:name="bookmark42"/>
      <w:r>
        <w:rPr>
          <w:rFonts w:ascii="Calibri" w:eastAsia="Calibri" w:hAnsi="Calibri" w:cs="Calibri"/>
          <w:color w:val="000000"/>
          <w:spacing w:val="0"/>
          <w:w w:val="100"/>
          <w:position w:val="0"/>
          <w:sz w:val="56"/>
          <w:szCs w:val="56"/>
        </w:rPr>
        <w:t>2.6</w:t>
      </w:r>
      <w:r>
        <w:rPr>
          <w:color w:val="000000"/>
          <w:spacing w:val="0"/>
          <w:w w:val="100"/>
          <w:position w:val="0"/>
        </w:rPr>
        <w:t>主要工艺过程（或技术）</w:t>
      </w:r>
      <w:bookmarkEnd w:id="37"/>
      <w:bookmarkEnd w:id="38"/>
      <w:bookmarkEnd w:id="39"/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280"/>
        <w:jc w:val="both"/>
      </w:pPr>
      <w:r>
        <w:rPr>
          <w:color w:val="000000"/>
          <w:spacing w:val="0"/>
          <w:w w:val="100"/>
          <w:position w:val="0"/>
        </w:rPr>
        <w:t>［介绍每个产品的工艺过程简述、工艺流程图和主要工艺装置（设备）和设施的布局图］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280"/>
        <w:jc w:val="both"/>
      </w:pPr>
      <w:r>
        <w:rPr>
          <w:color w:val="FF0000"/>
          <w:spacing w:val="0"/>
          <w:w w:val="100"/>
          <w:position w:val="0"/>
        </w:rPr>
        <w:t>［注：这里所说的“主要装置（设备）和设施的布局”指工艺设备和设施流程布局图，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280"/>
        <w:jc w:val="both"/>
      </w:pPr>
      <w:r>
        <w:rPr>
          <w:color w:val="FF0000"/>
          <w:spacing w:val="0"/>
          <w:w w:val="100"/>
          <w:position w:val="0"/>
        </w:rPr>
        <w:t>是化工设计单位出的图纸。］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280"/>
        <w:jc w:val="both"/>
      </w:pPr>
      <w:r>
        <w:rPr>
          <w:color w:val="FF0000"/>
          <w:spacing w:val="0"/>
          <w:w w:val="100"/>
          <w:position w:val="0"/>
        </w:rPr>
        <w:t>［注：关于工艺、技术的对比分析，为了便于对比分析，建议由建设单位提供国内几个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280" w:line="240" w:lineRule="auto"/>
        <w:ind w:left="0" w:right="0" w:firstLine="280"/>
        <w:jc w:val="both"/>
      </w:pPr>
      <w:r>
        <w:rPr>
          <w:color w:val="FF0000"/>
          <w:spacing w:val="0"/>
          <w:w w:val="100"/>
          <w:position w:val="0"/>
        </w:rPr>
        <w:t>同类企业的名称、位置、产能、主要工艺和技术情况等资料，或在各种资料上进行查找，</w:t>
      </w:r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280"/>
        <w:jc w:val="both"/>
      </w:pPr>
      <w:r>
        <w:rPr>
          <w:color w:val="FF0000"/>
          <w:spacing w:val="0"/>
          <w:w w:val="100"/>
          <w:position w:val="0"/>
        </w:rPr>
        <w:t>确实没的或不了解的，就不写，宁可不写也不要写错］</w:t>
      </w:r>
      <w:r>
        <w:br/>
      </w:r>
      <w:r>
        <w:br/>
      </w:r>
    </w:p>
    <w:p>
      <w:pPr>
        <w:keepNext w:val="0"/>
        <w:keepLines w:val="0"/>
        <w:widowControl/>
        <w:shd w:val="clear" w:color="auto" w:fill="auto"/>
        <w:bidi w:val="0"/>
        <w:spacing w:before="0" w:after="0" w:line="240" w:lineRule="auto"/>
        <w:ind w:left="0" w:right="0" w:firstLine="0"/>
        <w:jc w:val="left"/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</w:pPr>
      <w:r>
        <w:rPr>
          <w:rFonts w:ascii="SimSun" w:eastAsia="SimSun" w:hAnsi="SimSun" w:cs="SimSun"/>
          <w:b/>
          <w:bCs/>
          <w:spacing w:val="0"/>
          <w:w w:val="100"/>
          <w:position w:val="0"/>
          <w:sz w:val="30"/>
          <w:szCs w:val="30"/>
          <w:shd w:val="clear" w:color="auto" w:fill="auto"/>
        </w:rPr>
        <w:t>以上内容仅为本文档的试下载部分，为可阅读页数的一半内容。如要下载或阅读全文，请访问：</w:t>
      </w:r>
      <w:hyperlink r:id="rId5" w:history="1">
        <w:r>
          <w:rPr>
            <w:rFonts w:ascii="SimSun" w:eastAsia="SimSun" w:hAnsi="SimSun" w:cs="SimSun"/>
            <w:b/>
            <w:bCs/>
            <w:color w:val="0000EE"/>
            <w:spacing w:val="0"/>
            <w:w w:val="100"/>
            <w:position w:val="0"/>
            <w:sz w:val="30"/>
            <w:szCs w:val="30"/>
            <w:u w:val="single" w:color="0000EE"/>
            <w:shd w:val="clear" w:color="auto" w:fill="auto"/>
          </w:rPr>
          <w:t>https://d.book118.com/556043221243010043</w:t>
        </w:r>
      </w:hyperlink>
    </w:p>
    <w:p>
      <w:pPr>
        <w:pStyle w:val="a5"/>
        <w:keepNext w:val="0"/>
        <w:keepLines w:val="0"/>
        <w:widowControl w:val="0"/>
        <w:shd w:val="clear" w:color="auto" w:fill="auto"/>
        <w:bidi w:val="0"/>
        <w:spacing w:before="0" w:after="160" w:line="240" w:lineRule="auto"/>
        <w:ind w:left="0" w:right="0" w:firstLine="280"/>
        <w:jc w:val="both"/>
      </w:pPr>
    </w:p>
    <w:sectPr>
      <w:type w:val="nextPage"/>
      <w:pgSz w:w="17861" w:h="25258"/>
      <w:pgMar w:top="1820" w:right="1311" w:bottom="2094" w:left="2030" w:header="0" w:footer="3" w:gutter="0"/>
      <w:pgNumType w:start="15"/>
      <w:cols w:space="720"/>
      <w:noEndnote/>
      <w:titlePg w:val="0"/>
      <w:rtlGutter w:val="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0974A8CA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1">
    <w:nsid w:val="1D0D3BC4"/>
    <w:multiLevelType w:val="multilevel"/>
    <w:tmpl w:val="00000000"/>
    <w:lvl w:ilvl="0">
      <w:start w:val="1"/>
      <w:numFmt w:val="decimal"/>
      <w:lvlText w:val="(%1)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FF"/>
        <w:spacing w:val="0"/>
        <w:w w:val="100"/>
        <w:position w:val="0"/>
        <w:sz w:val="42"/>
        <w:szCs w:val="42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2">
    <w:nsid w:val="1FBBDD2A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FF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3">
    <w:nsid w:val="29ABFCE9"/>
    <w:multiLevelType w:val="multilevel"/>
    <w:tmpl w:val="00000000"/>
    <w:lvl w:ilvl="0">
      <w:start w:val="1"/>
      <w:numFmt w:val="decimal"/>
      <w:lvlText w:val="%1.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4">
    <w:nsid w:val="30FF5D11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FF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5">
    <w:nsid w:val="331AACED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6">
    <w:nsid w:val="34E5DD28"/>
    <w:multiLevelType w:val="multilevel"/>
    <w:tmpl w:val="00000000"/>
    <w:lvl w:ilvl="0">
      <w:start w:val="1"/>
      <w:numFmt w:val="decimal"/>
      <w:lvlText w:val="6.2.%1"/>
      <w:lvlJc w:val="left"/>
      <w:rPr>
        <w:rFonts w:ascii="SimSun" w:eastAsia="SimSun" w:hAnsi="SimSun" w:cs="SimSun"/>
        <w:b/>
        <w:bCs/>
        <w:i w:val="0"/>
        <w:iCs w:val="0"/>
        <w:smallCaps w:val="0"/>
        <w:strike w:val="0"/>
        <w:color w:val="0000FF"/>
        <w:spacing w:val="0"/>
        <w:w w:val="100"/>
        <w:position w:val="0"/>
        <w:sz w:val="42"/>
        <w:szCs w:val="42"/>
        <w:u w:val="none"/>
        <w:shd w:val="clear" w:color="auto" w:fill="FFFFFF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abstractNum w:abstractNumId="7">
    <w:nsid w:val="566E31CA"/>
    <w:multiLevelType w:val="multilevel"/>
    <w:tmpl w:val="00000000"/>
    <w:lvl w:ilvl="0">
      <w:start w:val="1"/>
      <w:numFmt w:val="decimalEnclosedCircle"/>
      <w:lvlText w:val="%1"/>
      <w:lvlJc w:val="left"/>
      <w:rPr>
        <w:rFonts w:ascii="SimSun" w:eastAsia="SimSun" w:hAnsi="SimSun" w:cs="SimSu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36"/>
        <w:szCs w:val="36"/>
        <w:u w:val="none"/>
        <w:shd w:val="clear" w:color="auto" w:fill="auto"/>
      </w:rPr>
    </w:lvl>
    <w:lvl w:ilvl="1">
      <w:start w:val="1"/>
      <w:numFmt w:val="decimal"/>
      <w:lvlJc w:val="left"/>
    </w:lvl>
    <w:lvl w:ilvl="2">
      <w:start w:val="1"/>
      <w:numFmt w:val="decimal"/>
      <w:lvlJc w:val="left"/>
    </w:lvl>
    <w:lvl w:ilvl="3">
      <w:start w:val="1"/>
      <w:numFmt w:val="decimal"/>
      <w:lvlJc w:val="left"/>
    </w:lvl>
    <w:lvl w:ilvl="4">
      <w:start w:val="1"/>
      <w:numFmt w:val="decimal"/>
      <w:lvlJc w:val="left"/>
    </w:lvl>
    <w:lvl w:ilvl="5">
      <w:start w:val="1"/>
      <w:numFmt w:val="decimal"/>
      <w:lvlJc w:val="left"/>
    </w:lvl>
    <w:lvl w:ilvl="6">
      <w:start w:val="1"/>
      <w:numFmt w:val="decimal"/>
      <w:lvlJc w:val="left"/>
    </w:lvl>
    <w:lvl w:ilvl="7">
      <w:start w:val="1"/>
      <w:numFmt w:val="decimal"/>
      <w:lvlJc w:val="left"/>
    </w:lvl>
    <w:lvl w:ilvl="8">
      <w:start w:val="1"/>
      <w:numFmt w:val="decimal"/>
      <w:lvlJc w:val="left"/>
    </w:lvl>
  </w:abstractNum>
  <w:num w:numId="1">
    <w:abstractNumId w:val="4"/>
  </w:num>
  <w:num w:numId="2">
    <w:abstractNumId w:val="7"/>
  </w:num>
  <w:num w:numId="3">
    <w:abstractNumId w:val="0"/>
  </w:num>
  <w:num w:numId="4">
    <w:abstractNumId w:val="5"/>
  </w:num>
  <w:num w:numId="5">
    <w:abstractNumId w:val="1"/>
  </w:num>
  <w:num w:numId="6">
    <w:abstractNumId w:val="6"/>
  </w:num>
  <w:num w:numId="7">
    <w:abstractNumId w:val="3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val="fullPage" w:percent="100"/>
  <w:defaultTabStop w:val="720"/>
  <w:drawingGridHorizontalSpacing w:val="181"/>
  <w:drawingGridVerticalSpacing w:val="181"/>
  <w:characterSpacingControl w:val="compressPunctuation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ourier New" w:eastAsia="Courier New" w:hAnsi="Courier New" w:cs="Courier New"/>
        <w:sz w:val="24"/>
        <w:szCs w:val="24"/>
        <w:lang w:val="en-US" w:eastAsia="en-US" w:bidi="en-US"/>
      </w:rPr>
    </w:rPrDefault>
    <w:pPrDefault>
      <w:pPr>
        <w:keepNext w:val="0"/>
        <w:keepLines w:val="0"/>
        <w:widowControl w:val="0"/>
        <w:shd w:val="clear" w:color="auto" w:fill="auto"/>
        <w:bidi w:val="0"/>
        <w:spacing w:before="0" w:after="0" w:line="240" w:lineRule="auto"/>
        <w:ind w:left="0" w:right="0" w:firstLine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pPr>
      <w:keepNext w:val="0"/>
      <w:keepLines w:val="0"/>
      <w:widowControl w:val="0"/>
      <w:shd w:val="clear" w:color="auto" w:fill="auto"/>
      <w:bidi w:val="0"/>
      <w:spacing w:before="0" w:after="0" w:line="240" w:lineRule="auto"/>
      <w:ind w:left="0" w:right="0" w:firstLine="0"/>
      <w:jc w:val="left"/>
    </w:pPr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character" w:default="1" w:styleId="DefaultParagraphFont">
    <w:name w:val="Default Paragraph Font"/>
    <w:rPr>
      <w:rFonts w:ascii="Courier New" w:eastAsia="Courier New" w:hAnsi="Courier New" w:cs="Courier New"/>
      <w:color w:val="000000"/>
      <w:spacing w:val="0"/>
      <w:w w:val="100"/>
      <w:position w:val="0"/>
      <w:sz w:val="24"/>
      <w:szCs w:val="24"/>
      <w:shd w:val="clear" w:color="auto" w:fill="auto"/>
    </w:rPr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">
    <w:name w:val="其他_"/>
    <w:basedOn w:val="DefaultParagraphFont"/>
    <w:link w:val="a3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1">
    <w:name w:val="标题 #1_"/>
    <w:basedOn w:val="DefaultParagraphFont"/>
    <w:link w:val="10"/>
    <w:rPr>
      <w:rFonts w:ascii="SimSun" w:eastAsia="SimSun" w:hAnsi="SimSun" w:cs="SimSun"/>
      <w:b w:val="0"/>
      <w:bCs w:val="0"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character" w:customStyle="1" w:styleId="3">
    <w:name w:val="正文文本 (3)_"/>
    <w:basedOn w:val="DefaultParagraphFont"/>
    <w:link w:val="31"/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character" w:customStyle="1" w:styleId="2">
    <w:name w:val="标题 #2_"/>
    <w:basedOn w:val="DefaultParagraphFont"/>
    <w:link w:val="21"/>
    <w:rPr>
      <w:rFonts w:ascii="Calibri" w:eastAsia="Calibri" w:hAnsi="Calibri" w:cs="Calibri"/>
      <w:b/>
      <w:bCs/>
      <w:i w:val="0"/>
      <w:iCs w:val="0"/>
      <w:smallCaps w:val="0"/>
      <w:strike w:val="0"/>
      <w:sz w:val="56"/>
      <w:szCs w:val="56"/>
      <w:u w:val="none"/>
      <w:shd w:val="clear" w:color="auto" w:fill="auto"/>
    </w:rPr>
  </w:style>
  <w:style w:type="character" w:customStyle="1" w:styleId="20">
    <w:name w:val="正文文本 (2)_"/>
    <w:basedOn w:val="DefaultParagraphFont"/>
    <w:link w:val="22"/>
    <w:rPr>
      <w:rFonts w:ascii="SimSun" w:eastAsia="SimSun" w:hAnsi="SimSun" w:cs="SimSun"/>
      <w:b w:val="0"/>
      <w:bCs w:val="0"/>
      <w:i w:val="0"/>
      <w:iCs w:val="0"/>
      <w:smallCaps w:val="0"/>
      <w:strike w:val="0"/>
      <w:color w:val="0000FF"/>
      <w:sz w:val="42"/>
      <w:szCs w:val="42"/>
      <w:u w:val="none"/>
      <w:shd w:val="clear" w:color="auto" w:fill="auto"/>
    </w:rPr>
  </w:style>
  <w:style w:type="character" w:customStyle="1" w:styleId="a0">
    <w:name w:val="目录_"/>
    <w:basedOn w:val="DefaultParagraphFont"/>
    <w:link w:val="a4"/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character" w:customStyle="1" w:styleId="30">
    <w:name w:val="标题 #3_"/>
    <w:basedOn w:val="DefaultParagraphFont"/>
    <w:link w:val="32"/>
    <w:rPr>
      <w:rFonts w:ascii="SimHei" w:eastAsia="SimHei" w:hAnsi="SimHei" w:cs="SimHei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character" w:customStyle="1" w:styleId="a1">
    <w:name w:val="正文文本_"/>
    <w:basedOn w:val="DefaultParagraphFont"/>
    <w:link w:val="a5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a2">
    <w:name w:val="表格标题_"/>
    <w:basedOn w:val="DefaultParagraphFont"/>
    <w:link w:val="a6"/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character" w:customStyle="1" w:styleId="4">
    <w:name w:val="正文文本 (4)_"/>
    <w:basedOn w:val="DefaultParagraphFont"/>
    <w:link w:val="40"/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character" w:customStyle="1" w:styleId="5">
    <w:name w:val="正文文本 (5)_"/>
    <w:basedOn w:val="DefaultParagraphFont"/>
    <w:link w:val="50"/>
    <w:rPr>
      <w:rFonts w:ascii="SimHei" w:eastAsia="SimHei" w:hAnsi="SimHei" w:cs="SimHei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  <w:style w:type="paragraph" w:customStyle="1" w:styleId="a3">
    <w:name w:val="其他"/>
    <w:basedOn w:val="Normal"/>
    <w:link w:val="a"/>
    <w:pPr>
      <w:widowControl w:val="0"/>
      <w:shd w:val="clear" w:color="auto" w:fill="auto"/>
      <w:spacing w:line="415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10">
    <w:name w:val="标题 #1"/>
    <w:basedOn w:val="Normal"/>
    <w:link w:val="1"/>
    <w:pPr>
      <w:widowControl w:val="0"/>
      <w:shd w:val="clear" w:color="auto" w:fill="auto"/>
      <w:spacing w:after="4510" w:line="1507" w:lineRule="exact"/>
      <w:ind w:left="1840"/>
      <w:outlineLvl w:val="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78"/>
      <w:szCs w:val="78"/>
      <w:u w:val="none"/>
      <w:shd w:val="clear" w:color="auto" w:fill="auto"/>
    </w:rPr>
  </w:style>
  <w:style w:type="paragraph" w:customStyle="1" w:styleId="31">
    <w:name w:val="正文文本 (3)"/>
    <w:basedOn w:val="Normal"/>
    <w:link w:val="3"/>
    <w:pPr>
      <w:widowControl w:val="0"/>
      <w:shd w:val="clear" w:color="auto" w:fill="auto"/>
      <w:spacing w:after="49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46"/>
      <w:szCs w:val="46"/>
      <w:u w:val="none"/>
      <w:shd w:val="clear" w:color="auto" w:fill="auto"/>
    </w:rPr>
  </w:style>
  <w:style w:type="paragraph" w:customStyle="1" w:styleId="21">
    <w:name w:val="标题 #2"/>
    <w:basedOn w:val="Normal"/>
    <w:link w:val="2"/>
    <w:pPr>
      <w:widowControl w:val="0"/>
      <w:shd w:val="clear" w:color="auto" w:fill="auto"/>
      <w:spacing w:after="620"/>
      <w:ind w:firstLine="70"/>
      <w:outlineLvl w:val="1"/>
    </w:pPr>
    <w:rPr>
      <w:rFonts w:ascii="Calibri" w:eastAsia="Calibri" w:hAnsi="Calibri" w:cs="Calibri"/>
      <w:b/>
      <w:bCs/>
      <w:i w:val="0"/>
      <w:iCs w:val="0"/>
      <w:smallCaps w:val="0"/>
      <w:strike w:val="0"/>
      <w:sz w:val="56"/>
      <w:szCs w:val="56"/>
      <w:u w:val="none"/>
      <w:shd w:val="clear" w:color="auto" w:fill="auto"/>
    </w:rPr>
  </w:style>
  <w:style w:type="paragraph" w:customStyle="1" w:styleId="22">
    <w:name w:val="正文文本 (2)"/>
    <w:basedOn w:val="Normal"/>
    <w:link w:val="20"/>
    <w:pPr>
      <w:widowControl w:val="0"/>
      <w:shd w:val="clear" w:color="auto" w:fill="auto"/>
      <w:spacing w:after="180" w:line="823" w:lineRule="exact"/>
    </w:pPr>
    <w:rPr>
      <w:rFonts w:ascii="SimSun" w:eastAsia="SimSun" w:hAnsi="SimSun" w:cs="SimSun"/>
      <w:b w:val="0"/>
      <w:bCs w:val="0"/>
      <w:i w:val="0"/>
      <w:iCs w:val="0"/>
      <w:smallCaps w:val="0"/>
      <w:strike w:val="0"/>
      <w:color w:val="0000FF"/>
      <w:sz w:val="42"/>
      <w:szCs w:val="42"/>
      <w:u w:val="none"/>
      <w:shd w:val="clear" w:color="auto" w:fill="auto"/>
    </w:rPr>
  </w:style>
  <w:style w:type="paragraph" w:customStyle="1" w:styleId="a4">
    <w:name w:val="目录"/>
    <w:basedOn w:val="Normal"/>
    <w:link w:val="a0"/>
    <w:pPr>
      <w:widowControl w:val="0"/>
      <w:shd w:val="clear" w:color="auto" w:fill="auto"/>
      <w:spacing w:after="330"/>
      <w:ind w:firstLine="64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0"/>
      <w:szCs w:val="30"/>
      <w:u w:val="none"/>
      <w:shd w:val="clear" w:color="auto" w:fill="auto"/>
    </w:rPr>
  </w:style>
  <w:style w:type="paragraph" w:customStyle="1" w:styleId="32">
    <w:name w:val="标题 #3"/>
    <w:basedOn w:val="Normal"/>
    <w:link w:val="30"/>
    <w:pPr>
      <w:widowControl w:val="0"/>
      <w:shd w:val="clear" w:color="auto" w:fill="auto"/>
      <w:spacing w:after="620"/>
      <w:outlineLvl w:val="2"/>
    </w:pPr>
    <w:rPr>
      <w:rFonts w:ascii="SimHei" w:eastAsia="SimHei" w:hAnsi="SimHei" w:cs="SimHei"/>
      <w:b/>
      <w:bCs/>
      <w:i w:val="0"/>
      <w:iCs w:val="0"/>
      <w:smallCaps w:val="0"/>
      <w:strike w:val="0"/>
      <w:sz w:val="48"/>
      <w:szCs w:val="48"/>
      <w:u w:val="none"/>
      <w:shd w:val="clear" w:color="auto" w:fill="auto"/>
    </w:rPr>
  </w:style>
  <w:style w:type="paragraph" w:customStyle="1" w:styleId="a5">
    <w:name w:val="正文文本"/>
    <w:basedOn w:val="Normal"/>
    <w:link w:val="a1"/>
    <w:pPr>
      <w:widowControl w:val="0"/>
      <w:shd w:val="clear" w:color="auto" w:fill="auto"/>
      <w:spacing w:line="415" w:lineRule="auto"/>
      <w:ind w:firstLine="40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a6">
    <w:name w:val="表格标题"/>
    <w:basedOn w:val="Normal"/>
    <w:link w:val="a2"/>
    <w:pPr>
      <w:widowControl w:val="0"/>
      <w:shd w:val="clear" w:color="auto" w:fill="auto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6"/>
      <w:szCs w:val="36"/>
      <w:u w:val="none"/>
      <w:shd w:val="clear" w:color="auto" w:fill="auto"/>
    </w:rPr>
  </w:style>
  <w:style w:type="paragraph" w:customStyle="1" w:styleId="40">
    <w:name w:val="正文文本 (4)"/>
    <w:basedOn w:val="Normal"/>
    <w:link w:val="4"/>
    <w:pPr>
      <w:widowControl w:val="0"/>
      <w:shd w:val="clear" w:color="auto" w:fill="auto"/>
      <w:spacing w:after="390"/>
    </w:pPr>
    <w:rPr>
      <w:rFonts w:ascii="SimSun" w:eastAsia="SimSun" w:hAnsi="SimSun" w:cs="SimSun"/>
      <w:b w:val="0"/>
      <w:bCs w:val="0"/>
      <w:i w:val="0"/>
      <w:iCs w:val="0"/>
      <w:smallCaps w:val="0"/>
      <w:strike w:val="0"/>
      <w:sz w:val="32"/>
      <w:szCs w:val="32"/>
      <w:u w:val="none"/>
      <w:shd w:val="clear" w:color="auto" w:fill="auto"/>
    </w:rPr>
  </w:style>
  <w:style w:type="paragraph" w:customStyle="1" w:styleId="50">
    <w:name w:val="正文文本 (5)"/>
    <w:basedOn w:val="Normal"/>
    <w:link w:val="5"/>
    <w:pPr>
      <w:widowControl w:val="0"/>
      <w:shd w:val="clear" w:color="auto" w:fill="auto"/>
      <w:spacing w:after="750" w:line="937" w:lineRule="exact"/>
      <w:ind w:firstLine="720"/>
    </w:pPr>
    <w:rPr>
      <w:rFonts w:ascii="SimHei" w:eastAsia="SimHei" w:hAnsi="SimHei" w:cs="SimHei"/>
      <w:b w:val="0"/>
      <w:bCs w:val="0"/>
      <w:i w:val="0"/>
      <w:iCs w:val="0"/>
      <w:smallCaps w:val="0"/>
      <w:strike w:val="0"/>
      <w:sz w:val="38"/>
      <w:szCs w:val="38"/>
      <w:u w:val="none"/>
      <w:shd w:val="clear" w:color="auto" w:fill="au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image" Target="media/image1.png" /><Relationship Id="rId5" Type="http://schemas.openxmlformats.org/officeDocument/2006/relationships/hyperlink" Target="https://d.book118.com/556043221243010043" TargetMode="External" /><Relationship Id="rId6" Type="http://schemas.openxmlformats.org/officeDocument/2006/relationships/theme" Target="theme/theme1.xml" /><Relationship Id="rId7" Type="http://schemas.openxmlformats.org/officeDocument/2006/relationships/numbering" Target="numbering.xml" /><Relationship Id="rId8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14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