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71F3" w:rsidRPr="006A1E52" w:rsidP="006A1E52" w14:paraId="5A8BA1F5" w14:textId="77777777">
      <w:pPr>
        <w:spacing w:before="600" w:after="600" w:line="400" w:lineRule="exact"/>
        <w:jc w:val="center"/>
        <w:rPr>
          <w:rFonts w:ascii="黑体" w:eastAsia="黑体" w:hAnsi="黑体"/>
          <w:sz w:val="30"/>
          <w:szCs w:val="30"/>
        </w:rPr>
      </w:pPr>
      <w:r w:rsidRPr="006A1E52">
        <w:rPr>
          <w:rFonts w:ascii="黑体" w:eastAsia="黑体" w:hAnsi="黑体" w:hint="eastAsia"/>
          <w:sz w:val="30"/>
          <w:szCs w:val="30"/>
        </w:rPr>
        <w:t>摘 要</w:t>
      </w:r>
    </w:p>
    <w:p w:rsidR="005A71F3" w14:paraId="39D10A79" w14:textId="77777777">
      <w:pPr>
        <w:spacing w:before="120" w:line="400" w:lineRule="exact"/>
        <w:ind w:left="420" w:firstLine="480" w:firstLineChars="200"/>
        <w:rPr>
          <w:color w:val="000000"/>
          <w:sz w:val="24"/>
        </w:rPr>
      </w:pPr>
      <w:r>
        <w:rPr>
          <w:rFonts w:hint="eastAsia"/>
          <w:color w:val="000000"/>
          <w:sz w:val="24"/>
        </w:rPr>
        <w:t>2002</w:t>
      </w:r>
      <w:r>
        <w:rPr>
          <w:rFonts w:hint="eastAsia"/>
          <w:color w:val="000000"/>
          <w:sz w:val="24"/>
        </w:rPr>
        <w:t>年到</w:t>
      </w:r>
      <w:r>
        <w:rPr>
          <w:rFonts w:hint="eastAsia"/>
          <w:color w:val="000000"/>
          <w:sz w:val="24"/>
        </w:rPr>
        <w:t>2012</w:t>
      </w:r>
      <w:r>
        <w:rPr>
          <w:rFonts w:hint="eastAsia"/>
          <w:color w:val="000000"/>
          <w:sz w:val="24"/>
        </w:rPr>
        <w:t>年这个经济快速发展的时间段，白酒行业在经济和产值上也经历了一个快速发展的时期，五粮液集团有限公司在这“黄金十年”的发展契机中，抓住机会，业绩快速增长，坐稳了白酒行业巨头的位置。但随着</w:t>
      </w:r>
      <w:r>
        <w:rPr>
          <w:rFonts w:hint="eastAsia"/>
          <w:color w:val="000000"/>
          <w:sz w:val="24"/>
        </w:rPr>
        <w:t>2012</w:t>
      </w:r>
      <w:r>
        <w:rPr>
          <w:rFonts w:hint="eastAsia"/>
          <w:color w:val="000000"/>
          <w:sz w:val="24"/>
        </w:rPr>
        <w:t>年末的塑化剂事件和严禁“三公消费”，</w:t>
      </w:r>
      <w:r>
        <w:rPr>
          <w:rFonts w:hint="eastAsia"/>
          <w:sz w:val="24"/>
        </w:rPr>
        <w:t>白酒行业进入了一个低谷的时期</w:t>
      </w:r>
      <w:r>
        <w:rPr>
          <w:rFonts w:hint="eastAsia"/>
          <w:color w:val="000000"/>
          <w:sz w:val="24"/>
        </w:rPr>
        <w:t>，作为白酒巨头之一的五粮液集团有限公司在此期间受挫严重，随着</w:t>
      </w:r>
      <w:r>
        <w:rPr>
          <w:rFonts w:hint="eastAsia"/>
          <w:color w:val="000000"/>
          <w:sz w:val="24"/>
        </w:rPr>
        <w:t>2016</w:t>
      </w:r>
      <w:r>
        <w:rPr>
          <w:rFonts w:hint="eastAsia"/>
          <w:color w:val="000000"/>
          <w:sz w:val="24"/>
        </w:rPr>
        <w:t>年五粮液公司的战略调整和白酒行业的行情回暖，五粮液公司的业绩开始逐步摆脱低谷。</w:t>
      </w:r>
    </w:p>
    <w:p w:rsidR="005A71F3" w14:paraId="238B8EF6" w14:textId="77777777">
      <w:pPr>
        <w:spacing w:before="120" w:line="400" w:lineRule="exact"/>
        <w:ind w:left="420" w:firstLine="480" w:firstLineChars="200"/>
        <w:rPr>
          <w:color w:val="000000"/>
          <w:sz w:val="24"/>
        </w:rPr>
      </w:pPr>
      <w:r>
        <w:rPr>
          <w:rFonts w:hint="eastAsia"/>
          <w:color w:val="000000"/>
          <w:sz w:val="24"/>
        </w:rPr>
        <w:t>本文以盈利能力指标的相关理论作为基础，对五粮液集团有限公司进行盈利能力分析，结合当时的行业背景和公司实施的战略政策，来分析五粮液集团有限公司盈利能力上存在的问题，并针对相关问题提出优化措施，促进公司盈利能力与盈利质量的统一，便于经营管理者在做出重大决策前有全面的考量</w:t>
      </w:r>
      <w:r w:rsidR="00FB56C7">
        <w:rPr>
          <w:rFonts w:hint="eastAsia"/>
          <w:color w:val="000000"/>
          <w:sz w:val="24"/>
        </w:rPr>
        <w:t>，方便</w:t>
      </w:r>
      <w:r>
        <w:rPr>
          <w:rFonts w:hint="eastAsia"/>
          <w:color w:val="000000"/>
          <w:sz w:val="24"/>
        </w:rPr>
        <w:t>投资者做出更好的投资决策，规避风险。</w:t>
      </w:r>
    </w:p>
    <w:p w:rsidR="005A71F3" w14:paraId="3BF84663" w14:textId="77777777">
      <w:pPr>
        <w:spacing w:line="380" w:lineRule="exact"/>
        <w:ind w:left="420" w:firstLine="480"/>
        <w:rPr>
          <w:color w:val="000000"/>
          <w:sz w:val="24"/>
        </w:rPr>
      </w:pPr>
    </w:p>
    <w:p w:rsidR="005A71F3" w14:paraId="3EB127B2" w14:textId="77777777">
      <w:pPr>
        <w:pStyle w:val="2"/>
        <w:ind w:left="420" w:firstLine="0" w:firstLineChars="0"/>
        <w:rPr>
          <w:rFonts w:ascii="宋体" w:hAnsi="宋体"/>
          <w:bCs/>
          <w:color w:val="000000"/>
          <w:szCs w:val="28"/>
        </w:rPr>
      </w:pPr>
      <w:r>
        <w:rPr>
          <w:rFonts w:hint="eastAsia"/>
          <w:b/>
        </w:rPr>
        <w:t>关键字：</w:t>
      </w:r>
      <w:r>
        <w:rPr>
          <w:rFonts w:hint="eastAsia"/>
        </w:rPr>
        <w:t>白酒、</w:t>
      </w:r>
      <w:r>
        <w:rPr>
          <w:rFonts w:ascii="宋体" w:hAnsi="宋体" w:hint="eastAsia"/>
          <w:bCs/>
        </w:rPr>
        <w:t>五粮液集团、贵州茅台、盈利能力指标</w:t>
      </w:r>
    </w:p>
    <w:p w:rsidR="005A71F3" w14:paraId="2D4CA870" w14:textId="77777777">
      <w:pPr>
        <w:pStyle w:val="a"/>
        <w:ind w:left="420"/>
        <w:rPr>
          <w:color w:val="000000"/>
          <w:szCs w:val="28"/>
        </w:rPr>
      </w:pPr>
      <w:r>
        <w:rPr>
          <w:rFonts w:hint="eastAsia"/>
          <w:color w:val="000000"/>
          <w:szCs w:val="28"/>
        </w:rPr>
        <w:t xml:space="preserve">  </w:t>
      </w:r>
    </w:p>
    <w:p w:rsidR="005A71F3" w14:paraId="70E6A32E" w14:textId="77777777">
      <w:pPr>
        <w:pStyle w:val="a"/>
        <w:ind w:left="420"/>
        <w:rPr>
          <w:color w:val="000000"/>
          <w:szCs w:val="28"/>
        </w:rPr>
      </w:pPr>
    </w:p>
    <w:p w:rsidR="005A71F3" w14:paraId="5B0F1B63" w14:textId="77777777">
      <w:pPr>
        <w:pStyle w:val="a"/>
        <w:ind w:left="420"/>
        <w:rPr>
          <w:color w:val="000000"/>
          <w:szCs w:val="28"/>
        </w:rPr>
      </w:pPr>
    </w:p>
    <w:p w:rsidR="005A71F3" w14:paraId="6D9A9295" w14:textId="77777777">
      <w:pPr>
        <w:pStyle w:val="a"/>
        <w:ind w:left="420"/>
        <w:rPr>
          <w:color w:val="000000"/>
          <w:szCs w:val="28"/>
        </w:rPr>
      </w:pPr>
    </w:p>
    <w:p w:rsidR="005A71F3" w14:paraId="5DF6545D" w14:textId="77777777">
      <w:pPr>
        <w:pStyle w:val="a"/>
        <w:ind w:left="420"/>
        <w:rPr>
          <w:color w:val="000000"/>
          <w:szCs w:val="28"/>
        </w:rPr>
        <w:sectPr>
          <w:headerReference w:type="even" r:id="rId6"/>
          <w:footerReference w:type="default" r:id="rId7"/>
          <w:pgSz w:w="11906" w:h="16838"/>
          <w:pgMar w:top="1985" w:right="1701" w:bottom="1985" w:left="1701" w:header="1559" w:footer="992" w:gutter="0"/>
          <w:pgNumType w:fmt="upperRoman" w:start="1"/>
          <w:cols w:space="425"/>
          <w:docGrid w:type="lines" w:linePitch="312"/>
        </w:sectPr>
      </w:pPr>
    </w:p>
    <w:p w:rsidR="005A71F3" w14:paraId="4E0F65E7" w14:textId="77777777">
      <w:pPr>
        <w:pStyle w:val="a"/>
        <w:ind w:left="420"/>
      </w:pPr>
      <w:r>
        <w:t>A</w:t>
      </w:r>
      <w:r>
        <w:rPr>
          <w:rFonts w:hint="eastAsia"/>
        </w:rPr>
        <w:t>BSTRACT</w:t>
      </w:r>
    </w:p>
    <w:p w:rsidR="005A71F3" w14:paraId="3FC51AE5" w14:textId="77777777">
      <w:pPr>
        <w:spacing w:before="120" w:line="400" w:lineRule="exact"/>
        <w:ind w:left="420" w:firstLine="480" w:firstLineChars="200"/>
        <w:rPr>
          <w:color w:val="000000"/>
          <w:sz w:val="24"/>
        </w:rPr>
      </w:pPr>
      <w:r>
        <w:rPr>
          <w:color w:val="000000"/>
          <w:sz w:val="24"/>
        </w:rPr>
        <w:t>During the period from 2002 to 2012, the liquor industry experienced a period of rapid development. Wuliangye Group Co., Ltd. seized the opportunity of this "golden decade" to make the performance grow rapidly and stabilize the position of the liquor industry giant. With the plasticizer incident at the end of 2012 and the prohibition of "three public consumption", the liquor industry experienced a low period. Wuliangye Group Co., Ltd. suffered a severe setback during this period. With the adjustment of the 2016 strategy and the warming of the liquor industry, the performance of Wuliangye Company began to rebound.</w:t>
      </w:r>
    </w:p>
    <w:p w:rsidR="005A71F3" w14:paraId="07A5A414" w14:textId="77777777">
      <w:pPr>
        <w:spacing w:before="120" w:line="400" w:lineRule="exact"/>
        <w:ind w:left="420" w:firstLine="480" w:firstLineChars="200"/>
        <w:rPr>
          <w:color w:val="000000"/>
          <w:sz w:val="24"/>
        </w:rPr>
      </w:pPr>
      <w:r>
        <w:rPr>
          <w:color w:val="000000"/>
          <w:sz w:val="24"/>
        </w:rPr>
        <w:t>Based on the relevant theory of the relevant indicators of profitability, this paper analyzes the profitability of Wuliangye Group Co., Ltd., combining with the industrial background at that time and the strategic policies implemented by the company, to analyze the existing problems in the profitability of Wuliangye Group Co., Ltd., and put forward the optimization measures for related issues. Promote the unity of the company's profitability and profit quality, so that business managers can make comprehensive considerations before making major decisions and investors make better investment decisions to avoid risks.</w:t>
      </w:r>
    </w:p>
    <w:p w:rsidR="005A71F3" w14:paraId="7894416B" w14:textId="77777777">
      <w:pPr>
        <w:spacing w:before="120" w:line="400" w:lineRule="exact"/>
        <w:ind w:left="420" w:firstLine="480" w:firstLineChars="200"/>
        <w:rPr>
          <w:color w:val="000000"/>
          <w:sz w:val="24"/>
        </w:rPr>
      </w:pPr>
    </w:p>
    <w:p w:rsidR="005A71F3" w14:paraId="6A9EA1E0" w14:textId="77777777">
      <w:pPr>
        <w:spacing w:before="120" w:line="400" w:lineRule="exact"/>
        <w:ind w:left="420" w:firstLine="480" w:firstLineChars="200"/>
        <w:rPr>
          <w:color w:val="000000"/>
          <w:sz w:val="24"/>
        </w:rPr>
        <w:sectPr>
          <w:headerReference w:type="even" r:id="rId8"/>
          <w:footerReference w:type="default" r:id="rId9"/>
          <w:type w:val="nextPage"/>
          <w:pgSz w:w="11906" w:h="16838"/>
          <w:pgMar w:top="1985" w:right="1701" w:bottom="1985" w:left="1701" w:header="1559" w:footer="992" w:gutter="0"/>
          <w:pgNumType w:fmt="upperRoman" w:start="2"/>
          <w:cols w:space="425"/>
          <w:titlePg w:val="0"/>
          <w:docGrid w:type="lines" w:linePitch="312"/>
        </w:sectPr>
      </w:pPr>
      <w:r>
        <w:rPr>
          <w:b/>
          <w:color w:val="000000"/>
          <w:sz w:val="24"/>
        </w:rPr>
        <w:t>Key Words</w:t>
      </w:r>
      <w:r w:rsidRPr="00A1379B">
        <w:rPr>
          <w:b/>
          <w:color w:val="000000"/>
          <w:sz w:val="24"/>
        </w:rPr>
        <w:t>:</w:t>
      </w:r>
      <w:r>
        <w:rPr>
          <w:color w:val="000000"/>
          <w:sz w:val="24"/>
        </w:rPr>
        <w:t xml:space="preserve"> </w:t>
      </w:r>
      <w:r w:rsidRPr="001D606A">
        <w:rPr>
          <w:color w:val="000000"/>
          <w:sz w:val="24"/>
        </w:rPr>
        <w:t>liquor</w:t>
      </w:r>
      <w:r w:rsidRPr="001D606A" w:rsidR="001D606A">
        <w:rPr>
          <w:color w:val="000000"/>
          <w:sz w:val="24"/>
        </w:rPr>
        <w:t>，</w:t>
      </w:r>
      <w:r w:rsidRPr="001D606A">
        <w:rPr>
          <w:color w:val="000000"/>
          <w:sz w:val="24"/>
        </w:rPr>
        <w:t xml:space="preserve">uliangye group </w:t>
      </w:r>
      <w:r w:rsidRPr="001D606A" w:rsidR="001D606A">
        <w:rPr>
          <w:color w:val="000000"/>
          <w:sz w:val="24"/>
        </w:rPr>
        <w:t>，</w:t>
      </w:r>
      <w:r w:rsidRPr="001D606A">
        <w:rPr>
          <w:color w:val="000000"/>
          <w:sz w:val="24"/>
        </w:rPr>
        <w:t xml:space="preserve">Guizhou maotai </w:t>
      </w:r>
      <w:r w:rsidRPr="001D606A" w:rsidR="001D606A">
        <w:rPr>
          <w:color w:val="000000"/>
          <w:sz w:val="24"/>
        </w:rPr>
        <w:t>，</w:t>
      </w:r>
      <w:r w:rsidRPr="001D606A">
        <w:rPr>
          <w:color w:val="000000"/>
          <w:sz w:val="24"/>
        </w:rPr>
        <w:t>ofitability indicators</w:t>
      </w:r>
      <w:r>
        <w:rPr>
          <w:color w:val="000000"/>
          <w:sz w:val="24"/>
        </w:rPr>
        <w:t xml:space="preserve"> </w:t>
      </w:r>
    </w:p>
    <w:p w:rsidR="005A71F3" w14:paraId="62B4FFE4" w14:textId="77777777">
      <w:pPr>
        <w:spacing w:before="120" w:line="400" w:lineRule="exact"/>
        <w:ind w:left="420" w:firstLine="480" w:firstLineChars="200"/>
        <w:rPr>
          <w:color w:val="000000"/>
          <w:sz w:val="24"/>
        </w:rPr>
      </w:pPr>
      <w:r>
        <w:rPr>
          <w:color w:val="000000"/>
          <w:sz w:val="24"/>
        </w:rPr>
        <w:br/>
      </w:r>
      <w:r>
        <w:rPr>
          <w:color w:val="000000"/>
          <w:sz w:val="24"/>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https://d.book118.com/556121243201010053</w:t>
        </w:r>
      </w:hyperlink>
    </w:p>
    <w:p w:rsidR="005A71F3">
      <w:pPr>
        <w:spacing w:before="120" w:line="400" w:lineRule="exact"/>
        <w:ind w:left="420" w:firstLine="480" w:firstLineChars="200"/>
        <w:rPr>
          <w:color w:val="000000"/>
          <w:sz w:val="24"/>
        </w:rPr>
      </w:pPr>
    </w:p>
    <w:sectPr>
      <w:headerReference w:type="even" r:id="rId11"/>
      <w:headerReference w:type="default" r:id="rId12"/>
      <w:footerReference w:type="default" r:id="rId13"/>
      <w:type w:val="continuous"/>
      <w:pgSz w:w="11906" w:h="16838"/>
      <w:pgMar w:top="1985" w:right="1701" w:bottom="1985" w:left="1701" w:header="1559" w:footer="992" w:gutter="0"/>
      <w:pgNumType w:fmt="upperRoman" w:start="3"/>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paraId="01100CBB" w14:textId="77777777">
    <w:pPr>
      <w:pStyle w:val="Footer"/>
      <w:ind w:left="420" w:firstLine="420"/>
      <w:jc w:val="center"/>
      <w:rPr>
        <w:sz w:val="21"/>
        <w:szCs w:val="21"/>
      </w:rPr>
    </w:pPr>
    <w:r>
      <w:rPr>
        <w:rStyle w:val="PageNumber"/>
        <w:sz w:val="21"/>
        <w:szCs w:val="21"/>
      </w:rPr>
      <w:fldChar w:fldCharType="begin"/>
    </w:r>
    <w:r>
      <w:rPr>
        <w:rStyle w:val="PageNumber"/>
        <w:sz w:val="21"/>
        <w:szCs w:val="21"/>
      </w:rPr>
      <w:instrText xml:space="preserve"> PAGE </w:instrText>
    </w:r>
    <w:r>
      <w:rPr>
        <w:rStyle w:val="PageNumber"/>
        <w:sz w:val="21"/>
        <w:szCs w:val="21"/>
      </w:rPr>
      <w:fldChar w:fldCharType="separate"/>
    </w:r>
    <w:r>
      <w:rPr>
        <w:rStyle w:val="PageNumber"/>
        <w:sz w:val="21"/>
        <w:szCs w:val="21"/>
      </w:rPr>
      <w:t>I</w:t>
    </w:r>
    <w:r>
      <w:rPr>
        <w:rStyle w:val="PageNumber"/>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textId="77777777">
    <w:pPr>
      <w:pStyle w:val="Footer"/>
      <w:ind w:left="420" w:firstLine="420"/>
      <w:jc w:val="center"/>
      <w:rPr>
        <w:sz w:val="21"/>
        <w:szCs w:val="21"/>
      </w:rPr>
    </w:pPr>
    <w:r>
      <w:rPr>
        <w:rStyle w:val="PageNumber"/>
        <w:sz w:val="21"/>
        <w:szCs w:val="21"/>
      </w:rPr>
      <w:fldChar w:fldCharType="begin"/>
    </w:r>
    <w:r>
      <w:rPr>
        <w:rStyle w:val="PageNumber"/>
        <w:sz w:val="21"/>
        <w:szCs w:val="21"/>
      </w:rPr>
      <w:instrText xml:space="preserve"> PAGE </w:instrText>
    </w:r>
    <w:r>
      <w:rPr>
        <w:rStyle w:val="PageNumber"/>
        <w:sz w:val="21"/>
        <w:szCs w:val="21"/>
      </w:rPr>
      <w:fldChar w:fldCharType="separate"/>
    </w:r>
    <w:r>
      <w:rPr>
        <w:rStyle w:val="PageNumber"/>
        <w:sz w:val="21"/>
        <w:szCs w:val="21"/>
      </w:rPr>
      <w:t>23</w:t>
    </w:r>
    <w:r>
      <w:rPr>
        <w:rStyle w:val="PageNumber"/>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textId="77777777">
    <w:pPr>
      <w:pStyle w:val="Footer"/>
      <w:ind w:left="420" w:firstLine="420"/>
      <w:jc w:val="center"/>
      <w:rPr>
        <w:sz w:val="21"/>
        <w:szCs w:val="21"/>
      </w:rPr>
    </w:pPr>
    <w:r>
      <w:rPr>
        <w:rStyle w:val="PageNumber"/>
        <w:sz w:val="21"/>
        <w:szCs w:val="21"/>
      </w:rPr>
      <w:fldChar w:fldCharType="begin"/>
    </w:r>
    <w:r>
      <w:rPr>
        <w:rStyle w:val="PageNumber"/>
        <w:sz w:val="21"/>
        <w:szCs w:val="21"/>
      </w:rPr>
      <w:instrText xml:space="preserve"> PAGE </w:instrText>
    </w:r>
    <w:r>
      <w:rPr>
        <w:rStyle w:val="PageNumber"/>
        <w:sz w:val="21"/>
        <w:szCs w:val="21"/>
      </w:rPr>
      <w:fldChar w:fldCharType="separate"/>
    </w:r>
    <w:r>
      <w:rPr>
        <w:rStyle w:val="PageNumber"/>
        <w:sz w:val="21"/>
        <w:szCs w:val="21"/>
      </w:rPr>
      <w:t>23</w:t>
    </w:r>
    <w:r>
      <w:rPr>
        <w:rStyle w:val="PageNumber"/>
        <w:sz w:val="21"/>
        <w:szCs w:val="21"/>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paraId="4811E4EA" w14:textId="77777777">
    <w:pPr>
      <w:pStyle w:val="Header"/>
      <w:ind w:left="420" w:firstLine="420"/>
    </w:pPr>
    <w:r>
      <w:rPr>
        <w:rFonts w:hint="eastAsia"/>
      </w:rPr>
      <w:t>A</w:t>
    </w:r>
    <w:r>
      <w:t>BSTRACT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textId="77777777">
    <w:pPr>
      <w:pStyle w:val="Header"/>
      <w:ind w:left="420" w:firstLine="420"/>
    </w:pPr>
    <w:r>
      <w:rPr>
        <w:rFonts w:hint="eastAsia"/>
      </w:rPr>
      <w:t>A</w:t>
    </w:r>
    <w:r>
      <w:t>BSTRACT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paraId="2626B694" w14:textId="77777777">
    <w:pPr>
      <w:pStyle w:val="Header"/>
    </w:pPr>
    <w:r>
      <w:rPr>
        <w:rFonts w:hint="eastAsia"/>
      </w:rPr>
      <w:t>目录</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C7" w14:paraId="7B20AEB2" w14:textId="77777777">
    <w:pPr>
      <w:pStyle w:val="Header"/>
    </w:pPr>
    <w:r>
      <w:rPr>
        <w:rFonts w:hint="eastAsia"/>
      </w:rPr>
      <w:t>目录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B20754"/>
    <w:multiLevelType w:val="multilevel"/>
    <w:tmpl w:val="18B20754"/>
    <w:lvl w:ilvl="0">
      <w:start w:val="1"/>
      <w:numFmt w:val="decimal"/>
      <w:pStyle w:val="a1"/>
      <w:lvlText w:val="第%1章"/>
      <w:lvlJc w:val="left"/>
      <w:pPr>
        <w:tabs>
          <w:tab w:val="left" w:pos="4254"/>
        </w:tabs>
        <w:ind w:left="3970" w:firstLine="0"/>
      </w:pPr>
      <w:rPr>
        <w:rFonts w:ascii="Times New Roman" w:eastAsia="黑体" w:hAnsi="Times New Roman" w:cs="Times New Roman"/>
        <w:lang w:val="en-US"/>
      </w:rPr>
    </w:lvl>
    <w:lvl w:ilvl="1">
      <w:start w:val="1"/>
      <w:numFmt w:val="decimal"/>
      <w:pStyle w:val="1234"/>
      <w:isLgl/>
      <w:suff w:val="space"/>
      <w:lvlText w:val="%1.%2"/>
      <w:lvlJc w:val="left"/>
      <w:pPr>
        <w:ind w:left="851" w:firstLine="0"/>
      </w:pPr>
      <w:rPr>
        <w:rFonts w:hint="eastAsia"/>
      </w:rPr>
    </w:lvl>
    <w:lvl w:ilvl="2">
      <w:start w:val="1"/>
      <w:numFmt w:val="decimal"/>
      <w:isLgl/>
      <w:suff w:val="space"/>
      <w:lvlText w:val="%1.%2.%3"/>
      <w:lvlJc w:val="left"/>
      <w:pPr>
        <w:ind w:left="-284" w:firstLine="0"/>
      </w:pPr>
      <w:rPr>
        <w:rFonts w:hint="eastAsia"/>
      </w:rPr>
    </w:lvl>
    <w:lvl w:ilvl="3">
      <w:start w:val="1"/>
      <w:numFmt w:val="none"/>
      <w:suff w:val="nothing"/>
      <w:lvlJc w:val="left"/>
      <w:pPr>
        <w:ind w:left="-284" w:firstLine="0"/>
      </w:pPr>
      <w:rPr>
        <w:rFonts w:hint="eastAsia"/>
      </w:rPr>
    </w:lvl>
    <w:lvl w:ilvl="4">
      <w:start w:val="1"/>
      <w:numFmt w:val="none"/>
      <w:suff w:val="nothing"/>
      <w:lvlJc w:val="left"/>
      <w:pPr>
        <w:ind w:left="-284" w:firstLine="0"/>
      </w:pPr>
      <w:rPr>
        <w:rFonts w:hint="eastAsia"/>
      </w:rPr>
    </w:lvl>
    <w:lvl w:ilvl="5">
      <w:start w:val="1"/>
      <w:numFmt w:val="none"/>
      <w:suff w:val="nothing"/>
      <w:lvlJc w:val="left"/>
      <w:pPr>
        <w:ind w:left="-284" w:firstLine="0"/>
      </w:pPr>
      <w:rPr>
        <w:rFonts w:hint="eastAsia"/>
      </w:rPr>
    </w:lvl>
    <w:lvl w:ilvl="6">
      <w:start w:val="1"/>
      <w:numFmt w:val="none"/>
      <w:suff w:val="nothing"/>
      <w:lvlJc w:val="left"/>
      <w:pPr>
        <w:ind w:left="-284" w:firstLine="0"/>
      </w:pPr>
      <w:rPr>
        <w:rFonts w:hint="eastAsia"/>
      </w:rPr>
    </w:lvl>
    <w:lvl w:ilvl="7">
      <w:start w:val="1"/>
      <w:numFmt w:val="decimal"/>
      <w:lvlRestart w:val="1"/>
      <w:isLgl/>
      <w:suff w:val="space"/>
      <w:lvlText w:val="图%1-%8"/>
      <w:lvlJc w:val="left"/>
      <w:pPr>
        <w:ind w:left="-284" w:firstLine="0"/>
      </w:pPr>
      <w:rPr>
        <w:rFonts w:hint="eastAsia"/>
      </w:rPr>
    </w:lvl>
    <w:lvl w:ilvl="8">
      <w:start w:val="1"/>
      <w:numFmt w:val="none"/>
      <w:suff w:val="nothing"/>
      <w:lvlJc w:val="left"/>
      <w:pPr>
        <w:ind w:left="-284" w:firstLine="0"/>
      </w:pPr>
      <w:rPr>
        <w:rFonts w:hint="eastAsia"/>
      </w:rPr>
    </w:lvl>
  </w:abstractNum>
  <w:abstractNum w:abstractNumId="1">
    <w:nsid w:val="5CD9677E"/>
    <w:multiLevelType w:val="singleLevel"/>
    <w:tmpl w:val="5CD9677E"/>
    <w:lvl w:ilvl="0">
      <w:start w:val="1"/>
      <w:numFmt w:val="lowerLetter"/>
      <w:suff w:val="nothing"/>
      <w:lvlText w:val="%1)"/>
      <w:lvlJc w:val="left"/>
    </w:lvl>
  </w:abstractNum>
  <w:abstractNum w:abstractNumId="2">
    <w:nsid w:val="5CD967A5"/>
    <w:multiLevelType w:val="singleLevel"/>
    <w:tmpl w:val="5CD967A5"/>
    <w:lvl w:ilvl="0">
      <w:start w:val="1"/>
      <w:numFmt w:val="lowerLetter"/>
      <w:suff w:val="space"/>
      <w:lvlText w:val="%1)"/>
      <w:lvlJc w:val="left"/>
    </w:lvl>
  </w:abstractNum>
  <w:abstractNum w:abstractNumId="3">
    <w:nsid w:val="5CD967C3"/>
    <w:multiLevelType w:val="singleLevel"/>
    <w:tmpl w:val="5CD967C3"/>
    <w:lvl w:ilvl="0">
      <w:start w:val="1"/>
      <w:numFmt w:val="lowerLetter"/>
      <w:suff w:val="space"/>
      <w:lvlText w:val="%1)"/>
      <w:lvlJc w:val="left"/>
    </w:lvl>
  </w:abstractNum>
  <w:num w:numId="1">
    <w:abstractNumId w:val="0"/>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5B2E29FB"/>
    <w:rsid w:val="00000A2B"/>
    <w:rsid w:val="00001FA7"/>
    <w:rsid w:val="00002572"/>
    <w:rsid w:val="00003417"/>
    <w:rsid w:val="0000583E"/>
    <w:rsid w:val="0000723F"/>
    <w:rsid w:val="00024097"/>
    <w:rsid w:val="0002584B"/>
    <w:rsid w:val="00032A15"/>
    <w:rsid w:val="00037B85"/>
    <w:rsid w:val="00040D93"/>
    <w:rsid w:val="00044616"/>
    <w:rsid w:val="00046A16"/>
    <w:rsid w:val="0005045D"/>
    <w:rsid w:val="000509A8"/>
    <w:rsid w:val="00057139"/>
    <w:rsid w:val="00063E3F"/>
    <w:rsid w:val="00067292"/>
    <w:rsid w:val="00072401"/>
    <w:rsid w:val="000736AF"/>
    <w:rsid w:val="000736F0"/>
    <w:rsid w:val="00074050"/>
    <w:rsid w:val="00083B38"/>
    <w:rsid w:val="0009243A"/>
    <w:rsid w:val="0009440B"/>
    <w:rsid w:val="0009493A"/>
    <w:rsid w:val="000A0253"/>
    <w:rsid w:val="000A05E8"/>
    <w:rsid w:val="000A12A7"/>
    <w:rsid w:val="000A2386"/>
    <w:rsid w:val="000A4D98"/>
    <w:rsid w:val="000A52C4"/>
    <w:rsid w:val="000A5958"/>
    <w:rsid w:val="000A7CD3"/>
    <w:rsid w:val="000B0E3C"/>
    <w:rsid w:val="000B38EB"/>
    <w:rsid w:val="000C0505"/>
    <w:rsid w:val="000C244E"/>
    <w:rsid w:val="000C7187"/>
    <w:rsid w:val="000D4401"/>
    <w:rsid w:val="000E1AD1"/>
    <w:rsid w:val="000E3CCD"/>
    <w:rsid w:val="000E5437"/>
    <w:rsid w:val="000E5C9A"/>
    <w:rsid w:val="000E74F3"/>
    <w:rsid w:val="000F6B38"/>
    <w:rsid w:val="000F7229"/>
    <w:rsid w:val="00100624"/>
    <w:rsid w:val="00104751"/>
    <w:rsid w:val="001064ED"/>
    <w:rsid w:val="001141EE"/>
    <w:rsid w:val="00120588"/>
    <w:rsid w:val="0012289E"/>
    <w:rsid w:val="00122EFB"/>
    <w:rsid w:val="0013149C"/>
    <w:rsid w:val="001356B6"/>
    <w:rsid w:val="001361D7"/>
    <w:rsid w:val="00144A68"/>
    <w:rsid w:val="00146F62"/>
    <w:rsid w:val="0015131F"/>
    <w:rsid w:val="00156AD4"/>
    <w:rsid w:val="00161C29"/>
    <w:rsid w:val="001623B8"/>
    <w:rsid w:val="00164006"/>
    <w:rsid w:val="0016457F"/>
    <w:rsid w:val="0017617C"/>
    <w:rsid w:val="00176DF1"/>
    <w:rsid w:val="00177798"/>
    <w:rsid w:val="00177B2E"/>
    <w:rsid w:val="00181038"/>
    <w:rsid w:val="00184DC1"/>
    <w:rsid w:val="00184F68"/>
    <w:rsid w:val="00185B4D"/>
    <w:rsid w:val="00186CAC"/>
    <w:rsid w:val="00187ECC"/>
    <w:rsid w:val="00191708"/>
    <w:rsid w:val="001939DD"/>
    <w:rsid w:val="00193F91"/>
    <w:rsid w:val="00196099"/>
    <w:rsid w:val="00196D9C"/>
    <w:rsid w:val="00196F37"/>
    <w:rsid w:val="001B3769"/>
    <w:rsid w:val="001B6BAC"/>
    <w:rsid w:val="001D0BA2"/>
    <w:rsid w:val="001D2208"/>
    <w:rsid w:val="001D3944"/>
    <w:rsid w:val="001D3F82"/>
    <w:rsid w:val="001D4685"/>
    <w:rsid w:val="001D606A"/>
    <w:rsid w:val="001D6E73"/>
    <w:rsid w:val="001E2AA1"/>
    <w:rsid w:val="001E78B6"/>
    <w:rsid w:val="001F4EC2"/>
    <w:rsid w:val="001F59F0"/>
    <w:rsid w:val="00204299"/>
    <w:rsid w:val="00204E80"/>
    <w:rsid w:val="00210272"/>
    <w:rsid w:val="00210896"/>
    <w:rsid w:val="00212D5B"/>
    <w:rsid w:val="00217A8E"/>
    <w:rsid w:val="00220AA7"/>
    <w:rsid w:val="0022223C"/>
    <w:rsid w:val="00224421"/>
    <w:rsid w:val="00225B45"/>
    <w:rsid w:val="0022646D"/>
    <w:rsid w:val="00243DA4"/>
    <w:rsid w:val="00244F78"/>
    <w:rsid w:val="00245433"/>
    <w:rsid w:val="0025030F"/>
    <w:rsid w:val="002547B1"/>
    <w:rsid w:val="00257CAB"/>
    <w:rsid w:val="0026012D"/>
    <w:rsid w:val="00265153"/>
    <w:rsid w:val="002657CD"/>
    <w:rsid w:val="00265C55"/>
    <w:rsid w:val="00266B60"/>
    <w:rsid w:val="00274418"/>
    <w:rsid w:val="002756C0"/>
    <w:rsid w:val="0027710D"/>
    <w:rsid w:val="00282582"/>
    <w:rsid w:val="00284997"/>
    <w:rsid w:val="00286560"/>
    <w:rsid w:val="00290281"/>
    <w:rsid w:val="002A26B3"/>
    <w:rsid w:val="002A39B2"/>
    <w:rsid w:val="002A5EE3"/>
    <w:rsid w:val="002A64AE"/>
    <w:rsid w:val="002A7094"/>
    <w:rsid w:val="002B0332"/>
    <w:rsid w:val="002B1B17"/>
    <w:rsid w:val="002B4D58"/>
    <w:rsid w:val="002C0975"/>
    <w:rsid w:val="002C7722"/>
    <w:rsid w:val="002C7910"/>
    <w:rsid w:val="002D1630"/>
    <w:rsid w:val="002D551C"/>
    <w:rsid w:val="002E1E74"/>
    <w:rsid w:val="002E46A8"/>
    <w:rsid w:val="002E533D"/>
    <w:rsid w:val="002F2973"/>
    <w:rsid w:val="002F6B0D"/>
    <w:rsid w:val="00304AD9"/>
    <w:rsid w:val="003052A6"/>
    <w:rsid w:val="00306997"/>
    <w:rsid w:val="003103CE"/>
    <w:rsid w:val="00310412"/>
    <w:rsid w:val="00316D63"/>
    <w:rsid w:val="003217A4"/>
    <w:rsid w:val="003307D0"/>
    <w:rsid w:val="00331F0E"/>
    <w:rsid w:val="003329CA"/>
    <w:rsid w:val="00335FCB"/>
    <w:rsid w:val="0034004E"/>
    <w:rsid w:val="00342A9E"/>
    <w:rsid w:val="00344660"/>
    <w:rsid w:val="00344763"/>
    <w:rsid w:val="00347288"/>
    <w:rsid w:val="003536DF"/>
    <w:rsid w:val="003553E8"/>
    <w:rsid w:val="00355E4F"/>
    <w:rsid w:val="00357D88"/>
    <w:rsid w:val="00363F24"/>
    <w:rsid w:val="00366D8F"/>
    <w:rsid w:val="00367B6A"/>
    <w:rsid w:val="00371300"/>
    <w:rsid w:val="00371900"/>
    <w:rsid w:val="003724FD"/>
    <w:rsid w:val="003732C6"/>
    <w:rsid w:val="00375459"/>
    <w:rsid w:val="00376847"/>
    <w:rsid w:val="00377AB1"/>
    <w:rsid w:val="00383A5F"/>
    <w:rsid w:val="00385FCB"/>
    <w:rsid w:val="003870C1"/>
    <w:rsid w:val="0039703F"/>
    <w:rsid w:val="003A37AF"/>
    <w:rsid w:val="003A6D8B"/>
    <w:rsid w:val="003B0CEB"/>
    <w:rsid w:val="003C17EF"/>
    <w:rsid w:val="003C446F"/>
    <w:rsid w:val="003C578B"/>
    <w:rsid w:val="003D0F86"/>
    <w:rsid w:val="003D2449"/>
    <w:rsid w:val="003D431B"/>
    <w:rsid w:val="003D5553"/>
    <w:rsid w:val="003D7B2F"/>
    <w:rsid w:val="003E0EEE"/>
    <w:rsid w:val="003E10B0"/>
    <w:rsid w:val="003E1697"/>
    <w:rsid w:val="003E1A43"/>
    <w:rsid w:val="003E1BBD"/>
    <w:rsid w:val="003E24DA"/>
    <w:rsid w:val="0041042F"/>
    <w:rsid w:val="0041082A"/>
    <w:rsid w:val="00410D20"/>
    <w:rsid w:val="0041392F"/>
    <w:rsid w:val="00414F22"/>
    <w:rsid w:val="00415B2A"/>
    <w:rsid w:val="00415D50"/>
    <w:rsid w:val="00416B0C"/>
    <w:rsid w:val="00417B7B"/>
    <w:rsid w:val="00417E4E"/>
    <w:rsid w:val="004207AA"/>
    <w:rsid w:val="00423128"/>
    <w:rsid w:val="004233AE"/>
    <w:rsid w:val="004314A5"/>
    <w:rsid w:val="0043332C"/>
    <w:rsid w:val="00441323"/>
    <w:rsid w:val="0044601B"/>
    <w:rsid w:val="00451EE8"/>
    <w:rsid w:val="004556AA"/>
    <w:rsid w:val="00462B12"/>
    <w:rsid w:val="00464DD9"/>
    <w:rsid w:val="00470615"/>
    <w:rsid w:val="00470C22"/>
    <w:rsid w:val="00477DB4"/>
    <w:rsid w:val="00477E1D"/>
    <w:rsid w:val="0048316E"/>
    <w:rsid w:val="00483C9B"/>
    <w:rsid w:val="0048736A"/>
    <w:rsid w:val="00487FF6"/>
    <w:rsid w:val="00491C56"/>
    <w:rsid w:val="00491CDC"/>
    <w:rsid w:val="004931BB"/>
    <w:rsid w:val="00493457"/>
    <w:rsid w:val="00494A58"/>
    <w:rsid w:val="004A1B36"/>
    <w:rsid w:val="004A49D3"/>
    <w:rsid w:val="004A575D"/>
    <w:rsid w:val="004B1B2C"/>
    <w:rsid w:val="004B7FAC"/>
    <w:rsid w:val="004C0FBE"/>
    <w:rsid w:val="004C2FBD"/>
    <w:rsid w:val="004D16F7"/>
    <w:rsid w:val="004D3EFF"/>
    <w:rsid w:val="004D4C84"/>
    <w:rsid w:val="004E1FE6"/>
    <w:rsid w:val="004E3997"/>
    <w:rsid w:val="004E491C"/>
    <w:rsid w:val="004E53F7"/>
    <w:rsid w:val="004E675F"/>
    <w:rsid w:val="004E7754"/>
    <w:rsid w:val="004F10A3"/>
    <w:rsid w:val="004F3944"/>
    <w:rsid w:val="004F7281"/>
    <w:rsid w:val="004F7CF0"/>
    <w:rsid w:val="00501C2C"/>
    <w:rsid w:val="00506DCD"/>
    <w:rsid w:val="00514AF7"/>
    <w:rsid w:val="00521D67"/>
    <w:rsid w:val="00522B02"/>
    <w:rsid w:val="00524EE8"/>
    <w:rsid w:val="00530BAE"/>
    <w:rsid w:val="00534AB1"/>
    <w:rsid w:val="00537F98"/>
    <w:rsid w:val="0055758C"/>
    <w:rsid w:val="0056061B"/>
    <w:rsid w:val="00570316"/>
    <w:rsid w:val="00570DF5"/>
    <w:rsid w:val="00580B94"/>
    <w:rsid w:val="00582B52"/>
    <w:rsid w:val="00583D7E"/>
    <w:rsid w:val="0058433C"/>
    <w:rsid w:val="00593D2D"/>
    <w:rsid w:val="005942BF"/>
    <w:rsid w:val="005A19A2"/>
    <w:rsid w:val="005A2248"/>
    <w:rsid w:val="005A674D"/>
    <w:rsid w:val="005A7122"/>
    <w:rsid w:val="005A71F3"/>
    <w:rsid w:val="005B0A54"/>
    <w:rsid w:val="005B130B"/>
    <w:rsid w:val="005B1949"/>
    <w:rsid w:val="005B19FD"/>
    <w:rsid w:val="005B1EBC"/>
    <w:rsid w:val="005B461B"/>
    <w:rsid w:val="005C3AD8"/>
    <w:rsid w:val="005C42C2"/>
    <w:rsid w:val="005D3F9B"/>
    <w:rsid w:val="005D48B6"/>
    <w:rsid w:val="005D5EF2"/>
    <w:rsid w:val="005F176C"/>
    <w:rsid w:val="005F20C6"/>
    <w:rsid w:val="005F22A7"/>
    <w:rsid w:val="005F318B"/>
    <w:rsid w:val="005F517B"/>
    <w:rsid w:val="005F6BB1"/>
    <w:rsid w:val="006061F7"/>
    <w:rsid w:val="00610F76"/>
    <w:rsid w:val="0061291E"/>
    <w:rsid w:val="006216B6"/>
    <w:rsid w:val="00625196"/>
    <w:rsid w:val="0063333D"/>
    <w:rsid w:val="006339AB"/>
    <w:rsid w:val="006353AC"/>
    <w:rsid w:val="006361F1"/>
    <w:rsid w:val="0064482C"/>
    <w:rsid w:val="006519F9"/>
    <w:rsid w:val="00652A2F"/>
    <w:rsid w:val="00656E5B"/>
    <w:rsid w:val="00673DAF"/>
    <w:rsid w:val="00675A99"/>
    <w:rsid w:val="006772EC"/>
    <w:rsid w:val="0068109C"/>
    <w:rsid w:val="00682D74"/>
    <w:rsid w:val="0068426C"/>
    <w:rsid w:val="006863AC"/>
    <w:rsid w:val="006912E0"/>
    <w:rsid w:val="00691FB6"/>
    <w:rsid w:val="006923B9"/>
    <w:rsid w:val="006945BA"/>
    <w:rsid w:val="006A1E52"/>
    <w:rsid w:val="006A523A"/>
    <w:rsid w:val="006B774E"/>
    <w:rsid w:val="006B7D8C"/>
    <w:rsid w:val="006C00B1"/>
    <w:rsid w:val="006C05E0"/>
    <w:rsid w:val="006C5190"/>
    <w:rsid w:val="006D38E0"/>
    <w:rsid w:val="006E0C9F"/>
    <w:rsid w:val="006E7C28"/>
    <w:rsid w:val="006F05A0"/>
    <w:rsid w:val="006F1558"/>
    <w:rsid w:val="006F19E2"/>
    <w:rsid w:val="0070370A"/>
    <w:rsid w:val="00706DB2"/>
    <w:rsid w:val="00710353"/>
    <w:rsid w:val="0071132D"/>
    <w:rsid w:val="00715CD2"/>
    <w:rsid w:val="007165F0"/>
    <w:rsid w:val="007177D6"/>
    <w:rsid w:val="00720870"/>
    <w:rsid w:val="00722552"/>
    <w:rsid w:val="00724EC3"/>
    <w:rsid w:val="00725046"/>
    <w:rsid w:val="00725D03"/>
    <w:rsid w:val="00725F09"/>
    <w:rsid w:val="00731960"/>
    <w:rsid w:val="00731A74"/>
    <w:rsid w:val="00732734"/>
    <w:rsid w:val="00737CCB"/>
    <w:rsid w:val="00741834"/>
    <w:rsid w:val="007453A4"/>
    <w:rsid w:val="00745B05"/>
    <w:rsid w:val="00746DAA"/>
    <w:rsid w:val="00747A46"/>
    <w:rsid w:val="007504B2"/>
    <w:rsid w:val="007535A4"/>
    <w:rsid w:val="00755BCB"/>
    <w:rsid w:val="00762576"/>
    <w:rsid w:val="0076280A"/>
    <w:rsid w:val="0076281A"/>
    <w:rsid w:val="007635D4"/>
    <w:rsid w:val="00767302"/>
    <w:rsid w:val="00767E0A"/>
    <w:rsid w:val="00783E37"/>
    <w:rsid w:val="0079008B"/>
    <w:rsid w:val="0079062E"/>
    <w:rsid w:val="007912DE"/>
    <w:rsid w:val="0079140C"/>
    <w:rsid w:val="00791A29"/>
    <w:rsid w:val="007954CF"/>
    <w:rsid w:val="007A0245"/>
    <w:rsid w:val="007A09E5"/>
    <w:rsid w:val="007A27A7"/>
    <w:rsid w:val="007A7AAC"/>
    <w:rsid w:val="007A7E0C"/>
    <w:rsid w:val="007B1157"/>
    <w:rsid w:val="007B1204"/>
    <w:rsid w:val="007B70C5"/>
    <w:rsid w:val="007C280E"/>
    <w:rsid w:val="007C4471"/>
    <w:rsid w:val="007D0345"/>
    <w:rsid w:val="007D37F9"/>
    <w:rsid w:val="007D458B"/>
    <w:rsid w:val="007E3471"/>
    <w:rsid w:val="007E4C64"/>
    <w:rsid w:val="007F1096"/>
    <w:rsid w:val="007F4320"/>
    <w:rsid w:val="007F4501"/>
    <w:rsid w:val="007F6029"/>
    <w:rsid w:val="008045C0"/>
    <w:rsid w:val="00804CD7"/>
    <w:rsid w:val="00812F30"/>
    <w:rsid w:val="00813F90"/>
    <w:rsid w:val="00823F46"/>
    <w:rsid w:val="00826D9F"/>
    <w:rsid w:val="00831DC2"/>
    <w:rsid w:val="00832C62"/>
    <w:rsid w:val="0083304E"/>
    <w:rsid w:val="0083353D"/>
    <w:rsid w:val="00835A9E"/>
    <w:rsid w:val="00836223"/>
    <w:rsid w:val="00840C8F"/>
    <w:rsid w:val="00842D90"/>
    <w:rsid w:val="00844123"/>
    <w:rsid w:val="00847FF8"/>
    <w:rsid w:val="00853C44"/>
    <w:rsid w:val="00855615"/>
    <w:rsid w:val="00861F0E"/>
    <w:rsid w:val="00863821"/>
    <w:rsid w:val="008652D6"/>
    <w:rsid w:val="00875FBF"/>
    <w:rsid w:val="00880906"/>
    <w:rsid w:val="008811C0"/>
    <w:rsid w:val="008845F1"/>
    <w:rsid w:val="008904F8"/>
    <w:rsid w:val="008923BE"/>
    <w:rsid w:val="00896B6D"/>
    <w:rsid w:val="008A74E5"/>
    <w:rsid w:val="008A79B8"/>
    <w:rsid w:val="008B0BBA"/>
    <w:rsid w:val="008B7F48"/>
    <w:rsid w:val="008C23B4"/>
    <w:rsid w:val="008C24BF"/>
    <w:rsid w:val="008C3C8C"/>
    <w:rsid w:val="008D15F3"/>
    <w:rsid w:val="008D46D4"/>
    <w:rsid w:val="008D5459"/>
    <w:rsid w:val="008D7E9D"/>
    <w:rsid w:val="008E1210"/>
    <w:rsid w:val="008E4BEC"/>
    <w:rsid w:val="008E5746"/>
    <w:rsid w:val="008F07AD"/>
    <w:rsid w:val="008F0C27"/>
    <w:rsid w:val="008F34E3"/>
    <w:rsid w:val="008F4817"/>
    <w:rsid w:val="008F74F6"/>
    <w:rsid w:val="00900318"/>
    <w:rsid w:val="00903930"/>
    <w:rsid w:val="009046C6"/>
    <w:rsid w:val="00906F42"/>
    <w:rsid w:val="0091033C"/>
    <w:rsid w:val="00912A11"/>
    <w:rsid w:val="00912BB7"/>
    <w:rsid w:val="009150E3"/>
    <w:rsid w:val="00917FD9"/>
    <w:rsid w:val="009203B5"/>
    <w:rsid w:val="00922FA9"/>
    <w:rsid w:val="009233EE"/>
    <w:rsid w:val="00923EEA"/>
    <w:rsid w:val="00926790"/>
    <w:rsid w:val="00926A6E"/>
    <w:rsid w:val="00930A07"/>
    <w:rsid w:val="009427E3"/>
    <w:rsid w:val="00945B6D"/>
    <w:rsid w:val="00946265"/>
    <w:rsid w:val="00952263"/>
    <w:rsid w:val="00955F3E"/>
    <w:rsid w:val="00957CFE"/>
    <w:rsid w:val="0096276D"/>
    <w:rsid w:val="00965DD8"/>
    <w:rsid w:val="00972469"/>
    <w:rsid w:val="00981B6C"/>
    <w:rsid w:val="009827B1"/>
    <w:rsid w:val="00982D1B"/>
    <w:rsid w:val="00983F90"/>
    <w:rsid w:val="0098407A"/>
    <w:rsid w:val="009866CE"/>
    <w:rsid w:val="00990B4B"/>
    <w:rsid w:val="00993138"/>
    <w:rsid w:val="009A540D"/>
    <w:rsid w:val="009A7D84"/>
    <w:rsid w:val="009B2A63"/>
    <w:rsid w:val="009C0655"/>
    <w:rsid w:val="009C26C1"/>
    <w:rsid w:val="009C7008"/>
    <w:rsid w:val="009D15EA"/>
    <w:rsid w:val="009D16A7"/>
    <w:rsid w:val="009D18CB"/>
    <w:rsid w:val="009D32BF"/>
    <w:rsid w:val="009D339E"/>
    <w:rsid w:val="009D7AB6"/>
    <w:rsid w:val="009E05D8"/>
    <w:rsid w:val="009E1CDB"/>
    <w:rsid w:val="009E1EFD"/>
    <w:rsid w:val="009E502D"/>
    <w:rsid w:val="009E5535"/>
    <w:rsid w:val="009E6C07"/>
    <w:rsid w:val="009F031C"/>
    <w:rsid w:val="009F1E4C"/>
    <w:rsid w:val="00A02A24"/>
    <w:rsid w:val="00A02DCF"/>
    <w:rsid w:val="00A076E9"/>
    <w:rsid w:val="00A1379B"/>
    <w:rsid w:val="00A22826"/>
    <w:rsid w:val="00A300AE"/>
    <w:rsid w:val="00A30C6E"/>
    <w:rsid w:val="00A35C62"/>
    <w:rsid w:val="00A42844"/>
    <w:rsid w:val="00A44740"/>
    <w:rsid w:val="00A46464"/>
    <w:rsid w:val="00A46F41"/>
    <w:rsid w:val="00A47693"/>
    <w:rsid w:val="00A615FE"/>
    <w:rsid w:val="00A6425A"/>
    <w:rsid w:val="00A655AB"/>
    <w:rsid w:val="00A752B7"/>
    <w:rsid w:val="00A7539A"/>
    <w:rsid w:val="00A76BB3"/>
    <w:rsid w:val="00A7706E"/>
    <w:rsid w:val="00A81268"/>
    <w:rsid w:val="00A92222"/>
    <w:rsid w:val="00A958E1"/>
    <w:rsid w:val="00AA0AD7"/>
    <w:rsid w:val="00AA3DE4"/>
    <w:rsid w:val="00AA5DBC"/>
    <w:rsid w:val="00AA7A7F"/>
    <w:rsid w:val="00AB71A7"/>
    <w:rsid w:val="00AC30BD"/>
    <w:rsid w:val="00AC3DDE"/>
    <w:rsid w:val="00AC6827"/>
    <w:rsid w:val="00AD0084"/>
    <w:rsid w:val="00AD29D2"/>
    <w:rsid w:val="00AD5A55"/>
    <w:rsid w:val="00AE72E6"/>
    <w:rsid w:val="00AE7AED"/>
    <w:rsid w:val="00AE7FA2"/>
    <w:rsid w:val="00AF02C1"/>
    <w:rsid w:val="00AF1604"/>
    <w:rsid w:val="00AF1841"/>
    <w:rsid w:val="00AF3DC1"/>
    <w:rsid w:val="00AF7DF6"/>
    <w:rsid w:val="00B051FB"/>
    <w:rsid w:val="00B05584"/>
    <w:rsid w:val="00B07328"/>
    <w:rsid w:val="00B07DF2"/>
    <w:rsid w:val="00B1319F"/>
    <w:rsid w:val="00B14A43"/>
    <w:rsid w:val="00B1544E"/>
    <w:rsid w:val="00B165BA"/>
    <w:rsid w:val="00B20961"/>
    <w:rsid w:val="00B35352"/>
    <w:rsid w:val="00B35B6D"/>
    <w:rsid w:val="00B4592D"/>
    <w:rsid w:val="00B46324"/>
    <w:rsid w:val="00B54FEB"/>
    <w:rsid w:val="00B560B5"/>
    <w:rsid w:val="00B578FE"/>
    <w:rsid w:val="00B57ACE"/>
    <w:rsid w:val="00B57FB8"/>
    <w:rsid w:val="00B60C72"/>
    <w:rsid w:val="00B61EEA"/>
    <w:rsid w:val="00B63624"/>
    <w:rsid w:val="00B65194"/>
    <w:rsid w:val="00B6654D"/>
    <w:rsid w:val="00B726A1"/>
    <w:rsid w:val="00B76395"/>
    <w:rsid w:val="00B77217"/>
    <w:rsid w:val="00B777B6"/>
    <w:rsid w:val="00B81126"/>
    <w:rsid w:val="00B815FA"/>
    <w:rsid w:val="00B8765E"/>
    <w:rsid w:val="00B932A8"/>
    <w:rsid w:val="00B953E1"/>
    <w:rsid w:val="00BA1F1F"/>
    <w:rsid w:val="00BA3F02"/>
    <w:rsid w:val="00BA51A5"/>
    <w:rsid w:val="00BA53DC"/>
    <w:rsid w:val="00BA6871"/>
    <w:rsid w:val="00BB0AD5"/>
    <w:rsid w:val="00BC05AC"/>
    <w:rsid w:val="00BC28DF"/>
    <w:rsid w:val="00BC2D17"/>
    <w:rsid w:val="00BC457E"/>
    <w:rsid w:val="00BC5923"/>
    <w:rsid w:val="00BD13FB"/>
    <w:rsid w:val="00BE066F"/>
    <w:rsid w:val="00BF0E3B"/>
    <w:rsid w:val="00BF107A"/>
    <w:rsid w:val="00C01098"/>
    <w:rsid w:val="00C014BA"/>
    <w:rsid w:val="00C034D2"/>
    <w:rsid w:val="00C06446"/>
    <w:rsid w:val="00C13E90"/>
    <w:rsid w:val="00C2121E"/>
    <w:rsid w:val="00C2238D"/>
    <w:rsid w:val="00C22E7C"/>
    <w:rsid w:val="00C302DE"/>
    <w:rsid w:val="00C32CEA"/>
    <w:rsid w:val="00C32D13"/>
    <w:rsid w:val="00C34F0D"/>
    <w:rsid w:val="00C36E43"/>
    <w:rsid w:val="00C370EC"/>
    <w:rsid w:val="00C37DDD"/>
    <w:rsid w:val="00C43EF8"/>
    <w:rsid w:val="00C5323A"/>
    <w:rsid w:val="00C619FE"/>
    <w:rsid w:val="00C6777D"/>
    <w:rsid w:val="00C7098A"/>
    <w:rsid w:val="00C7157D"/>
    <w:rsid w:val="00C74568"/>
    <w:rsid w:val="00C8399B"/>
    <w:rsid w:val="00C90C65"/>
    <w:rsid w:val="00C91209"/>
    <w:rsid w:val="00C940F2"/>
    <w:rsid w:val="00C94D12"/>
    <w:rsid w:val="00CA1156"/>
    <w:rsid w:val="00CA7457"/>
    <w:rsid w:val="00CB0C89"/>
    <w:rsid w:val="00CC2556"/>
    <w:rsid w:val="00CC287B"/>
    <w:rsid w:val="00CC42B6"/>
    <w:rsid w:val="00CC5D67"/>
    <w:rsid w:val="00CD4DD4"/>
    <w:rsid w:val="00CD536F"/>
    <w:rsid w:val="00CD570F"/>
    <w:rsid w:val="00CD5EF6"/>
    <w:rsid w:val="00CE2E75"/>
    <w:rsid w:val="00CE2EC6"/>
    <w:rsid w:val="00CE4BE4"/>
    <w:rsid w:val="00CE61E3"/>
    <w:rsid w:val="00CE7E08"/>
    <w:rsid w:val="00CF669D"/>
    <w:rsid w:val="00D013CF"/>
    <w:rsid w:val="00D01BE6"/>
    <w:rsid w:val="00D107B3"/>
    <w:rsid w:val="00D20BAB"/>
    <w:rsid w:val="00D3660D"/>
    <w:rsid w:val="00D4280F"/>
    <w:rsid w:val="00D42978"/>
    <w:rsid w:val="00D42EC8"/>
    <w:rsid w:val="00D435D7"/>
    <w:rsid w:val="00D44C33"/>
    <w:rsid w:val="00D465AE"/>
    <w:rsid w:val="00D54E8F"/>
    <w:rsid w:val="00D55A80"/>
    <w:rsid w:val="00D56F4C"/>
    <w:rsid w:val="00D6042B"/>
    <w:rsid w:val="00D616F7"/>
    <w:rsid w:val="00D63BB0"/>
    <w:rsid w:val="00D65D3A"/>
    <w:rsid w:val="00D77148"/>
    <w:rsid w:val="00D80446"/>
    <w:rsid w:val="00D80765"/>
    <w:rsid w:val="00D81DEE"/>
    <w:rsid w:val="00D8519D"/>
    <w:rsid w:val="00D907F1"/>
    <w:rsid w:val="00D926EE"/>
    <w:rsid w:val="00D938F6"/>
    <w:rsid w:val="00D95554"/>
    <w:rsid w:val="00D95ED1"/>
    <w:rsid w:val="00DA1912"/>
    <w:rsid w:val="00DB62B8"/>
    <w:rsid w:val="00DB6B15"/>
    <w:rsid w:val="00DC19E7"/>
    <w:rsid w:val="00DD1039"/>
    <w:rsid w:val="00DD16DF"/>
    <w:rsid w:val="00DD3E40"/>
    <w:rsid w:val="00DD4B71"/>
    <w:rsid w:val="00DD4BB2"/>
    <w:rsid w:val="00DD539D"/>
    <w:rsid w:val="00DD55CA"/>
    <w:rsid w:val="00DE1E74"/>
    <w:rsid w:val="00DE2E46"/>
    <w:rsid w:val="00DE6561"/>
    <w:rsid w:val="00DE6AEC"/>
    <w:rsid w:val="00DF0CAF"/>
    <w:rsid w:val="00DF2582"/>
    <w:rsid w:val="00E01DF1"/>
    <w:rsid w:val="00E02AC8"/>
    <w:rsid w:val="00E0432B"/>
    <w:rsid w:val="00E060C0"/>
    <w:rsid w:val="00E1064B"/>
    <w:rsid w:val="00E106AC"/>
    <w:rsid w:val="00E11FA5"/>
    <w:rsid w:val="00E122BD"/>
    <w:rsid w:val="00E13F4F"/>
    <w:rsid w:val="00E15710"/>
    <w:rsid w:val="00E15EB6"/>
    <w:rsid w:val="00E23499"/>
    <w:rsid w:val="00E247CC"/>
    <w:rsid w:val="00E30024"/>
    <w:rsid w:val="00E30C65"/>
    <w:rsid w:val="00E31951"/>
    <w:rsid w:val="00E32FC4"/>
    <w:rsid w:val="00E33F30"/>
    <w:rsid w:val="00E403A5"/>
    <w:rsid w:val="00E41634"/>
    <w:rsid w:val="00E42612"/>
    <w:rsid w:val="00E4463F"/>
    <w:rsid w:val="00E464A8"/>
    <w:rsid w:val="00E47F5A"/>
    <w:rsid w:val="00E5505C"/>
    <w:rsid w:val="00E6622C"/>
    <w:rsid w:val="00E6705E"/>
    <w:rsid w:val="00E67282"/>
    <w:rsid w:val="00E713EB"/>
    <w:rsid w:val="00E80222"/>
    <w:rsid w:val="00E82EBB"/>
    <w:rsid w:val="00E8415E"/>
    <w:rsid w:val="00EA2ECC"/>
    <w:rsid w:val="00EA45DB"/>
    <w:rsid w:val="00EA50EF"/>
    <w:rsid w:val="00EA73B1"/>
    <w:rsid w:val="00EB3144"/>
    <w:rsid w:val="00EB3678"/>
    <w:rsid w:val="00EB461A"/>
    <w:rsid w:val="00EB4650"/>
    <w:rsid w:val="00EC4EF1"/>
    <w:rsid w:val="00EC62C4"/>
    <w:rsid w:val="00ED0072"/>
    <w:rsid w:val="00ED5A24"/>
    <w:rsid w:val="00ED6234"/>
    <w:rsid w:val="00EF7F0E"/>
    <w:rsid w:val="00F01A49"/>
    <w:rsid w:val="00F0301D"/>
    <w:rsid w:val="00F05F9F"/>
    <w:rsid w:val="00F16DCC"/>
    <w:rsid w:val="00F21924"/>
    <w:rsid w:val="00F22FDE"/>
    <w:rsid w:val="00F24C98"/>
    <w:rsid w:val="00F25A17"/>
    <w:rsid w:val="00F25FF5"/>
    <w:rsid w:val="00F26A2E"/>
    <w:rsid w:val="00F33A7E"/>
    <w:rsid w:val="00F35A82"/>
    <w:rsid w:val="00F430D8"/>
    <w:rsid w:val="00F44332"/>
    <w:rsid w:val="00F44EF4"/>
    <w:rsid w:val="00F4741B"/>
    <w:rsid w:val="00F50B52"/>
    <w:rsid w:val="00F5284E"/>
    <w:rsid w:val="00F556A4"/>
    <w:rsid w:val="00F56F87"/>
    <w:rsid w:val="00F62C28"/>
    <w:rsid w:val="00F646B4"/>
    <w:rsid w:val="00F7117D"/>
    <w:rsid w:val="00F718F0"/>
    <w:rsid w:val="00F72C4F"/>
    <w:rsid w:val="00F7532E"/>
    <w:rsid w:val="00F81461"/>
    <w:rsid w:val="00F82D8B"/>
    <w:rsid w:val="00F82E52"/>
    <w:rsid w:val="00F83041"/>
    <w:rsid w:val="00F83524"/>
    <w:rsid w:val="00F84FB0"/>
    <w:rsid w:val="00F85F35"/>
    <w:rsid w:val="00F87A7B"/>
    <w:rsid w:val="00F9301A"/>
    <w:rsid w:val="00F94F24"/>
    <w:rsid w:val="00FB56C7"/>
    <w:rsid w:val="00FC4384"/>
    <w:rsid w:val="00FD2517"/>
    <w:rsid w:val="00FD3A7F"/>
    <w:rsid w:val="00FE007B"/>
    <w:rsid w:val="00FE0764"/>
    <w:rsid w:val="00FE11E8"/>
    <w:rsid w:val="00FE4042"/>
    <w:rsid w:val="00FF08A3"/>
    <w:rsid w:val="00FF42BF"/>
    <w:rsid w:val="00FF4AF8"/>
    <w:rsid w:val="00FF6339"/>
    <w:rsid w:val="00FF6B6E"/>
    <w:rsid w:val="00FF7479"/>
    <w:rsid w:val="01C307C6"/>
    <w:rsid w:val="02272929"/>
    <w:rsid w:val="058F1600"/>
    <w:rsid w:val="05FE0D30"/>
    <w:rsid w:val="067660A7"/>
    <w:rsid w:val="06DF0514"/>
    <w:rsid w:val="08047E4D"/>
    <w:rsid w:val="08802306"/>
    <w:rsid w:val="08C95EFE"/>
    <w:rsid w:val="0A9B1882"/>
    <w:rsid w:val="0CB86EBA"/>
    <w:rsid w:val="0D015C29"/>
    <w:rsid w:val="0DB50C35"/>
    <w:rsid w:val="0F13128A"/>
    <w:rsid w:val="0F3A0E27"/>
    <w:rsid w:val="14FB6F48"/>
    <w:rsid w:val="19841441"/>
    <w:rsid w:val="1B233AE7"/>
    <w:rsid w:val="1BF830DF"/>
    <w:rsid w:val="1E1F4A22"/>
    <w:rsid w:val="1EBA0FD5"/>
    <w:rsid w:val="214A6ECD"/>
    <w:rsid w:val="21B71A63"/>
    <w:rsid w:val="23E54934"/>
    <w:rsid w:val="240970AA"/>
    <w:rsid w:val="266734DA"/>
    <w:rsid w:val="320432F1"/>
    <w:rsid w:val="33112B4C"/>
    <w:rsid w:val="33E275EA"/>
    <w:rsid w:val="35E97AFC"/>
    <w:rsid w:val="36F11D4D"/>
    <w:rsid w:val="39E45F8F"/>
    <w:rsid w:val="3A3117E1"/>
    <w:rsid w:val="3DB22008"/>
    <w:rsid w:val="3F0736C3"/>
    <w:rsid w:val="40E70494"/>
    <w:rsid w:val="415678AA"/>
    <w:rsid w:val="4200765F"/>
    <w:rsid w:val="44B67568"/>
    <w:rsid w:val="48D80B3A"/>
    <w:rsid w:val="52527DB3"/>
    <w:rsid w:val="53793E66"/>
    <w:rsid w:val="54A10CDC"/>
    <w:rsid w:val="5A056DE8"/>
    <w:rsid w:val="5B2E29FB"/>
    <w:rsid w:val="5C4564B1"/>
    <w:rsid w:val="5CB545D4"/>
    <w:rsid w:val="5F517BED"/>
    <w:rsid w:val="5F7720BA"/>
    <w:rsid w:val="610D552A"/>
    <w:rsid w:val="64397C82"/>
    <w:rsid w:val="66F26292"/>
    <w:rsid w:val="68D72BE6"/>
    <w:rsid w:val="68E50761"/>
    <w:rsid w:val="69022B7F"/>
    <w:rsid w:val="701504F8"/>
    <w:rsid w:val="75976C47"/>
    <w:rsid w:val="785C15E0"/>
    <w:rsid w:val="78CD7621"/>
    <w:rsid w:val="793A7AA6"/>
    <w:rsid w:val="7944514E"/>
    <w:rsid w:val="7C473E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07DAED"/>
  <w15:docId w15:val="{6BB6558D-2D17-45D5-897E-57D34196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qFormat="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qFormat="1"/>
    <w:lsdException w:name="Table Grid"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kern w:val="2"/>
      <w:sz w:val="21"/>
      <w:szCs w:val="24"/>
    </w:rPr>
  </w:style>
  <w:style w:type="paragraph" w:styleId="Heading1">
    <w:name w:val="heading 1"/>
    <w:basedOn w:val="Normal"/>
    <w:next w:val="Normal"/>
    <w:qFormat/>
    <w:pPr>
      <w:keepNext/>
      <w:keepLines/>
      <w:spacing w:before="600" w:after="600" w:line="400" w:lineRule="exact"/>
      <w:jc w:val="center"/>
      <w:outlineLvl w:val="0"/>
    </w:pPr>
    <w:rPr>
      <w:rFonts w:eastAsia="黑体"/>
      <w:bCs/>
      <w:kern w:val="44"/>
      <w:sz w:val="30"/>
      <w:szCs w:val="44"/>
    </w:rPr>
  </w:style>
  <w:style w:type="paragraph" w:styleId="Heading2">
    <w:name w:val="heading 2"/>
    <w:basedOn w:val="Normal"/>
    <w:next w:val="Normal"/>
    <w:qFormat/>
    <w:pPr>
      <w:keepNext/>
      <w:keepLines/>
      <w:spacing w:before="360" w:after="360" w:line="400" w:lineRule="exact"/>
      <w:outlineLvl w:val="1"/>
    </w:pPr>
    <w:rPr>
      <w:rFonts w:ascii="Arial" w:eastAsia="黑体" w:hAnsi="Arial"/>
      <w:bCs/>
      <w:sz w:val="28"/>
      <w:szCs w:val="32"/>
    </w:rPr>
  </w:style>
  <w:style w:type="paragraph" w:styleId="Heading3">
    <w:name w:val="heading 3"/>
    <w:basedOn w:val="Normal"/>
    <w:next w:val="Normal"/>
    <w:link w:val="3"/>
    <w:unhideWhenUsed/>
    <w:qFormat/>
    <w:pPr>
      <w:keepNext/>
      <w:keepLines/>
      <w:spacing w:before="240" w:after="240" w:line="400" w:lineRule="exact"/>
      <w:outlineLvl w:val="2"/>
    </w:pPr>
    <w:rPr>
      <w:rFonts w:eastAsia="黑体"/>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Pr>
      <w:rFonts w:eastAsia="黑体" w:asciiTheme="majorHAnsi" w:hAnsiTheme="majorHAnsi" w:cstheme="majorBidi"/>
      <w:sz w:val="20"/>
      <w:szCs w:val="20"/>
    </w:rPr>
  </w:style>
  <w:style w:type="paragraph" w:styleId="CommentText">
    <w:name w:val="annotation text"/>
    <w:basedOn w:val="Normal"/>
    <w:semiHidden/>
    <w:unhideWhenUsed/>
  </w:style>
  <w:style w:type="paragraph" w:styleId="TOC3">
    <w:name w:val="toc 3"/>
    <w:basedOn w:val="Normal"/>
    <w:next w:val="Normal"/>
    <w:uiPriority w:val="39"/>
    <w:qFormat/>
    <w:pPr>
      <w:spacing w:line="400" w:lineRule="exact"/>
      <w:ind w:left="400" w:leftChars="400"/>
    </w:pPr>
    <w:rPr>
      <w:sz w:val="24"/>
    </w:rPr>
  </w:style>
  <w:style w:type="paragraph" w:styleId="Date">
    <w:name w:val="Date"/>
    <w:basedOn w:val="Normal"/>
    <w:next w:val="Normal"/>
    <w:link w:val="a2"/>
    <w:qFormat/>
    <w:pPr>
      <w:ind w:left="100" w:leftChars="2500"/>
    </w:pPr>
  </w:style>
  <w:style w:type="paragraph" w:styleId="BalloonText">
    <w:name w:val="Balloon Text"/>
    <w:basedOn w:val="Normal"/>
    <w:link w:val="a7"/>
    <w:qFormat/>
    <w:rPr>
      <w:sz w:val="18"/>
      <w:szCs w:val="18"/>
    </w:rPr>
  </w:style>
  <w:style w:type="paragraph" w:styleId="Footer">
    <w:name w:val="footer"/>
    <w:basedOn w:val="Normal"/>
    <w:link w:val="a5"/>
    <w:uiPriority w:val="99"/>
    <w:qFormat/>
    <w:pPr>
      <w:tabs>
        <w:tab w:val="center" w:pos="4153"/>
        <w:tab w:val="right" w:pos="8306"/>
      </w:tabs>
      <w:snapToGrid w:val="0"/>
    </w:pPr>
    <w:rPr>
      <w:sz w:val="18"/>
      <w:szCs w:val="18"/>
    </w:rPr>
  </w:style>
  <w:style w:type="paragraph" w:styleId="Header">
    <w:name w:val="header"/>
    <w:basedOn w:val="Normal"/>
    <w:link w:val="a6"/>
    <w:uiPriority w:val="99"/>
    <w:qFormat/>
    <w:pPr>
      <w:pBdr>
        <w:bottom w:val="single" w:sz="6" w:space="1" w:color="auto"/>
      </w:pBdr>
      <w:tabs>
        <w:tab w:val="center" w:pos="4153"/>
        <w:tab w:val="right" w:pos="8306"/>
      </w:tabs>
      <w:snapToGrid w:val="0"/>
      <w:jc w:val="center"/>
    </w:pPr>
    <w:rPr>
      <w:szCs w:val="21"/>
    </w:rPr>
  </w:style>
  <w:style w:type="paragraph" w:styleId="TOC1">
    <w:name w:val="toc 1"/>
    <w:basedOn w:val="Normal"/>
    <w:next w:val="Normal"/>
    <w:uiPriority w:val="39"/>
    <w:qFormat/>
    <w:pPr>
      <w:spacing w:line="400" w:lineRule="exact"/>
    </w:pPr>
    <w:rPr>
      <w:sz w:val="24"/>
    </w:rPr>
  </w:style>
  <w:style w:type="paragraph" w:styleId="TOC2">
    <w:name w:val="toc 2"/>
    <w:basedOn w:val="Normal"/>
    <w:next w:val="Normal"/>
    <w:uiPriority w:val="39"/>
    <w:qFormat/>
    <w:pPr>
      <w:spacing w:line="400" w:lineRule="exact"/>
      <w:ind w:left="200" w:leftChars="200"/>
    </w:pPr>
    <w:rPr>
      <w:sz w:val="24"/>
    </w:rPr>
  </w:style>
  <w:style w:type="paragraph" w:styleId="NormalWeb">
    <w:name w:val="Normal (Web)"/>
    <w:basedOn w:val="Normal"/>
    <w:uiPriority w:val="99"/>
    <w:qFormat/>
    <w:pPr>
      <w:spacing w:beforeAutospacing="1" w:afterAutospacing="1"/>
    </w:pPr>
    <w:rPr>
      <w:kern w:val="0"/>
      <w:sz w:val="24"/>
    </w:rPr>
  </w:style>
  <w:style w:type="character" w:styleId="PageNumber">
    <w:name w:val="page number"/>
    <w:basedOn w:val="DefaultParagraphFont"/>
    <w:qFormat/>
  </w:style>
  <w:style w:type="character" w:styleId="FollowedHyperlink">
    <w:name w:val="FollowedHyperlink"/>
    <w:basedOn w:val="DefaultParagraphFont"/>
    <w:qFormat/>
    <w:rPr>
      <w:color w:val="800080"/>
      <w:u w:val="single"/>
    </w:rPr>
  </w:style>
  <w:style w:type="character" w:styleId="Emphasis">
    <w:name w:val="Emphasis"/>
    <w:basedOn w:val="DefaultParagraphFont"/>
    <w:qFormat/>
  </w:style>
  <w:style w:type="character" w:styleId="LineNumber">
    <w:name w:val="line number"/>
    <w:basedOn w:val="DefaultParagraphFont"/>
    <w:qFormat/>
  </w:style>
  <w:style w:type="character" w:styleId="HTMLDefinition">
    <w:name w:val="HTML Definition"/>
    <w:basedOn w:val="DefaultParagraphFont"/>
    <w:qFormat/>
  </w:style>
  <w:style w:type="character" w:styleId="HTMLAcronym">
    <w:name w:val="HTML Acronym"/>
    <w:basedOn w:val="DefaultParagraphFont"/>
    <w:qFormat/>
  </w:style>
  <w:style w:type="character" w:styleId="HTMLVariable">
    <w:name w:val="HTML Variable"/>
    <w:basedOn w:val="DefaultParagraphFont"/>
    <w:qFormat/>
  </w:style>
  <w:style w:type="character" w:styleId="Hyperlink">
    <w:name w:val="Hyperlink"/>
    <w:uiPriority w:val="99"/>
    <w:qFormat/>
    <w:rPr>
      <w:color w:val="0000FF"/>
      <w:u w:val="single"/>
    </w:rPr>
  </w:style>
  <w:style w:type="character" w:styleId="HTMLCode">
    <w:name w:val="HTML Code"/>
    <w:basedOn w:val="DefaultParagraphFont"/>
    <w:qFormat/>
    <w:rPr>
      <w:rFonts w:ascii="Courier New" w:hAnsi="Courier New"/>
      <w:sz w:val="20"/>
    </w:rPr>
  </w:style>
  <w:style w:type="character" w:styleId="CommentReference">
    <w:name w:val="annotation reference"/>
    <w:basedOn w:val="DefaultParagraphFont"/>
    <w:semiHidden/>
    <w:unhideWhenUsed/>
    <w:rPr>
      <w:sz w:val="21"/>
      <w:szCs w:val="21"/>
    </w:rPr>
  </w:style>
  <w:style w:type="character" w:styleId="HTMLCite">
    <w:name w:val="HTML Cite"/>
    <w:basedOn w:val="DefaultParagraphFont"/>
    <w:qFormat/>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摘要等"/>
    <w:basedOn w:val="a0"/>
    <w:qFormat/>
    <w:pPr>
      <w:spacing w:before="600" w:after="600"/>
      <w:ind w:firstLine="0" w:firstLineChars="0"/>
      <w:jc w:val="center"/>
    </w:pPr>
    <w:rPr>
      <w:rFonts w:eastAsia="黑体"/>
      <w:sz w:val="30"/>
    </w:rPr>
  </w:style>
  <w:style w:type="paragraph" w:customStyle="1" w:styleId="a0">
    <w:name w:val="正文样式"/>
    <w:basedOn w:val="Normal"/>
    <w:qFormat/>
    <w:pPr>
      <w:spacing w:line="400" w:lineRule="exact"/>
      <w:ind w:firstLine="200" w:firstLineChars="200"/>
    </w:pPr>
    <w:rPr>
      <w:sz w:val="24"/>
    </w:rPr>
  </w:style>
  <w:style w:type="paragraph" w:customStyle="1" w:styleId="2">
    <w:name w:val="样式 正文样式 + 首行缩进:  2 字符"/>
    <w:basedOn w:val="a0"/>
    <w:qFormat/>
    <w:pPr>
      <w:spacing w:before="60"/>
    </w:pPr>
    <w:rPr>
      <w:rFonts w:cs="宋体"/>
      <w:szCs w:val="20"/>
    </w:rPr>
  </w:style>
  <w:style w:type="paragraph" w:customStyle="1" w:styleId="a1">
    <w:name w:val="大标题"/>
    <w:basedOn w:val="Heading1"/>
    <w:qFormat/>
    <w:pPr>
      <w:numPr>
        <w:numId w:val="1"/>
      </w:numPr>
      <w:tabs>
        <w:tab w:val="left" w:pos="3402"/>
      </w:tabs>
    </w:pPr>
    <w:rPr>
      <w:szCs w:val="30"/>
    </w:rPr>
  </w:style>
  <w:style w:type="paragraph" w:customStyle="1" w:styleId="1234">
    <w:name w:val="1234"/>
    <w:basedOn w:val="Heading2"/>
    <w:qFormat/>
    <w:pPr>
      <w:numPr>
        <w:ilvl w:val="1"/>
        <w:numId w:val="1"/>
      </w:numPr>
      <w:tabs>
        <w:tab w:val="left" w:pos="3402"/>
      </w:tabs>
      <w:ind w:left="0"/>
    </w:pPr>
    <w:rPr>
      <w:rFonts w:ascii="黑体" w:hAnsi="黑体"/>
      <w:szCs w:val="28"/>
    </w:rPr>
  </w:style>
  <w:style w:type="character" w:customStyle="1" w:styleId="hidden6">
    <w:name w:val="hidden6"/>
    <w:basedOn w:val="DefaultParagraphFont"/>
    <w:qFormat/>
    <w:rPr>
      <w:vanish/>
    </w:rPr>
  </w:style>
  <w:style w:type="character" w:customStyle="1" w:styleId="pagedot">
    <w:name w:val="page_dot"/>
    <w:basedOn w:val="DefaultParagraphFont"/>
    <w:qFormat/>
    <w:rPr>
      <w:b/>
    </w:rPr>
  </w:style>
  <w:style w:type="paragraph" w:customStyle="1" w:styleId="1">
    <w:name w:val="列出段落1"/>
    <w:basedOn w:val="Normal"/>
    <w:uiPriority w:val="99"/>
    <w:qFormat/>
    <w:pPr>
      <w:ind w:firstLine="420" w:firstLineChars="200"/>
    </w:pPr>
  </w:style>
  <w:style w:type="character" w:customStyle="1" w:styleId="a2">
    <w:name w:val="日期 字符"/>
    <w:basedOn w:val="DefaultParagraphFont"/>
    <w:link w:val="Date"/>
    <w:qFormat/>
    <w:rPr>
      <w:kern w:val="2"/>
      <w:sz w:val="21"/>
      <w:szCs w:val="24"/>
    </w:rPr>
  </w:style>
  <w:style w:type="paragraph" w:customStyle="1" w:styleId="TOC10">
    <w:name w:val="TOC 标题1"/>
    <w:basedOn w:val="Heading1"/>
    <w:next w:val="Normal"/>
    <w:uiPriority w:val="39"/>
    <w:unhideWhenUsed/>
    <w:qFormat/>
    <w:pPr>
      <w:spacing w:before="240" w:after="0" w:line="259" w:lineRule="auto"/>
      <w:jc w:val="left"/>
      <w:outlineLvl w:val="9"/>
    </w:pPr>
    <w:rPr>
      <w:rFonts w:asciiTheme="majorHAnsi" w:eastAsiaTheme="majorEastAsia" w:hAnsiTheme="majorHAnsi" w:cstheme="majorBidi"/>
      <w:b/>
      <w:bCs w:val="0"/>
      <w:color w:val="2E74B5" w:themeColor="accent1" w:themeShade="BF"/>
      <w:kern w:val="0"/>
      <w:sz w:val="32"/>
      <w:szCs w:val="32"/>
    </w:rPr>
  </w:style>
  <w:style w:type="paragraph" w:customStyle="1" w:styleId="a3">
    <w:name w:val="二级节标题"/>
    <w:basedOn w:val="Heading3"/>
    <w:qFormat/>
    <w:pPr>
      <w:ind w:left="1740" w:hanging="420"/>
    </w:pPr>
    <w:rPr>
      <w:b/>
      <w:szCs w:val="24"/>
    </w:rPr>
  </w:style>
  <w:style w:type="paragraph" w:customStyle="1" w:styleId="a4">
    <w:name w:val="！图注"/>
    <w:basedOn w:val="Caption"/>
    <w:qFormat/>
    <w:pPr>
      <w:spacing w:line="400" w:lineRule="exact"/>
      <w:ind w:left="3840" w:hanging="420"/>
      <w:jc w:val="center"/>
    </w:pPr>
    <w:rPr>
      <w:rFonts w:ascii="Times New Roman" w:eastAsia="宋体" w:hAnsi="Times New Roman" w:cs="Arial"/>
      <w:sz w:val="21"/>
      <w:szCs w:val="21"/>
    </w:rPr>
  </w:style>
  <w:style w:type="character" w:customStyle="1" w:styleId="3">
    <w:name w:val="标题 3 字符"/>
    <w:basedOn w:val="DefaultParagraphFont"/>
    <w:link w:val="Heading3"/>
    <w:qFormat/>
    <w:rPr>
      <w:rFonts w:eastAsia="黑体"/>
      <w:bCs/>
      <w:kern w:val="2"/>
      <w:sz w:val="24"/>
      <w:szCs w:val="32"/>
    </w:rPr>
  </w:style>
  <w:style w:type="character" w:customStyle="1" w:styleId="a5">
    <w:name w:val="页脚 字符"/>
    <w:basedOn w:val="DefaultParagraphFont"/>
    <w:link w:val="Footer"/>
    <w:uiPriority w:val="99"/>
    <w:qFormat/>
    <w:rPr>
      <w:kern w:val="2"/>
      <w:sz w:val="18"/>
      <w:szCs w:val="18"/>
    </w:rPr>
  </w:style>
  <w:style w:type="character" w:customStyle="1" w:styleId="a6">
    <w:name w:val="页眉 字符"/>
    <w:basedOn w:val="DefaultParagraphFont"/>
    <w:link w:val="Header"/>
    <w:uiPriority w:val="99"/>
    <w:qFormat/>
    <w:rPr>
      <w:kern w:val="2"/>
      <w:sz w:val="21"/>
      <w:szCs w:val="21"/>
    </w:rPr>
  </w:style>
  <w:style w:type="character" w:customStyle="1" w:styleId="a7">
    <w:name w:val="批注框文本 字符"/>
    <w:basedOn w:val="DefaultParagraphFont"/>
    <w:link w:val="BalloonText"/>
    <w:qFormat/>
    <w:rPr>
      <w:kern w:val="2"/>
      <w:sz w:val="18"/>
      <w:szCs w:val="18"/>
    </w:rPr>
  </w:style>
  <w:style w:type="table" w:customStyle="1" w:styleId="61">
    <w:name w:val="网格表 6 彩色1"/>
    <w:basedOn w:val="TableNormal"/>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
    <w:name w:val="网格表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56121243201010053"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1AFD8D4-F3B7-4467-9338-49E365B5E7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4166</Words>
  <Characters>23749</Characters>
  <Application>Microsoft Office Word</Application>
  <DocSecurity>0</DocSecurity>
  <Lines>197</Lines>
  <Paragraphs>55</Paragraphs>
  <ScaleCrop>false</ScaleCrop>
  <Company>微软中国</Company>
  <LinksUpToDate>false</LinksUpToDate>
  <CharactersWithSpaces>27860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Thinkpad  T440</cp:lastModifiedBy>
  <cp:revision>3</cp:revision>
  <cp:lastPrinted>2021-05-15T08:38:00Z</cp:lastPrinted>
  <dcterms:created xsi:type="dcterms:W3CDTF">2019-05-20T06:47:00Z</dcterms:created>
  <dcterms:modified xsi:type="dcterms:W3CDTF">2021-05-15T08:38:00Z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KSORubyTemplateID" linkTarget="0">
    <vt:lpwstr>6</vt:lpwstr>
  </property>
</Properties>
</file>