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数据中心硬件能效管理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1175922672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数据中心硬件能效概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能效管理的重要性和挑</w:t>
            </w:r>
            <w:r>
              <w:rPr>
                <w:spacing w:val="-10"/>
              </w:rPr>
              <w:t>战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硬件设备的能耗特性分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提高硬件能效的技术途</w:t>
            </w:r>
            <w:r>
              <w:rPr>
                <w:spacing w:val="-10"/>
              </w:rPr>
              <w:t>径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优化数据中心基础设施策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绿色节能的硬件选型与更</w:t>
            </w:r>
            <w:r>
              <w:rPr>
                <w:spacing w:val="-10"/>
              </w:rPr>
              <w:t>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监测与评估硬件能效方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数据中心硬件能效管理实践案</w:t>
            </w:r>
            <w:r>
              <w:rPr>
                <w:spacing w:val="-10"/>
              </w:rPr>
              <w:t>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26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数</w:t>
      </w:r>
      <w:r>
        <w:t>据</w:t>
      </w:r>
      <w:r>
        <w:t>中</w:t>
      </w:r>
      <w:r>
        <w:t>心</w:t>
      </w:r>
      <w:r>
        <w:t>硬</w:t>
      </w:r>
      <w:r>
        <w:t>件</w:t>
      </w:r>
      <w:r>
        <w:t>能</w:t>
      </w:r>
      <w:r>
        <w:t>效</w:t>
      </w:r>
      <w:r>
        <w:t>概</w:t>
      </w:r>
      <w:r>
        <w:rPr>
          <w:spacing w:val="-10"/>
        </w:rPr>
        <w:t>述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5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-29"/>
              <w:rPr>
                <w:sz w:val="21"/>
              </w:rPr>
            </w:pPr>
            <w:r>
              <w:rPr>
                <w:spacing w:val="-6"/>
                <w:sz w:val="21"/>
              </w:rPr>
              <w:t>【数据中心硬件能效概述】：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能耗挑战：随着数据中心规模的不断扩大，电力消耗成</w:t>
            </w:r>
            <w:r>
              <w:rPr>
                <w:spacing w:val="-2"/>
                <w:sz w:val="21"/>
              </w:rPr>
              <w:t>为运营成本的主要部分。高能耗不仅增加了运行成本，也</w:t>
            </w:r>
            <w:r>
              <w:rPr>
                <w:spacing w:val="-2"/>
                <w:sz w:val="21"/>
              </w:rPr>
              <w:t>对环境造成了一定的压力。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375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硬件能效比：硬件能效比（</w:t>
            </w:r>
            <w:r>
              <w:rPr>
                <w:rFonts w:ascii="Times New Roman" w:eastAsia="Times New Roman"/>
                <w:sz w:val="21"/>
              </w:rPr>
              <w:t>Hardware Efficiency Ratio</w:t>
            </w:r>
            <w:r>
              <w:rPr>
                <w:sz w:val="21"/>
              </w:rPr>
              <w:t xml:space="preserve">， </w:t>
            </w:r>
            <w:r>
              <w:rPr>
                <w:rFonts w:ascii="Times New Roman" w:eastAsia="Times New Roman"/>
                <w:spacing w:val="-2"/>
                <w:sz w:val="21"/>
              </w:rPr>
              <w:t>HER</w:t>
            </w:r>
            <w:r>
              <w:rPr>
                <w:spacing w:val="-2"/>
                <w:sz w:val="21"/>
              </w:rPr>
              <w:t>）是衡量数据中心硬件设备能源效率的重要指标，表</w:t>
            </w:r>
            <w:r>
              <w:rPr>
                <w:sz w:val="21"/>
              </w:rPr>
              <w:t>示数据中心在产生一定计算能力时所需的电力。</w:t>
            </w:r>
            <w:r>
              <w:rPr>
                <w:rFonts w:ascii="Times New Roman" w:eastAsia="Times New Roman"/>
                <w:sz w:val="21"/>
              </w:rPr>
              <w:t>HER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值越</w:t>
            </w:r>
            <w:r>
              <w:rPr>
                <w:spacing w:val="-2"/>
                <w:sz w:val="21"/>
              </w:rPr>
              <w:t>高，表示硬件设备的能源利用效率越好。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提升策略：提高数据中心硬件能效的方法包括优化硬件</w:t>
            </w:r>
            <w:r>
              <w:rPr>
                <w:spacing w:val="-2"/>
                <w:sz w:val="21"/>
              </w:rPr>
              <w:t>配置、选择高效节能的设备、采用虚拟化技术以及实施冷</w:t>
            </w:r>
            <w:r>
              <w:rPr>
                <w:spacing w:val="-2"/>
                <w:sz w:val="21"/>
              </w:rPr>
              <w:t>热通道隔离等措施。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【服务器能效管理】：</w:t>
            </w:r>
          </w:p>
        </w:tc>
      </w:tr>
    </w:tbl>
    <w:p>
      <w:pPr>
        <w:pStyle w:val="BodyText"/>
        <w:spacing w:before="135" w:line="417" w:lineRule="auto"/>
        <w:ind w:left="120" w:right="98" w:firstLine="560"/>
      </w:pPr>
      <w:r>
        <w:rPr>
          <w:spacing w:val="-2"/>
        </w:rPr>
        <w:t>数据中心硬件能效管理是当前数据处理领域中备受关注的问题。</w:t>
      </w:r>
      <w:r>
        <w:rPr>
          <w:spacing w:val="-2"/>
        </w:rPr>
        <w:t>随着互联网技术的迅速发展，云计算、大数据和人工智能等高密度计</w:t>
      </w:r>
      <w:r>
        <w:rPr>
          <w:spacing w:val="-2"/>
        </w:rPr>
        <w:t xml:space="preserve"> </w:t>
      </w:r>
      <w:r>
        <w:rPr>
          <w:spacing w:val="-17"/>
        </w:rPr>
        <w:t>算应用的崛起，数据中心成为了支撑这些技术的重要基础设施。然而，</w:t>
      </w:r>
      <w:r>
        <w:rPr>
          <w:spacing w:val="-7"/>
        </w:rPr>
        <w:t>数据中心在运行过程中会消耗大量的电能，而电能的浪费不仅增加了</w:t>
      </w:r>
      <w:r>
        <w:rPr>
          <w:spacing w:val="-2"/>
        </w:rPr>
        <w:t xml:space="preserve"> </w:t>
      </w:r>
      <w:r>
        <w:rPr>
          <w:spacing w:val="-2"/>
        </w:rPr>
        <w:t>企业的运营成本，还对环境造成了巨大的负担。因此，提高数据中心</w:t>
      </w:r>
      <w:r>
        <w:rPr>
          <w:spacing w:val="-2"/>
        </w:rPr>
        <w:t xml:space="preserve"> </w:t>
      </w:r>
      <w:r>
        <w:rPr>
          <w:spacing w:val="-2"/>
        </w:rPr>
        <w:t>硬件能效成为了保障业务可持续发展的必要手段。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98"/>
      </w:pPr>
      <w:r>
        <w:rPr>
          <w:spacing w:val="-2"/>
        </w:rPr>
        <w:t>数据中心硬件能效是指数据中心硬件设备在满足性能要求的前提下，</w:t>
      </w:r>
      <w:r>
        <w:rPr>
          <w:spacing w:val="-2"/>
        </w:rPr>
        <w:t>实现最大化的能源效率。从整体上来看，数据中心硬件能效涉及到以</w:t>
      </w:r>
      <w:r>
        <w:rPr>
          <w:spacing w:val="-2"/>
        </w:rPr>
        <w:t xml:space="preserve"> </w:t>
      </w:r>
      <w:r>
        <w:rPr>
          <w:spacing w:val="-2"/>
        </w:rPr>
        <w:t>下几个方面：服务器硬件、存储系统、网络设备、电源与冷却设施以</w:t>
      </w:r>
      <w:r>
        <w:rPr>
          <w:spacing w:val="-2"/>
        </w:rPr>
        <w:t xml:space="preserve"> </w:t>
      </w:r>
      <w:r>
        <w:rPr>
          <w:spacing w:val="-2"/>
        </w:rPr>
        <w:t>及管理系统。这些组件共同决定了数据中心的能效水平。</w:t>
      </w:r>
    </w:p>
    <w:p>
      <w:pPr>
        <w:pStyle w:val="BodyText"/>
        <w:spacing w:before="3"/>
      </w:pPr>
    </w:p>
    <w:p>
      <w:pPr>
        <w:pStyle w:val="BodyText"/>
        <w:spacing w:line="620" w:lineRule="atLeast"/>
        <w:ind w:left="120" w:right="378"/>
      </w:pPr>
      <w:r>
        <w:rPr>
          <w:spacing w:val="-4"/>
        </w:rPr>
        <w:t>首先，服务器硬件是数据中心的核心部分，它承担着大部分的数据处</w:t>
      </w:r>
      <w:r>
        <w:rPr>
          <w:spacing w:val="-5"/>
        </w:rPr>
        <w:t>理任务。为了提高服务器硬件的能效，现代服务器采用了多种技术和</w:t>
      </w:r>
    </w:p>
    <w:p>
      <w:pPr>
        <w:spacing w:after="0" w:line="620" w:lineRule="atLeast"/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left="120" w:right="238"/>
      </w:pPr>
      <w:r>
        <w:rPr>
          <w:spacing w:val="-19"/>
        </w:rPr>
        <w:t>策略。例如，多核处理器能够通过并发执行多个任务来提高计算能力，</w:t>
      </w:r>
      <w:r>
        <w:rPr>
          <w:spacing w:val="-2"/>
        </w:rPr>
        <w:t>从而降低单个任务所需的能耗；同时，低功耗设计也使得服务器能够</w:t>
      </w:r>
      <w:r>
        <w:rPr>
          <w:spacing w:val="-2"/>
        </w:rPr>
        <w:t>在提供高性能的同时保持较低的能耗。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98"/>
      </w:pPr>
      <w:r>
        <w:rPr>
          <w:spacing w:val="-2"/>
        </w:rPr>
        <w:t>其次，存储系统也是数据中心的关键组成部分。随着数据量的增长，</w:t>
      </w:r>
      <w:r>
        <w:rPr>
          <w:spacing w:val="-2"/>
        </w:rPr>
        <w:t>存储设备的数量和容量也在不断增加。传统的硬盘驱动器（HDD）由</w:t>
      </w:r>
      <w:r>
        <w:rPr>
          <w:spacing w:val="40"/>
        </w:rPr>
        <w:t xml:space="preserve"> </w:t>
      </w:r>
      <w:r>
        <w:rPr>
          <w:spacing w:val="-2"/>
        </w:rPr>
        <w:t>于其机械结构的限制，功耗较高。而固态硬盘（SSD）则具有更快的</w:t>
      </w:r>
      <w:r>
        <w:rPr>
          <w:spacing w:val="40"/>
        </w:rPr>
        <w:t xml:space="preserve"> </w:t>
      </w:r>
      <w:r>
        <w:rPr>
          <w:spacing w:val="-17"/>
        </w:rPr>
        <w:t>读写速度和更低的能耗，成为了提升存储系统能效的有效途径。此外，</w:t>
      </w:r>
      <w:r>
        <w:rPr>
          <w:spacing w:val="-2"/>
        </w:rPr>
        <w:t>虚拟化技术也能通过整合物理资源，减少存储设备数量，进一步提升</w:t>
      </w:r>
      <w:r>
        <w:rPr>
          <w:spacing w:val="-2"/>
        </w:rPr>
        <w:t xml:space="preserve"> </w:t>
      </w:r>
      <w:r>
        <w:rPr>
          <w:spacing w:val="-2"/>
        </w:rPr>
        <w:t>存储系统的能效。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再者，网络设备作为数据传输的桥梁，对于数据中心的能效也有重要</w:t>
      </w:r>
      <w:r>
        <w:rPr>
          <w:spacing w:val="-4"/>
        </w:rPr>
        <w:t>影响。随着数据中心规模的扩大，网络设备的数量也随之增加。为了</w:t>
      </w:r>
      <w:r>
        <w:rPr>
          <w:spacing w:val="-4"/>
        </w:rPr>
        <w:t>避免不必要的能耗，可以采用负载均衡技术，将流量均匀地分配到各</w:t>
      </w:r>
      <w:r>
        <w:rPr>
          <w:spacing w:val="-4"/>
        </w:rPr>
        <w:t>个设备上，避免单一设备过载运行；另外，绿色网络技术如节能以太</w:t>
      </w:r>
      <w:r>
        <w:rPr>
          <w:spacing w:val="-2"/>
        </w:rPr>
        <w:t>网（EEE）通过在网络空闲时降低设备的工作状态，达到了节能减排</w:t>
      </w:r>
      <w:r>
        <w:rPr>
          <w:spacing w:val="-4"/>
        </w:rPr>
        <w:t>的效果。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145"/>
      </w:pPr>
      <w:r>
        <w:rPr>
          <w:spacing w:val="-9"/>
        </w:rPr>
        <w:t>当然，电源和冷却设施是保证数据中心正常运行的基础。高效电源转</w:t>
      </w:r>
      <w:r>
        <w:rPr>
          <w:spacing w:val="-16"/>
        </w:rPr>
        <w:t>换设备能够将输入电压转化为服务器所需的电压，并且自身损耗较小。</w:t>
      </w:r>
      <w:r>
        <w:rPr>
          <w:spacing w:val="1"/>
        </w:rPr>
        <w:t>此外，不间断电源（</w:t>
      </w:r>
      <w:r>
        <w:t>UPS</w:t>
      </w:r>
      <w:r>
        <w:rPr>
          <w:spacing w:val="1"/>
        </w:rPr>
        <w:t>）</w:t>
      </w:r>
      <w:r>
        <w:t>和电池备份系统确保了在电网故障情况下</w:t>
      </w:r>
      <w:r>
        <w:rPr>
          <w:spacing w:val="-7"/>
        </w:rPr>
        <w:t>仍能维持数据中心的稳定运行。冷却设施如空调和散热风扇则是控制</w:t>
      </w:r>
    </w:p>
    <w:p>
      <w:pPr>
        <w:spacing w:after="0" w:line="417" w:lineRule="auto"/>
        <w:sectPr>
          <w:footerReference w:type="default" r:id="rId7"/>
          <w:pgSz w:w="11910" w:h="16840"/>
          <w:pgMar w:top="1520" w:right="142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left="120" w:right="378"/>
      </w:pPr>
      <w:r>
        <w:rPr>
          <w:spacing w:val="-8"/>
        </w:rPr>
        <w:t>数据中心内部温度和湿度的关键设备。通过精确的温度监控和智能调</w:t>
      </w:r>
      <w:r>
        <w:rPr>
          <w:spacing w:val="-2"/>
        </w:rPr>
        <w:t>节，可以有效降低冷却系统的能耗。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最后，有效的管理系统可以帮助管理员优化数据中心的整体能效。通</w:t>
      </w:r>
      <w:r>
        <w:rPr>
          <w:spacing w:val="-4"/>
        </w:rPr>
        <w:t>过实时监控各个设备的功耗情况，及时发现并解决问题，防止能源浪费。此外，自动化的能效管理软件可以根据业务需求动态调整资源分</w:t>
      </w:r>
      <w:r>
        <w:rPr>
          <w:spacing w:val="-2"/>
        </w:rPr>
        <w:t>配，进一步提高能效。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104"/>
      </w:pPr>
      <w:r>
        <w:rPr>
          <w:spacing w:val="-2"/>
        </w:rPr>
        <w:t>综上所述，数据中心硬件能效是一个涉及众多方面的综合性问题。只</w:t>
      </w:r>
      <w:r>
        <w:rPr>
          <w:spacing w:val="-2"/>
        </w:rPr>
        <w:t xml:space="preserve"> </w:t>
      </w:r>
      <w:r>
        <w:rPr>
          <w:spacing w:val="-2"/>
        </w:rPr>
        <w:t>有通过全面考虑各种因素，采取恰当的技术和策略，才能有效地提高</w:t>
      </w:r>
      <w:r>
        <w:rPr>
          <w:spacing w:val="-2"/>
        </w:rPr>
        <w:t xml:space="preserve"> </w:t>
      </w:r>
      <w:r>
        <w:rPr>
          <w:spacing w:val="-2"/>
        </w:rPr>
        <w:t>数据中心硬件能效，达到节能减排的目标。随着科技的发展和市场需</w:t>
      </w:r>
      <w:r>
        <w:rPr>
          <w:spacing w:val="-2"/>
        </w:rPr>
        <w:t xml:space="preserve"> </w:t>
      </w:r>
      <w:r>
        <w:rPr>
          <w:spacing w:val="-2"/>
        </w:rPr>
        <w:t>求的变化，未来的数据中心硬件能效管理还将面临更多挑战和机遇。</w:t>
      </w:r>
    </w:p>
    <w:p>
      <w:pPr>
        <w:pStyle w:val="BodyText"/>
      </w:pPr>
    </w:p>
    <w:p>
      <w:pPr>
        <w:pStyle w:val="Heading1"/>
        <w:spacing w:before="238"/>
        <w:jc w:val="both"/>
      </w:pPr>
      <w:bookmarkStart w:id="1" w:name="_TOC_250006"/>
      <w:r>
        <w:t>第二部分</w:t>
      </w:r>
      <w:r>
        <w:rPr>
          <w:spacing w:val="214"/>
          <w:w w:val="150"/>
        </w:rPr>
        <w:t xml:space="preserve"> </w:t>
      </w:r>
      <w:bookmarkEnd w:id="1"/>
      <w:r>
        <w:rPr>
          <w:spacing w:val="-1"/>
        </w:rPr>
        <w:t>能效管理的重要性和挑战</w:t>
      </w:r>
    </w:p>
    <w:p>
      <w:pPr>
        <w:pStyle w:val="BodyText"/>
        <w:spacing w:before="15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数据中心的能效管理重要性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能源消耗与成本问题：随着数据中心规模不断扩大，能</w:t>
            </w:r>
            <w:r>
              <w:rPr>
                <w:spacing w:val="-2"/>
                <w:sz w:val="21"/>
              </w:rPr>
              <w:t>源消耗量不断攀升，能源成本成为数据中心运营的主要支出之一。因此，能效管理有助于降低能源成本，提高经济</w:t>
            </w:r>
            <w:r>
              <w:rPr>
                <w:spacing w:val="-4"/>
                <w:sz w:val="21"/>
              </w:rPr>
              <w:t>效益。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环境可持续发展要求：数据中心大量消耗电力，加剧了</w:t>
            </w:r>
            <w:r>
              <w:rPr>
                <w:spacing w:val="-2"/>
                <w:sz w:val="21"/>
              </w:rPr>
              <w:t>全球气候变化的压力。通过提高能效，减少碳排放，有助</w:t>
            </w:r>
            <w:r>
              <w:rPr>
                <w:spacing w:val="-2"/>
                <w:sz w:val="21"/>
              </w:rPr>
              <w:t>于实现环境可持续发展的目标。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法规和政策推动：各国政府为应对气候变化和环保压力，</w:t>
            </w:r>
            <w:r>
              <w:rPr>
                <w:spacing w:val="1"/>
                <w:sz w:val="21"/>
              </w:rPr>
              <w:t>制定了一系列法规和政策，对数据中心的能效提出了明确要求。能效管理符合法规要求，避免了可能的法律风险。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数据中心能效管理挑战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技术复杂性：数据中心包含多种硬件设备，每种设备都</w:t>
            </w:r>
          </w:p>
        </w:tc>
      </w:tr>
    </w:tbl>
    <w:p>
      <w:pPr>
        <w:spacing w:after="0" w:line="240" w:lineRule="auto"/>
        <w:jc w:val="left"/>
        <w:rPr>
          <w:sz w:val="21"/>
        </w:rPr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 w:line="278" w:lineRule="auto"/>
              <w:ind w:right="9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有其特定的能效特性。要实现整体能效优化，需要深入了</w:t>
            </w:r>
            <w:r>
              <w:rPr>
                <w:spacing w:val="-2"/>
                <w:sz w:val="21"/>
              </w:rPr>
              <w:t>解这些设备的工作原理和技术细节，这是一项非常复杂的</w:t>
            </w:r>
            <w:r>
              <w:rPr>
                <w:spacing w:val="-4"/>
                <w:sz w:val="21"/>
              </w:rPr>
              <w:t>任务。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动态变化需求：数据中心的服务需求是动态变化的，因</w:t>
            </w:r>
            <w:r>
              <w:rPr>
                <w:spacing w:val="-2"/>
                <w:sz w:val="21"/>
              </w:rPr>
              <w:t>此需要根据不同的工作负载和业务需求进行实时调整。这</w:t>
            </w:r>
            <w:r>
              <w:rPr>
                <w:spacing w:val="-2"/>
                <w:sz w:val="21"/>
              </w:rPr>
              <w:t>种动态性和不确定性给能效管理带来了很大的挑战。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安全与稳定性：在追求能效的同时，还需要确保数据中</w:t>
            </w:r>
            <w:r>
              <w:rPr>
                <w:spacing w:val="-2"/>
                <w:sz w:val="21"/>
              </w:rPr>
              <w:t>心的安全稳定运行。任何能效优化措施都必须以不牺牲安</w:t>
            </w:r>
            <w:r>
              <w:rPr>
                <w:spacing w:val="-2"/>
                <w:sz w:val="21"/>
              </w:rPr>
              <w:t>全和稳定性为前提。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绿色节能技术的应用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14"/>
                <w:sz w:val="21"/>
              </w:rPr>
              <w:t xml:space="preserve">采用高效 </w:t>
            </w:r>
            <w:r>
              <w:rPr>
                <w:rFonts w:ascii="Times New Roman" w:eastAsia="Times New Roman"/>
                <w:spacing w:val="-4"/>
                <w:sz w:val="21"/>
              </w:rPr>
              <w:t>IT</w:t>
            </w:r>
            <w:r>
              <w:rPr>
                <w:rFonts w:ascii="Times New Roman" w:eastAsia="Times New Roman"/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设备：选择高能效比的服务器、存储设备等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 xml:space="preserve">IT </w:t>
            </w:r>
            <w:r>
              <w:rPr>
                <w:sz w:val="21"/>
              </w:rPr>
              <w:t>硬件，可以在保证性能的前提下降低能耗。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利用可再生能源：尽可能使用太阳能、风能等可再生能</w:t>
            </w:r>
            <w:r>
              <w:rPr>
                <w:spacing w:val="-2"/>
                <w:sz w:val="21"/>
              </w:rPr>
              <w:t>源供电，减少化石燃料消耗。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冷却系统优化：改进冷却系统的设计和运行策略，例如</w:t>
            </w:r>
            <w:r>
              <w:rPr>
                <w:spacing w:val="-2"/>
                <w:sz w:val="21"/>
              </w:rPr>
              <w:t>采用自然冷却、精确送风等方式降低制冷能耗。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智能能效管理系统开发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数据采集与分析：通过部署传感器和监控系统，收集各</w:t>
            </w:r>
            <w:r>
              <w:rPr>
                <w:spacing w:val="-2"/>
                <w:sz w:val="21"/>
              </w:rPr>
              <w:t>种运行数据，并运用数据分析技术发现能效改善的机会。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自动化控制：基于预设策略或机器学习算法，自动调节</w:t>
            </w:r>
            <w:r>
              <w:rPr>
                <w:spacing w:val="-2"/>
                <w:sz w:val="21"/>
              </w:rPr>
              <w:t>设备的运行状态，达到能效优化的目标。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可视化界面：提供用户友好的图形化界面，展示能效指</w:t>
            </w:r>
            <w:r>
              <w:rPr>
                <w:spacing w:val="-2"/>
                <w:sz w:val="21"/>
              </w:rPr>
              <w:t>标和趋势，帮助管理人员做出决策。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组织层面的能效管理战略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建立能效管理团队：设立专门的能效管理部门或者团队，</w:t>
            </w:r>
            <w:r>
              <w:rPr>
                <w:spacing w:val="-2"/>
                <w:sz w:val="21"/>
              </w:rPr>
              <w:t>负责制定和执行能效管理计划。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设定能效目标与考核机制：设定明确的能效目标，并将</w:t>
            </w:r>
            <w:r>
              <w:rPr>
                <w:spacing w:val="-2"/>
                <w:sz w:val="21"/>
              </w:rPr>
              <w:t>其纳入绩效考核体系中，激励员工积极参与能效管理工作。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提供培训和支持：定期开展能效管理培训，提升员工的</w:t>
            </w:r>
            <w:r>
              <w:rPr>
                <w:spacing w:val="-2"/>
                <w:sz w:val="21"/>
              </w:rPr>
              <w:t>相关知识和技能水平，同时提供必要的资源支持。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合作与交流促进能效管理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行业标准制定与分享：参与国际和国内的数据中心能效</w:t>
            </w:r>
            <w:r>
              <w:rPr>
                <w:spacing w:val="-2"/>
                <w:sz w:val="21"/>
              </w:rPr>
              <w:t>标准制定，分享最佳实践案例，促进整个行业的能效提升。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技术研发与创新：与其他企业和研究机构合作，共同研</w:t>
            </w:r>
            <w:r>
              <w:rPr>
                <w:spacing w:val="-2"/>
                <w:sz w:val="21"/>
              </w:rPr>
              <w:t>发新的能效技术和解决方案，推动行业技术创新。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政策沟通与协调：与政府部门保持良好的沟通，及时了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解并适应最新的法规要求，争取政策支持。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8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数据中心硬件能效管理：重要性和挑战</w:t>
      </w:r>
    </w:p>
    <w:p>
      <w:pPr>
        <w:spacing w:after="0"/>
        <w:sectPr>
          <w:footerReference w:type="default" r:id="rId9"/>
          <w:type w:val="continuous"/>
          <w:pgSz w:w="11910" w:h="16840"/>
          <w:pgMar w:top="1400" w:right="1420" w:bottom="1380" w:left="1680" w:header="0" w:footer="1198"/>
          <w:pgNumType w:start="5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378"/>
        <w:jc w:val="both"/>
      </w:pPr>
      <w:r>
        <w:rPr>
          <w:spacing w:val="-4"/>
        </w:rPr>
        <w:t>随着云计算、大数据和人工智能等技术的不断发展，数据中心的需求</w:t>
      </w:r>
      <w:r>
        <w:rPr>
          <w:spacing w:val="-4"/>
        </w:rPr>
        <w:t>日益增长。为了满足这些需求，数据中心需要大量的计算、存储和网</w:t>
      </w:r>
      <w:r>
        <w:rPr>
          <w:spacing w:val="-4"/>
        </w:rPr>
        <w:t>络资源，而这些资源的运行需要消耗大量的能源。因此，数据中心硬</w:t>
      </w:r>
      <w:r>
        <w:rPr>
          <w:spacing w:val="-2"/>
        </w:rPr>
        <w:t>件能效管理变得越来越重要。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一、能效管理的重要性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45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节约能源成本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20"/>
        <w:jc w:val="both"/>
      </w:pPr>
      <w:r>
        <w:rPr>
          <w:spacing w:val="-9"/>
        </w:rPr>
        <w:t>提高数据中心硬件能效可以降低能耗和运营成本。据美国环保署</w:t>
      </w:r>
      <w:r>
        <w:rPr>
          <w:spacing w:val="-2"/>
        </w:rPr>
        <w:t>(EPA)</w:t>
      </w:r>
      <w:r>
        <w:rPr>
          <w:spacing w:val="-2"/>
        </w:rPr>
        <w:t>统计，2014</w:t>
      </w:r>
      <w:r>
        <w:rPr>
          <w:spacing w:val="-10"/>
        </w:rPr>
        <w:t xml:space="preserve"> 年全球数据中心的总耗电量为 </w:t>
      </w:r>
      <w:r>
        <w:rPr>
          <w:spacing w:val="-2"/>
        </w:rPr>
        <w:t>167</w:t>
      </w:r>
      <w:r>
        <w:rPr>
          <w:spacing w:val="-9"/>
        </w:rPr>
        <w:t xml:space="preserve"> </w:t>
      </w:r>
      <w:r>
        <w:rPr>
          <w:spacing w:val="-2"/>
        </w:rPr>
        <w:t>TWh</w:t>
      </w:r>
      <w:r>
        <w:rPr>
          <w:spacing w:val="-9"/>
        </w:rPr>
        <w:t xml:space="preserve">，预计到 </w:t>
      </w:r>
      <w:r>
        <w:rPr>
          <w:spacing w:val="-2"/>
        </w:rPr>
        <w:t>2025</w:t>
      </w:r>
      <w:r>
        <w:rPr>
          <w:spacing w:val="-18"/>
        </w:rPr>
        <w:t xml:space="preserve"> 年</w:t>
      </w:r>
      <w:r>
        <w:rPr>
          <w:spacing w:val="-7"/>
        </w:rPr>
        <w:t xml:space="preserve">将增加至 </w:t>
      </w:r>
      <w:r>
        <w:t>329</w:t>
      </w:r>
      <w:r>
        <w:rPr>
          <w:spacing w:val="-35"/>
        </w:rPr>
        <w:t xml:space="preserve"> </w:t>
      </w:r>
      <w:r>
        <w:t>TWh。因此，提高数据中心硬件能效有助于减少能源成</w:t>
      </w:r>
      <w:r>
        <w:rPr>
          <w:spacing w:val="-2"/>
        </w:rPr>
        <w:t>本，从而节省企业的开支。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5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环保责任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随着全球气候变化问题的加剧，企业面临着更大的环保压力。通过提</w:t>
      </w:r>
      <w:r>
        <w:rPr>
          <w:spacing w:val="-4"/>
        </w:rPr>
        <w:t>高数据中心硬件能效，企业可以减少碳排放量，实现可持续发展，并</w:t>
      </w:r>
      <w:r>
        <w:rPr>
          <w:spacing w:val="-2"/>
        </w:rPr>
        <w:t>符合社会对企业的期望。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5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保障服务质量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0"/>
          <w:pgSz w:w="11910" w:h="16840"/>
          <w:pgMar w:top="192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378"/>
        <w:jc w:val="both"/>
      </w:pPr>
      <w:r>
        <w:rPr>
          <w:spacing w:val="-6"/>
        </w:rPr>
        <w:t>数据中心硬件能效管理不仅可以节约能源成本和减少碳排放量，还可</w:t>
      </w:r>
      <w:r>
        <w:rPr>
          <w:spacing w:val="-12"/>
        </w:rPr>
        <w:t>以提高服务质量。优化硬件配置和管理策略可以帮助企业更有效地利</w:t>
      </w:r>
      <w:r>
        <w:rPr>
          <w:spacing w:val="-2"/>
        </w:rPr>
        <w:t>用资源，缩短响应时间，提升客户满意度。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二、能效管理的挑战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44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技术复杂性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145"/>
      </w:pPr>
      <w:r>
        <w:rPr>
          <w:spacing w:val="-8"/>
        </w:rPr>
        <w:t>数据中心硬件能效管理涉及到多个方面的技术和方法，如虚拟化技术、</w:t>
      </w:r>
      <w:r>
        <w:rPr>
          <w:spacing w:val="-2"/>
        </w:rPr>
        <w:t>负载均衡、动态电源管理和散热系统优化等。这些技术往往需要专业</w:t>
      </w:r>
      <w:r>
        <w:rPr>
          <w:spacing w:val="-2"/>
        </w:rPr>
        <w:t>技能和经验来实施和维护，增加了管理难度。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4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4"/>
          <w:sz w:val="28"/>
        </w:rPr>
        <w:t>变异性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7"/>
        </w:rPr>
        <w:t>数据中心的运行环境和工作负载具有很大的变异性，导致硬件能效也</w:t>
      </w:r>
      <w:r>
        <w:rPr>
          <w:spacing w:val="-4"/>
        </w:rPr>
        <w:t>会发生变化。为了实现最佳性能和效率，管理员需要实时监控和调整</w:t>
      </w:r>
      <w:r>
        <w:rPr>
          <w:spacing w:val="-2"/>
        </w:rPr>
        <w:t>硬件配置和管理策略，以应对不断变化的工作负载和环境条件。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4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经济性与风险平衡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提高数据中心硬件能效通常需要投入一定的资金和技术力量。然而，</w:t>
      </w:r>
    </w:p>
    <w:p>
      <w:pPr>
        <w:spacing w:after="0"/>
        <w:sectPr>
          <w:footerReference w:type="default" r:id="rId11"/>
          <w:pgSz w:w="11910" w:h="16840"/>
          <w:pgMar w:top="1920" w:right="1420" w:bottom="1380" w:left="1680" w:header="0" w:footer="1198"/>
          <w:pgNumType w:start="7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4"/>
        </w:rPr>
        <w:t>投资回报率可能受到多种因素的影响，如市场环境、客户需求和竞争</w:t>
      </w:r>
      <w:r>
        <w:rPr>
          <w:spacing w:val="-4"/>
        </w:rPr>
        <w:t>对手等。同时，过度依赖新技术或解决方案可能会带来不可预测的风</w:t>
      </w:r>
      <w:r>
        <w:rPr>
          <w:spacing w:val="-2"/>
        </w:rPr>
        <w:t>险，影响企业的稳定运行。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三、结论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综上所述，数据中心硬件能效管理是企业的重要任务之一。通过优化</w:t>
      </w:r>
      <w:r>
        <w:rPr>
          <w:spacing w:val="-4"/>
        </w:rPr>
        <w:t>硬件配置和管理策略，企业可以提高资源利用率，降低成本，提高服</w:t>
      </w:r>
      <w:r>
        <w:rPr>
          <w:spacing w:val="-4"/>
        </w:rPr>
        <w:t>务质量，并履行环保责任。然而，这一过程也面临诸多挑战，包括技</w:t>
      </w:r>
      <w:r>
        <w:rPr>
          <w:spacing w:val="-4"/>
        </w:rPr>
        <w:t>术复杂性、变异性以及经济性与风险平衡等问题。因此，企业在实施</w:t>
      </w:r>
      <w:r>
        <w:rPr>
          <w:spacing w:val="-10"/>
        </w:rPr>
        <w:t>数</w:t>
      </w:r>
    </w:p>
    <w:p>
      <w:pPr>
        <w:pStyle w:val="BodyText"/>
      </w:pPr>
    </w:p>
    <w:p>
      <w:pPr>
        <w:pStyle w:val="Heading1"/>
        <w:tabs>
          <w:tab w:val="left" w:pos="1725"/>
        </w:tabs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硬</w:t>
      </w:r>
      <w:r>
        <w:t>件</w:t>
      </w:r>
      <w:r>
        <w:t>设</w:t>
      </w:r>
      <w:r>
        <w:t>备</w:t>
      </w:r>
      <w:r>
        <w:t>的</w:t>
      </w:r>
      <w:r>
        <w:t>能</w:t>
      </w:r>
      <w:r>
        <w:t>耗</w:t>
      </w:r>
      <w:r>
        <w:t>特</w:t>
      </w:r>
      <w:r>
        <w:t>性</w:t>
      </w:r>
      <w:r>
        <w:t>分</w:t>
      </w:r>
      <w:bookmarkEnd w:id="2"/>
      <w:r>
        <w:rPr>
          <w:spacing w:val="-10"/>
        </w:rPr>
        <w:t>析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3"/>
        <w:gridCol w:w="5533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3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服务器硬件能耗特性</w:t>
            </w:r>
          </w:p>
        </w:tc>
        <w:tc>
          <w:tcPr>
            <w:tcW w:w="553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服务器功耗与性能的关系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服务器能效比的优化方法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高密度服务器的节能技术趋势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存储设备能耗特性</w:t>
            </w:r>
          </w:p>
        </w:tc>
        <w:tc>
          <w:tcPr>
            <w:tcW w:w="553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存储容量和能耗的关系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不同类型存储设备的能耗对比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冷热数据分层存储的节能策略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网络设备能耗特性</w:t>
            </w:r>
          </w:p>
        </w:tc>
        <w:tc>
          <w:tcPr>
            <w:tcW w:w="553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网络带宽与能耗的关系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18"/>
              </w:tabs>
              <w:spacing w:before="43" w:after="0" w:line="240" w:lineRule="auto"/>
              <w:ind w:left="318" w:right="0" w:hanging="211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SDN</w:t>
            </w:r>
            <w:r>
              <w:rPr>
                <w:spacing w:val="-2"/>
                <w:sz w:val="21"/>
              </w:rPr>
              <w:t>（软件定义网络）</w:t>
            </w:r>
            <w:r>
              <w:rPr>
                <w:spacing w:val="-4"/>
                <w:sz w:val="21"/>
              </w:rPr>
              <w:t>对能效的影响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以太网供电（</w:t>
            </w:r>
            <w:r>
              <w:rPr>
                <w:rFonts w:ascii="Times New Roman" w:eastAsia="Times New Roman"/>
                <w:spacing w:val="-2"/>
                <w:sz w:val="21"/>
              </w:rPr>
              <w:t>PoE</w:t>
            </w:r>
            <w:r>
              <w:rPr>
                <w:spacing w:val="-2"/>
                <w:sz w:val="21"/>
              </w:rPr>
              <w:t>）</w:t>
            </w:r>
            <w:r>
              <w:rPr>
                <w:spacing w:val="-3"/>
                <w:sz w:val="21"/>
              </w:rPr>
              <w:t>技术在节能减排中的应用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制冷系统能耗特性</w:t>
            </w:r>
          </w:p>
        </w:tc>
        <w:tc>
          <w:tcPr>
            <w:tcW w:w="553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w:type="default" r:id="rId12"/>
          <w:pgSz w:w="11910" w:h="16840"/>
          <w:pgMar w:top="1520" w:right="1420" w:bottom="1380" w:left="1680" w:header="0" w:footer="1198"/>
          <w:pgNumType w:start="8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3"/>
        <w:gridCol w:w="5533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3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3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数据中心冷却需求与能效的关系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相变材料和自然冷却技术的应用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18"/>
              </w:tabs>
              <w:spacing w:before="43" w:after="0" w:line="240" w:lineRule="auto"/>
              <w:ind w:left="318" w:right="0" w:hanging="211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AI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控制算法在制冷系统能效管理中的作用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电源转换效率特性</w:t>
            </w:r>
          </w:p>
        </w:tc>
        <w:tc>
          <w:tcPr>
            <w:tcW w:w="553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交流</w:t>
            </w:r>
            <w:r>
              <w:rPr>
                <w:rFonts w:ascii="Times New Roman" w:eastAsia="Times New Roman"/>
                <w:spacing w:val="-6"/>
                <w:sz w:val="21"/>
              </w:rPr>
              <w:t>-</w:t>
            </w:r>
            <w:r>
              <w:rPr>
                <w:spacing w:val="-6"/>
                <w:sz w:val="21"/>
              </w:rPr>
              <w:t>直流（</w:t>
            </w:r>
            <w:r>
              <w:rPr>
                <w:rFonts w:ascii="Times New Roman" w:eastAsia="Times New Roman"/>
                <w:spacing w:val="-6"/>
                <w:sz w:val="21"/>
              </w:rPr>
              <w:t>AC-</w:t>
            </w:r>
            <w:r>
              <w:rPr>
                <w:rFonts w:ascii="Times New Roman" w:eastAsia="Times New Roman"/>
                <w:spacing w:val="28"/>
                <w:sz w:val="21"/>
              </w:rPr>
              <w:t>DC</w:t>
            </w:r>
            <w:r>
              <w:rPr>
                <w:spacing w:val="-76"/>
                <w:sz w:val="21"/>
              </w:rPr>
              <w:t>）</w:t>
            </w:r>
            <w:r>
              <w:rPr>
                <w:spacing w:val="-6"/>
                <w:sz w:val="21"/>
              </w:rPr>
              <w:t>、直流</w:t>
            </w:r>
            <w:r>
              <w:rPr>
                <w:rFonts w:ascii="Times New Roman" w:eastAsia="Times New Roman"/>
                <w:spacing w:val="-6"/>
                <w:sz w:val="21"/>
              </w:rPr>
              <w:t>-</w:t>
            </w:r>
            <w:r>
              <w:rPr>
                <w:spacing w:val="-6"/>
                <w:sz w:val="21"/>
              </w:rPr>
              <w:t>直流（</w:t>
            </w:r>
            <w:r>
              <w:rPr>
                <w:rFonts w:ascii="Times New Roman" w:eastAsia="Times New Roman"/>
                <w:spacing w:val="-6"/>
                <w:sz w:val="21"/>
              </w:rPr>
              <w:t>DC-DC</w:t>
            </w:r>
            <w:r>
              <w:rPr>
                <w:spacing w:val="-6"/>
                <w:sz w:val="21"/>
              </w:rPr>
              <w:t>）转换损耗分</w:t>
            </w:r>
            <w:r>
              <w:rPr>
                <w:spacing w:val="-10"/>
                <w:sz w:val="21"/>
              </w:rPr>
              <w:t>析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18"/>
              </w:tabs>
              <w:spacing w:before="0" w:after="0" w:line="269" w:lineRule="exact"/>
              <w:ind w:left="318" w:right="0" w:hanging="211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UPS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系统的能源效率评估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高频开关电源技术的发展趋势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3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可再生能源在数据中心的应</w:t>
            </w:r>
            <w:r>
              <w:rPr>
                <w:spacing w:val="-10"/>
                <w:sz w:val="21"/>
              </w:rPr>
              <w:t>用</w:t>
            </w:r>
          </w:p>
        </w:tc>
        <w:tc>
          <w:tcPr>
            <w:tcW w:w="553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太阳能、风能等可再生能源的特点和潜力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可再生能源与数据中心结合的关键技术问题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国际上可再生能源在数据中心应用的成功案例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数据中心硬件能效管理：硬件设备的能耗特性分析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随着信息技术的发展和云计算、大数据等新兴技术的广泛应用，数据</w:t>
      </w:r>
      <w:r>
        <w:rPr>
          <w:spacing w:val="-4"/>
        </w:rPr>
        <w:t>中心已经成为了支撑信息化发展的关键基础设施。然而，数据中心的</w:t>
      </w:r>
      <w:r>
        <w:rPr>
          <w:spacing w:val="-4"/>
        </w:rPr>
        <w:t>能源消耗也日益增加，对环境造成了巨大的压力。因此，提高数据中</w:t>
      </w:r>
      <w:r>
        <w:rPr>
          <w:spacing w:val="-6"/>
        </w:rPr>
        <w:t>心硬件设备的能效成为了解决这一问题的重要途径之一。本文将介绍</w:t>
      </w:r>
      <w:r>
        <w:rPr>
          <w:spacing w:val="-2"/>
        </w:rPr>
        <w:t>硬件设备的能耗特性，并探讨相应的能效管理策略。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一、硬件设备的能耗特性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7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服务器设备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8"/>
        </w:rPr>
        <w:t>服务器是数据中心的核心硬件设备之一，其性能与能效直接关系到整</w:t>
      </w:r>
      <w:r>
        <w:rPr>
          <w:spacing w:val="-12"/>
        </w:rPr>
        <w:t xml:space="preserve">个系统的运行效率和稳定性。当前市场上的服务器主要采用 </w:t>
      </w:r>
      <w:r>
        <w:rPr>
          <w:spacing w:val="-4"/>
        </w:rPr>
        <w:t>x86</w:t>
      </w:r>
      <w:r>
        <w:rPr>
          <w:spacing w:val="-12"/>
        </w:rPr>
        <w:t xml:space="preserve"> 架构</w:t>
      </w:r>
      <w:r>
        <w:rPr>
          <w:spacing w:val="-18"/>
        </w:rPr>
        <w:t xml:space="preserve">和 </w:t>
      </w:r>
      <w:r>
        <w:t>RISC</w:t>
      </w:r>
      <w:r>
        <w:rPr>
          <w:spacing w:val="-10"/>
        </w:rPr>
        <w:t xml:space="preserve"> 架构。</w:t>
      </w:r>
      <w:r>
        <w:t>x86</w:t>
      </w:r>
      <w:r>
        <w:rPr>
          <w:spacing w:val="-7"/>
        </w:rPr>
        <w:t xml:space="preserve"> 架构以其低成本、高性能和丰富的软件支持优势</w:t>
      </w:r>
    </w:p>
    <w:p>
      <w:pPr>
        <w:spacing w:after="0" w:line="417" w:lineRule="auto"/>
        <w:jc w:val="both"/>
        <w:sectPr>
          <w:footerReference w:type="default" r:id="rId13"/>
          <w:type w:val="continuous"/>
          <w:pgSz w:w="11910" w:h="16840"/>
          <w:pgMar w:top="1400" w:right="1420" w:bottom="1380" w:left="1680" w:header="0" w:footer="1198"/>
          <w:pgNumType w:start="9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t>占据了主流市场。RISC 架构则以其高效的计算能力和低功耗特点在</w:t>
      </w:r>
      <w:r>
        <w:rPr>
          <w:spacing w:val="-4"/>
        </w:rPr>
        <w:t>高端领域得到应用。根据统计数据显示，服务器设备的能耗占到了数</w:t>
      </w:r>
      <w:r>
        <w:rPr>
          <w:spacing w:val="-6"/>
        </w:rPr>
        <w:t xml:space="preserve">据中心总能耗的 </w:t>
      </w:r>
      <w:r>
        <w:t>40%以上。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7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存储设备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存储设备是数据存取的关键硬件设施，主要包括磁盘阵列、闪存阵列</w:t>
      </w:r>
      <w:r>
        <w:rPr>
          <w:spacing w:val="-2"/>
        </w:rPr>
        <w:t xml:space="preserve">和对象存储等不同类型的产品。其中，硬盘驱动器(HDD)和固态硬盘 </w:t>
      </w:r>
      <w:r>
        <w:t>(SSD)是两种常用的存储介质。HDD 由于转速较低，读写速度较慢，</w:t>
      </w:r>
      <w:r>
        <w:rPr>
          <w:spacing w:val="-4"/>
        </w:rPr>
        <w:t>但成本相对较低；SSD</w:t>
      </w:r>
      <w:r>
        <w:rPr>
          <w:spacing w:val="-5"/>
        </w:rPr>
        <w:t xml:space="preserve"> 具有高速读写、抗震性强、无噪音等特点，但</w:t>
      </w:r>
      <w:r>
        <w:rPr>
          <w:spacing w:val="-5"/>
        </w:rPr>
        <w:t xml:space="preserve">由于成本较高，在实际应用中并未完全替代 </w:t>
      </w:r>
      <w:r>
        <w:rPr>
          <w:spacing w:val="-4"/>
        </w:rPr>
        <w:t>HDD。据统计，存储设备</w:t>
      </w:r>
      <w:r>
        <w:rPr>
          <w:spacing w:val="-3"/>
        </w:rPr>
        <w:t xml:space="preserve">的能耗约占数据中心总能耗的 </w:t>
      </w:r>
      <w:r>
        <w:t>25%左右。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7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网络设备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网络设备负责信息传输和通信功能，包括路由器、交换机、防火墙等</w:t>
      </w:r>
      <w:r>
        <w:rPr>
          <w:spacing w:val="-4"/>
        </w:rPr>
        <w:t>不同类型的设备。随着互联网流量的增长，网络设备的处理能力需求</w:t>
      </w:r>
      <w:r>
        <w:rPr>
          <w:spacing w:val="-17"/>
        </w:rPr>
        <w:t>也在不断提高。目前，网络设备的能耗约占数据中心总能耗的</w:t>
      </w:r>
      <w:r>
        <w:t>10%-15</w:t>
      </w:r>
      <w:r>
        <w:t>%</w:t>
      </w:r>
      <w:r>
        <w:rPr>
          <w:spacing w:val="-4"/>
        </w:rPr>
        <w:t>之间。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二、能效管理策略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4"/>
        </w:rPr>
        <w:t>为了提高硬件设备的能效，降低数据中心的能源消耗，可以采取以下</w:t>
      </w:r>
      <w:r>
        <w:rPr>
          <w:spacing w:val="-2"/>
        </w:rPr>
        <w:t>几种策略：</w:t>
      </w:r>
    </w:p>
    <w:p>
      <w:pPr>
        <w:spacing w:after="0" w:line="417" w:lineRule="auto"/>
        <w:sectPr>
          <w:footerReference w:type="default" r:id="rId14"/>
          <w:pgSz w:w="11910" w:h="16840"/>
          <w:pgMar w:top="1520" w:right="1420" w:bottom="1380" w:left="1680" w:header="0" w:footer="1198"/>
          <w:pgNumType w:start="10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60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购买高能效产品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在选购服务器、存储和网络设备时，应选择具有高能效比的产品。例</w:t>
      </w:r>
      <w:r>
        <w:rPr>
          <w:spacing w:val="-1"/>
        </w:rPr>
        <w:t xml:space="preserve">如，选择能效比高的处理器、使用低功耗内存和 </w:t>
      </w:r>
      <w:r>
        <w:t>SSD</w:t>
      </w:r>
      <w:r>
        <w:rPr>
          <w:spacing w:val="-8"/>
        </w:rPr>
        <w:t xml:space="preserve"> 等。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提升系统优化水平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通过软件层面的优化，如负载均衡、虚拟化技术等方式，合理分配资源，避免设备过载运行。同时，利用自动化运维工具，实时监控设备</w:t>
      </w:r>
      <w:r>
        <w:rPr>
          <w:spacing w:val="-2"/>
        </w:rPr>
        <w:t>状态，及时发现并解决故障问题。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实施能效等级制度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4"/>
        </w:rPr>
        <w:t>建立能效评价体系，定期对数据中心内各硬件设备进行能效检测，并</w:t>
      </w:r>
      <w:r>
        <w:rPr>
          <w:spacing w:val="-2"/>
        </w:rPr>
        <w:t>实施能效等级管理制度，淘汰能效低下且无法修复的设备。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利用节能技术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4"/>
        </w:rPr>
        <w:t>采用先进的制冷技术和供电方案，如液冷散热、高频开关电源、模块</w:t>
      </w:r>
      <w:r>
        <w:rPr>
          <w:spacing w:val="-11"/>
        </w:rPr>
        <w:t xml:space="preserve">化 </w:t>
      </w:r>
      <w:r>
        <w:t>UPS</w:t>
      </w:r>
      <w:r>
        <w:rPr>
          <w:spacing w:val="-5"/>
        </w:rPr>
        <w:t xml:space="preserve"> 等，以减少冷却和电力转换过程中的能量损失。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三、结论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6"/>
        </w:rPr>
        <w:t>硬件设备的能耗特性对于数据中心的整体能效具有重要影响。通过对</w:t>
      </w:r>
      <w:r>
        <w:rPr>
          <w:spacing w:val="-5"/>
        </w:rPr>
        <w:t>服务器、存储和网络设备的能效特性分析，可以为能效管理工作提供</w:t>
      </w:r>
    </w:p>
    <w:p>
      <w:pPr>
        <w:spacing w:after="0" w:line="417" w:lineRule="auto"/>
        <w:sectPr>
          <w:footerReference w:type="default" r:id="rId15"/>
          <w:pgSz w:w="11910" w:h="16840"/>
          <w:pgMar w:top="1920" w:right="1420" w:bottom="1380" w:left="1680" w:header="0" w:footer="1198"/>
          <w:pgNumType w:start="11"/>
          <w:cols w:space="708"/>
        </w:sectPr>
      </w:pPr>
    </w:p>
    <w:p>
      <w:pPr>
        <w:pStyle w:val="BodyText"/>
        <w:spacing w:before="37" w:line="417" w:lineRule="auto"/>
        <w:ind w:left="120" w:right="98"/>
      </w:pPr>
      <w:r>
        <w:rPr>
          <w:spacing w:val="-2"/>
        </w:rPr>
        <w:t>参考依据。在实践中，应注重选购高能效产品、提升系统优化水平、</w:t>
      </w:r>
      <w:r>
        <w:rPr>
          <w:spacing w:val="-7"/>
        </w:rPr>
        <w:t>实施能效等级制度以及利用节能技术等多种措施，共同推进数据中心</w:t>
      </w:r>
      <w:r>
        <w:rPr>
          <w:spacing w:val="-2"/>
        </w:rPr>
        <w:t xml:space="preserve"> </w:t>
      </w:r>
      <w:r>
        <w:rPr>
          <w:spacing w:val="-2"/>
        </w:rPr>
        <w:t>硬件能效的持续改进。</w:t>
      </w:r>
    </w:p>
    <w:p>
      <w:pPr>
        <w:pStyle w:val="BodyText"/>
      </w:pPr>
    </w:p>
    <w:p>
      <w:pPr>
        <w:pStyle w:val="Heading1"/>
        <w:tabs>
          <w:tab w:val="left" w:pos="1725"/>
        </w:tabs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提</w:t>
      </w:r>
      <w:r>
        <w:t>高</w:t>
      </w:r>
      <w:r>
        <w:t>硬</w:t>
      </w:r>
      <w:r>
        <w:t>件</w:t>
      </w:r>
      <w:r>
        <w:t>能</w:t>
      </w:r>
      <w:r>
        <w:t>效</w:t>
      </w:r>
      <w:r>
        <w:t>的</w:t>
      </w:r>
      <w:r>
        <w:t>技</w:t>
      </w:r>
      <w:r>
        <w:t>术</w:t>
      </w:r>
      <w:r>
        <w:t>途</w:t>
      </w:r>
      <w:bookmarkEnd w:id="3"/>
      <w:r>
        <w:rPr>
          <w:spacing w:val="-10"/>
        </w:rPr>
        <w:t>径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 w:right="-29"/>
              <w:rPr>
                <w:sz w:val="21"/>
              </w:rPr>
            </w:pPr>
            <w:r>
              <w:rPr>
                <w:spacing w:val="-6"/>
                <w:sz w:val="21"/>
              </w:rPr>
              <w:t>【数据中心基础设施优化】：</w:t>
            </w:r>
          </w:p>
        </w:tc>
        <w:tc>
          <w:tcPr>
            <w:tcW w:w="5519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2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采用高效率的电源转换系统，降低电力损失。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43" w:after="0" w:line="240" w:lineRule="auto"/>
              <w:ind w:left="475" w:right="0" w:hanging="368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优化冷却系统，提高散热效率，减少能耗。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43" w:after="0" w:line="240" w:lineRule="auto"/>
              <w:ind w:left="475" w:right="0" w:hanging="368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实施模块化设计，灵活扩展以满足需求变化。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【服务器能效提升】：</w:t>
            </w:r>
          </w:p>
        </w:tc>
      </w:tr>
    </w:tbl>
    <w:p>
      <w:pPr>
        <w:pStyle w:val="BodyText"/>
        <w:spacing w:before="1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left="120" w:right="378" w:firstLine="560"/>
        <w:jc w:val="both"/>
      </w:pPr>
      <w:r>
        <w:rPr>
          <w:spacing w:val="-10"/>
        </w:rPr>
        <w:t>随着信息技术的飞速发展，数据中心已经成为支撑社会运行的重</w:t>
      </w:r>
      <w:r>
        <w:rPr>
          <w:spacing w:val="-4"/>
        </w:rPr>
        <w:t>要基础设施。然而，在为人们带来便捷与便利的同时，数据中心也带</w:t>
      </w:r>
      <w:r>
        <w:rPr>
          <w:spacing w:val="-4"/>
        </w:rPr>
        <w:t>来了巨大的能源消耗和环境影响。因此，提高数据中心硬件能效是当</w:t>
      </w:r>
      <w:r>
        <w:rPr>
          <w:spacing w:val="-7"/>
        </w:rPr>
        <w:t>前信息技术领域亟待解决的关键问题之一。本文将针对提高硬件能效</w:t>
      </w:r>
      <w:r>
        <w:rPr>
          <w:spacing w:val="-2"/>
        </w:rPr>
        <w:t>的技术途径进行探讨。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一、服务器优化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采用高效处理器：高效率的处理器能够在低功耗下提供更高的性</w:t>
      </w:r>
      <w:r>
        <w:rPr>
          <w:spacing w:val="-4"/>
          <w:sz w:val="28"/>
        </w:rPr>
        <w:t>能，从而降低数据中心的整体能耗。近年来，半导体技术的进步使得</w:t>
      </w:r>
      <w:r>
        <w:rPr>
          <w:spacing w:val="-2"/>
          <w:sz w:val="28"/>
        </w:rPr>
        <w:t>处理器性能不断提升，同时保持较低的功耗。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240" w:lineRule="auto"/>
        <w:ind w:left="541" w:right="0" w:hanging="422"/>
        <w:jc w:val="both"/>
        <w:rPr>
          <w:sz w:val="28"/>
        </w:rPr>
      </w:pPr>
      <w:r>
        <w:rPr>
          <w:spacing w:val="-1"/>
          <w:sz w:val="28"/>
        </w:rPr>
        <w:t>虚拟化技术：虚拟化技术可以将多台物理服务器整合到一台高性</w:t>
      </w:r>
    </w:p>
    <w:p>
      <w:pPr>
        <w:spacing w:after="0" w:line="240" w:lineRule="auto"/>
        <w:jc w:val="both"/>
        <w:rPr>
          <w:sz w:val="28"/>
        </w:rPr>
        <w:sectPr>
          <w:footerReference w:type="default" r:id="rId16"/>
          <w:pgSz w:w="11910" w:h="16840"/>
          <w:pgMar w:top="1520" w:right="1420" w:bottom="1380" w:left="1680" w:header="0" w:footer="1198"/>
          <w:pgNumType w:start="12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10"/>
        </w:rPr>
        <w:t>能服务器上运行多个虚拟机，从而提高了硬件资源利用率并降低了能</w:t>
      </w:r>
      <w:r>
        <w:rPr>
          <w:spacing w:val="-5"/>
        </w:rPr>
        <w:t xml:space="preserve">耗。根据研究表明，通过使用虚拟化技术，可以节省高达 </w:t>
      </w:r>
      <w:r>
        <w:rPr>
          <w:spacing w:val="-4"/>
        </w:rPr>
        <w:t>30%的数据</w:t>
      </w:r>
      <w:r>
        <w:rPr>
          <w:spacing w:val="-2"/>
        </w:rPr>
        <w:t>中心能源成本。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4"/>
        </w:numPr>
        <w:tabs>
          <w:tab w:val="left" w:pos="540"/>
        </w:tabs>
        <w:spacing w:before="0" w:after="0" w:line="417" w:lineRule="auto"/>
        <w:ind w:left="120" w:right="145" w:firstLine="0"/>
        <w:jc w:val="left"/>
        <w:rPr>
          <w:sz w:val="28"/>
        </w:rPr>
      </w:pPr>
      <w:r>
        <w:rPr>
          <w:spacing w:val="-2"/>
          <w:sz w:val="28"/>
        </w:rPr>
        <w:t>动态功率管理：动态功率管理（DPM）是一种能够根据工作负载调</w:t>
      </w:r>
      <w:r>
        <w:rPr>
          <w:spacing w:val="-2"/>
          <w:sz w:val="28"/>
        </w:rPr>
        <w:t>整服务器电源和散热设备的方法。当服务器的工作负载减小时，DPM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可以通过关闭部分计算核心或降低工作频率来减少能源消耗。据统计，</w:t>
      </w:r>
      <w:r>
        <w:rPr>
          <w:spacing w:val="-4"/>
          <w:sz w:val="28"/>
        </w:rPr>
        <w:t xml:space="preserve">采用动态功率管理可降低约 </w:t>
      </w:r>
      <w:r>
        <w:rPr>
          <w:sz w:val="28"/>
        </w:rPr>
        <w:t>5%-15%的服务器能耗。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二、存储优化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3"/>
        </w:numPr>
        <w:tabs>
          <w:tab w:val="left" w:pos="540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4"/>
          <w:sz w:val="28"/>
        </w:rPr>
        <w:t>高密度存储设备：传统的硬盘驱动器（HDD）在数据读写过程中需</w:t>
      </w:r>
      <w:r>
        <w:rPr>
          <w:spacing w:val="-2"/>
          <w:sz w:val="28"/>
        </w:rPr>
        <w:t>要消耗大量的电力，而固态硬盘（SSD）则具有更快的读写速度和更</w:t>
      </w:r>
      <w:r>
        <w:rPr>
          <w:spacing w:val="-1"/>
          <w:sz w:val="28"/>
        </w:rPr>
        <w:t xml:space="preserve">低的能耗。此外，采用高密度存储设备如 </w:t>
      </w:r>
      <w:r>
        <w:rPr>
          <w:sz w:val="28"/>
        </w:rPr>
        <w:t>3.5</w:t>
      </w:r>
      <w:r>
        <w:rPr>
          <w:spacing w:val="-5"/>
          <w:sz w:val="28"/>
        </w:rPr>
        <w:t xml:space="preserve"> 英寸硬盘替换传统的</w:t>
      </w:r>
    </w:p>
    <w:p>
      <w:pPr>
        <w:pStyle w:val="BodyText"/>
        <w:spacing w:line="417" w:lineRule="auto"/>
        <w:ind w:left="120" w:right="98"/>
      </w:pPr>
      <w:r>
        <w:t>2.5</w:t>
      </w:r>
      <w:r>
        <w:rPr>
          <w:spacing w:val="-6"/>
        </w:rPr>
        <w:t xml:space="preserve"> 英寸硬盘，可以在不增加额外空间的情况下显著提升存储容量，</w:t>
      </w:r>
      <w:r>
        <w:rPr>
          <w:spacing w:val="-2"/>
        </w:rPr>
        <w:t>从而降低整体能源消耗。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3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存储资源自动化管理：通过自动分配和回收存储资源，可以根据</w:t>
      </w:r>
      <w:r>
        <w:rPr>
          <w:spacing w:val="-7"/>
          <w:sz w:val="28"/>
        </w:rPr>
        <w:t>实际需求动态调整存储设备的数量和规模，从而避免了空闲设备带来</w:t>
      </w:r>
      <w:r>
        <w:rPr>
          <w:spacing w:val="-2"/>
          <w:sz w:val="28"/>
        </w:rPr>
        <w:t>的能源浪费。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三、网络优化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https://d.book118.com/556152143130010055</w:t>
        </w:r>
      </w:hyperlink>
    </w:p>
    <w:p>
      <w:pPr>
        <w:spacing w:after="0"/>
      </w:pPr>
    </w:p>
    <w:sectPr>
      <w:footerReference w:type="default" r:id="rId18"/>
      <w:pgSz w:w="11910" w:h="16840"/>
      <w:pgMar w:top="1520" w:right="1420" w:bottom="1380" w:left="1680" w:header="0" w:footer="1198"/>
      <w:pgNumType w:start="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0DC87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4" w:hanging="263"/>
      </w:pPr>
      <w:rPr>
        <w:rFonts w:hint="default"/>
        <w:lang w:val="en-US" w:eastAsia="zh-CN" w:bidi="ar-SA"/>
      </w:rPr>
    </w:lvl>
  </w:abstractNum>
  <w:abstractNum w:abstractNumId="1">
    <w:nsid w:val="0B169A6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">
    <w:nsid w:val="0BEA437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6"/>
      </w:pPr>
      <w:rPr>
        <w:rFonts w:hint="default"/>
        <w:lang w:val="en-US" w:eastAsia="zh-CN" w:bidi="ar-SA"/>
      </w:rPr>
    </w:lvl>
  </w:abstractNum>
  <w:abstractNum w:abstractNumId="3">
    <w:nsid w:val="0F794EF2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2"/>
      </w:pPr>
      <w:rPr>
        <w:rFonts w:hint="default"/>
        <w:lang w:val="en-US" w:eastAsia="zh-CN" w:bidi="ar-SA"/>
      </w:rPr>
    </w:lvl>
  </w:abstractNum>
  <w:abstractNum w:abstractNumId="4">
    <w:nsid w:val="1295B2E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5">
    <w:nsid w:val="1380AD1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160EC20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7">
    <w:nsid w:val="1EB2EE4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8">
    <w:nsid w:val="20AF0A3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20E9E4B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0">
    <w:nsid w:val="21B6F43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11">
    <w:nsid w:val="27E76878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2">
    <w:nsid w:val="2882AC9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2A68CE7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4">
    <w:nsid w:val="2C18201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5">
    <w:nsid w:val="2D28F7F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10"/>
      </w:pPr>
      <w:rPr>
        <w:rFonts w:hint="default"/>
        <w:lang w:val="en-US" w:eastAsia="zh-CN" w:bidi="ar-SA"/>
      </w:rPr>
    </w:lvl>
  </w:abstractNum>
  <w:abstractNum w:abstractNumId="16">
    <w:nsid w:val="2DFFE6A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4" w:hanging="263"/>
      </w:pPr>
      <w:rPr>
        <w:rFonts w:hint="default"/>
        <w:lang w:val="en-US" w:eastAsia="zh-CN" w:bidi="ar-SA"/>
      </w:rPr>
    </w:lvl>
  </w:abstractNum>
  <w:abstractNum w:abstractNumId="17">
    <w:nsid w:val="2E268BB9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4" w:hanging="263"/>
      </w:pPr>
      <w:rPr>
        <w:rFonts w:hint="default"/>
        <w:lang w:val="en-US" w:eastAsia="zh-CN" w:bidi="ar-SA"/>
      </w:rPr>
    </w:lvl>
  </w:abstractNum>
  <w:abstractNum w:abstractNumId="18">
    <w:nsid w:val="2F6828E6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4" w:hanging="263"/>
      </w:pPr>
      <w:rPr>
        <w:rFonts w:hint="default"/>
        <w:lang w:val="en-US" w:eastAsia="zh-CN" w:bidi="ar-SA"/>
      </w:rPr>
    </w:lvl>
  </w:abstractNum>
  <w:abstractNum w:abstractNumId="19">
    <w:nsid w:val="2FC8631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0">
    <w:nsid w:val="30DF485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31D8D335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32785D8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32B5B86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344C65DF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4" w:hanging="263"/>
      </w:pPr>
      <w:rPr>
        <w:rFonts w:hint="default"/>
        <w:lang w:val="en-US" w:eastAsia="zh-CN" w:bidi="ar-SA"/>
      </w:rPr>
    </w:lvl>
  </w:abstractNum>
  <w:abstractNum w:abstractNumId="25">
    <w:nsid w:val="375C2D8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6">
    <w:nsid w:val="3D38637B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4" w:hanging="263"/>
      </w:pPr>
      <w:rPr>
        <w:rFonts w:hint="default"/>
        <w:lang w:val="en-US" w:eastAsia="zh-CN" w:bidi="ar-SA"/>
      </w:rPr>
    </w:lvl>
  </w:abstractNum>
  <w:abstractNum w:abstractNumId="27">
    <w:nsid w:val="410AEFF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41C4816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29">
    <w:nsid w:val="43E82AE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6"/>
      </w:pPr>
      <w:rPr>
        <w:rFonts w:hint="default"/>
        <w:lang w:val="en-US" w:eastAsia="zh-CN" w:bidi="ar-SA"/>
      </w:rPr>
    </w:lvl>
  </w:abstractNum>
  <w:abstractNum w:abstractNumId="30">
    <w:nsid w:val="45E4CD1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1">
    <w:nsid w:val="46E2003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18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1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57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3" w:hanging="263"/>
      </w:pPr>
      <w:rPr>
        <w:rFonts w:hint="default"/>
        <w:lang w:val="en-US" w:eastAsia="zh-CN" w:bidi="ar-SA"/>
      </w:rPr>
    </w:lvl>
  </w:abstractNum>
  <w:abstractNum w:abstractNumId="32">
    <w:nsid w:val="49C51C5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49D3552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4">
    <w:nsid w:val="4A626BF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35">
    <w:nsid w:val="4B472C1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6">
    <w:nsid w:val="4F453CA7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7">
    <w:nsid w:val="51DC170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38">
    <w:nsid w:val="555D001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9">
    <w:nsid w:val="5A3AC62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6"/>
      </w:pPr>
      <w:rPr>
        <w:rFonts w:hint="default"/>
        <w:lang w:val="en-US" w:eastAsia="zh-CN" w:bidi="ar-SA"/>
      </w:rPr>
    </w:lvl>
  </w:abstractNum>
  <w:abstractNum w:abstractNumId="40">
    <w:nsid w:val="5C06242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41">
    <w:nsid w:val="605AE9C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42">
    <w:nsid w:val="6861FF0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3">
    <w:nsid w:val="68A51649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2"/>
      </w:pPr>
      <w:rPr>
        <w:rFonts w:hint="default"/>
        <w:lang w:val="en-US" w:eastAsia="zh-CN" w:bidi="ar-SA"/>
      </w:rPr>
    </w:lvl>
  </w:abstractNum>
  <w:abstractNum w:abstractNumId="44">
    <w:nsid w:val="68D5E58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5">
    <w:nsid w:val="6C68294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6"/>
      </w:pPr>
      <w:rPr>
        <w:rFonts w:hint="default"/>
        <w:lang w:val="en-US" w:eastAsia="zh-CN" w:bidi="ar-SA"/>
      </w:rPr>
    </w:lvl>
  </w:abstractNum>
  <w:abstractNum w:abstractNumId="46">
    <w:nsid w:val="6E5578A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3"/>
      </w:pPr>
      <w:rPr>
        <w:rFonts w:hint="default"/>
        <w:lang w:val="en-US" w:eastAsia="zh-CN" w:bidi="ar-SA"/>
      </w:rPr>
    </w:lvl>
  </w:abstractNum>
  <w:abstractNum w:abstractNumId="47">
    <w:nsid w:val="70752F2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en-US" w:eastAsia="zh-CN" w:bidi="ar-SA"/>
      </w:rPr>
    </w:lvl>
  </w:abstractNum>
  <w:abstractNum w:abstractNumId="48">
    <w:nsid w:val="758F867B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3"/>
      </w:pPr>
      <w:rPr>
        <w:rFonts w:hint="default"/>
        <w:lang w:val="en-US" w:eastAsia="zh-CN" w:bidi="ar-SA"/>
      </w:rPr>
    </w:lvl>
  </w:abstractNum>
  <w:abstractNum w:abstractNumId="49">
    <w:nsid w:val="7C2CDD1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50">
    <w:nsid w:val="7CF9D67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1">
    <w:nsid w:val="7DA6819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2">
    <w:nsid w:val="7DEE4F8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num w:numId="1">
    <w:abstractNumId w:val="1"/>
  </w:num>
  <w:num w:numId="2">
    <w:abstractNumId w:val="44"/>
  </w:num>
  <w:num w:numId="3">
    <w:abstractNumId w:val="12"/>
  </w:num>
  <w:num w:numId="4">
    <w:abstractNumId w:val="32"/>
  </w:num>
  <w:num w:numId="5">
    <w:abstractNumId w:val="51"/>
  </w:num>
  <w:num w:numId="6">
    <w:abstractNumId w:val="50"/>
  </w:num>
  <w:num w:numId="7">
    <w:abstractNumId w:val="25"/>
  </w:num>
  <w:num w:numId="8">
    <w:abstractNumId w:val="49"/>
  </w:num>
  <w:num w:numId="9">
    <w:abstractNumId w:val="6"/>
  </w:num>
  <w:num w:numId="10">
    <w:abstractNumId w:val="37"/>
  </w:num>
  <w:num w:numId="11">
    <w:abstractNumId w:val="7"/>
  </w:num>
  <w:num w:numId="12">
    <w:abstractNumId w:val="10"/>
  </w:num>
  <w:num w:numId="13">
    <w:abstractNumId w:val="40"/>
  </w:num>
  <w:num w:numId="14">
    <w:abstractNumId w:val="34"/>
  </w:num>
  <w:num w:numId="15">
    <w:abstractNumId w:val="28"/>
  </w:num>
  <w:num w:numId="16">
    <w:abstractNumId w:val="43"/>
  </w:num>
  <w:num w:numId="17">
    <w:abstractNumId w:val="13"/>
  </w:num>
  <w:num w:numId="18">
    <w:abstractNumId w:val="4"/>
  </w:num>
  <w:num w:numId="19">
    <w:abstractNumId w:val="27"/>
  </w:num>
  <w:num w:numId="20">
    <w:abstractNumId w:val="5"/>
  </w:num>
  <w:num w:numId="21">
    <w:abstractNumId w:val="22"/>
  </w:num>
  <w:num w:numId="22">
    <w:abstractNumId w:val="35"/>
  </w:num>
  <w:num w:numId="23">
    <w:abstractNumId w:val="39"/>
  </w:num>
  <w:num w:numId="24">
    <w:abstractNumId w:val="45"/>
  </w:num>
  <w:num w:numId="25">
    <w:abstractNumId w:val="15"/>
  </w:num>
  <w:num w:numId="26">
    <w:abstractNumId w:val="48"/>
  </w:num>
  <w:num w:numId="27">
    <w:abstractNumId w:val="0"/>
  </w:num>
  <w:num w:numId="28">
    <w:abstractNumId w:val="2"/>
  </w:num>
  <w:num w:numId="29">
    <w:abstractNumId w:val="29"/>
  </w:num>
  <w:num w:numId="30">
    <w:abstractNumId w:val="3"/>
  </w:num>
  <w:num w:numId="31">
    <w:abstractNumId w:val="52"/>
  </w:num>
  <w:num w:numId="32">
    <w:abstractNumId w:val="11"/>
  </w:num>
  <w:num w:numId="33">
    <w:abstractNumId w:val="47"/>
  </w:num>
  <w:num w:numId="34">
    <w:abstractNumId w:val="41"/>
  </w:num>
  <w:num w:numId="35">
    <w:abstractNumId w:val="31"/>
  </w:num>
  <w:num w:numId="36">
    <w:abstractNumId w:val="14"/>
  </w:num>
  <w:num w:numId="37">
    <w:abstractNumId w:val="9"/>
  </w:num>
  <w:num w:numId="38">
    <w:abstractNumId w:val="18"/>
  </w:num>
  <w:num w:numId="39">
    <w:abstractNumId w:val="46"/>
  </w:num>
  <w:num w:numId="40">
    <w:abstractNumId w:val="17"/>
  </w:num>
  <w:num w:numId="41">
    <w:abstractNumId w:val="16"/>
  </w:num>
  <w:num w:numId="42">
    <w:abstractNumId w:val="26"/>
  </w:num>
  <w:num w:numId="43">
    <w:abstractNumId w:val="24"/>
  </w:num>
  <w:num w:numId="44">
    <w:abstractNumId w:val="30"/>
  </w:num>
  <w:num w:numId="45">
    <w:abstractNumId w:val="36"/>
  </w:num>
  <w:num w:numId="46">
    <w:abstractNumId w:val="8"/>
  </w:num>
  <w:num w:numId="47">
    <w:abstractNumId w:val="20"/>
  </w:num>
  <w:num w:numId="48">
    <w:abstractNumId w:val="38"/>
  </w:num>
  <w:num w:numId="49">
    <w:abstractNumId w:val="33"/>
  </w:num>
  <w:num w:numId="50">
    <w:abstractNumId w:val="21"/>
  </w:num>
  <w:num w:numId="51">
    <w:abstractNumId w:val="19"/>
  </w:num>
  <w:num w:numId="52">
    <w:abstractNumId w:val="42"/>
  </w:num>
  <w:num w:numId="5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460" w:right="2719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540" w:hanging="420"/>
      <w:jc w:val="both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hyperlink" Target="https://d.book118.com/556152143130010055" TargetMode="External" /><Relationship Id="rId18" Type="http://schemas.openxmlformats.org/officeDocument/2006/relationships/footer" Target="footer1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2024-03-05T06:02:33Z</dcterms:created>
  <dcterms:modified xsi:type="dcterms:W3CDTF">2024-03-05T06:02:33Z</dcterms:modified>
</cp:coreProperties>
</file>