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5" w:history="1">
        <w:r>
          <w:rPr>
            <w:rFonts w:ascii="仿宋" w:eastAsia="仿宋" w:hAnsi="仿宋" w:cs="仿宋" w:hint="eastAsia"/>
            <w:lang w:eastAsia="zh-CN"/>
          </w:rPr>
          <w:t>前言</w:t>
        </w:r>
        <w:r>
          <w:tab/>
        </w:r>
        <w:r>
          <w:fldChar w:fldCharType="begin"/>
        </w:r>
        <w:r>
          <w:instrText xml:space="preserve"> PAGEREF _Toc4505 \h </w:instrText>
        </w:r>
        <w:r>
          <w:fldChar w:fldCharType="separate"/>
        </w:r>
        <w:r>
          <w:t>3</w:t>
        </w:r>
        <w:r>
          <w:fldChar w:fldCharType="end"/>
        </w:r>
      </w:hyperlink>
    </w:p>
    <w:p>
      <w:pPr>
        <w:pStyle w:val="TOC1"/>
        <w:tabs>
          <w:tab w:val="right" w:leader="dot" w:pos="8306"/>
        </w:tabs>
      </w:pPr>
      <w:hyperlink w:anchor="_Toc23925" w:history="1">
        <w:r>
          <w:rPr>
            <w:rFonts w:ascii="仿宋" w:eastAsia="仿宋" w:hAnsi="仿宋" w:cs="仿宋" w:hint="eastAsia"/>
            <w:lang w:eastAsia="zh-CN"/>
          </w:rPr>
          <w:t>一、工艺说明</w:t>
        </w:r>
        <w:r>
          <w:tab/>
        </w:r>
        <w:r>
          <w:fldChar w:fldCharType="begin"/>
        </w:r>
        <w:r>
          <w:instrText xml:space="preserve"> PAGEREF _Toc23925 \h </w:instrText>
        </w:r>
        <w:r>
          <w:fldChar w:fldCharType="separate"/>
        </w:r>
        <w:r>
          <w:t>3</w:t>
        </w:r>
        <w:r>
          <w:fldChar w:fldCharType="end"/>
        </w:r>
      </w:hyperlink>
    </w:p>
    <w:p>
      <w:pPr>
        <w:pStyle w:val="TOC2"/>
        <w:tabs>
          <w:tab w:val="right" w:leader="dot" w:pos="8306"/>
        </w:tabs>
      </w:pPr>
      <w:hyperlink w:anchor="_Toc2325" w:history="1">
        <w:r>
          <w:rPr>
            <w:rFonts w:ascii="仿宋" w:eastAsia="仿宋" w:hAnsi="仿宋" w:cs="仿宋" w:hint="eastAsia"/>
            <w:lang w:eastAsia="zh-CN"/>
          </w:rPr>
          <w:t>(一)、技术管理特点</w:t>
        </w:r>
        <w:r>
          <w:tab/>
        </w:r>
        <w:r>
          <w:fldChar w:fldCharType="begin"/>
        </w:r>
        <w:r>
          <w:instrText xml:space="preserve"> PAGEREF _Toc2325 \h </w:instrText>
        </w:r>
        <w:r>
          <w:fldChar w:fldCharType="separate"/>
        </w:r>
        <w:r>
          <w:t>3</w:t>
        </w:r>
        <w:r>
          <w:fldChar w:fldCharType="end"/>
        </w:r>
      </w:hyperlink>
    </w:p>
    <w:p>
      <w:pPr>
        <w:pStyle w:val="TOC2"/>
        <w:tabs>
          <w:tab w:val="right" w:leader="dot" w:pos="8306"/>
        </w:tabs>
      </w:pPr>
      <w:hyperlink w:anchor="_Toc7693" w:history="1">
        <w:r>
          <w:rPr>
            <w:rFonts w:ascii="仿宋" w:eastAsia="仿宋" w:hAnsi="仿宋" w:cs="仿宋" w:hint="eastAsia"/>
            <w:lang w:eastAsia="zh-CN"/>
          </w:rPr>
          <w:t>(二)、专用小麦新品种项目工艺技术设计方案</w:t>
        </w:r>
        <w:r>
          <w:tab/>
        </w:r>
        <w:r>
          <w:fldChar w:fldCharType="begin"/>
        </w:r>
        <w:r>
          <w:instrText xml:space="preserve"> PAGEREF _Toc7693 \h </w:instrText>
        </w:r>
        <w:r>
          <w:fldChar w:fldCharType="separate"/>
        </w:r>
        <w:r>
          <w:t>4</w:t>
        </w:r>
        <w:r>
          <w:fldChar w:fldCharType="end"/>
        </w:r>
      </w:hyperlink>
    </w:p>
    <w:p>
      <w:pPr>
        <w:pStyle w:val="TOC2"/>
        <w:tabs>
          <w:tab w:val="right" w:leader="dot" w:pos="8306"/>
        </w:tabs>
      </w:pPr>
      <w:hyperlink w:anchor="_Toc1867" w:history="1">
        <w:r>
          <w:rPr>
            <w:rFonts w:ascii="仿宋" w:eastAsia="仿宋" w:hAnsi="仿宋" w:cs="仿宋" w:hint="eastAsia"/>
            <w:lang w:eastAsia="zh-CN"/>
          </w:rPr>
          <w:t>(三)、设备选型方案</w:t>
        </w:r>
        <w:r>
          <w:tab/>
        </w:r>
        <w:r>
          <w:fldChar w:fldCharType="begin"/>
        </w:r>
        <w:r>
          <w:instrText xml:space="preserve"> PAGEREF _Toc1867 \h </w:instrText>
        </w:r>
        <w:r>
          <w:fldChar w:fldCharType="separate"/>
        </w:r>
        <w:r>
          <w:t>5</w:t>
        </w:r>
        <w:r>
          <w:fldChar w:fldCharType="end"/>
        </w:r>
      </w:hyperlink>
    </w:p>
    <w:p>
      <w:pPr>
        <w:pStyle w:val="TOC1"/>
        <w:tabs>
          <w:tab w:val="right" w:leader="dot" w:pos="8306"/>
        </w:tabs>
      </w:pPr>
      <w:hyperlink w:anchor="_Toc17419" w:history="1">
        <w:r>
          <w:rPr>
            <w:rFonts w:ascii="仿宋" w:eastAsia="仿宋" w:hAnsi="仿宋" w:cs="仿宋" w:hint="eastAsia"/>
            <w:lang w:eastAsia="zh-CN"/>
          </w:rPr>
          <w:t>二、专用小麦新品种项目建设背景及必要性分析</w:t>
        </w:r>
        <w:r>
          <w:tab/>
        </w:r>
        <w:r>
          <w:fldChar w:fldCharType="begin"/>
        </w:r>
        <w:r>
          <w:instrText xml:space="preserve"> PAGEREF _Toc17419 \h </w:instrText>
        </w:r>
        <w:r>
          <w:fldChar w:fldCharType="separate"/>
        </w:r>
        <w:r>
          <w:t>7</w:t>
        </w:r>
        <w:r>
          <w:fldChar w:fldCharType="end"/>
        </w:r>
      </w:hyperlink>
    </w:p>
    <w:p>
      <w:pPr>
        <w:pStyle w:val="TOC2"/>
        <w:tabs>
          <w:tab w:val="right" w:leader="dot" w:pos="8306"/>
        </w:tabs>
      </w:pPr>
      <w:hyperlink w:anchor="_Toc4495" w:history="1">
        <w:r>
          <w:rPr>
            <w:rFonts w:ascii="仿宋" w:eastAsia="仿宋" w:hAnsi="仿宋" w:cs="仿宋" w:hint="eastAsia"/>
            <w:lang w:eastAsia="zh-CN"/>
          </w:rPr>
          <w:t>(一)、专用小麦新品种项目背景分析</w:t>
        </w:r>
        <w:r>
          <w:tab/>
        </w:r>
        <w:r>
          <w:fldChar w:fldCharType="begin"/>
        </w:r>
        <w:r>
          <w:instrText xml:space="preserve"> PAGEREF _Toc4495 \h </w:instrText>
        </w:r>
        <w:r>
          <w:fldChar w:fldCharType="separate"/>
        </w:r>
        <w:r>
          <w:t>7</w:t>
        </w:r>
        <w:r>
          <w:fldChar w:fldCharType="end"/>
        </w:r>
      </w:hyperlink>
    </w:p>
    <w:p>
      <w:pPr>
        <w:pStyle w:val="TOC2"/>
        <w:tabs>
          <w:tab w:val="right" w:leader="dot" w:pos="8306"/>
        </w:tabs>
      </w:pPr>
      <w:hyperlink w:anchor="_Toc5674" w:history="1">
        <w:r>
          <w:rPr>
            <w:rFonts w:ascii="仿宋" w:eastAsia="仿宋" w:hAnsi="仿宋" w:cs="仿宋" w:hint="eastAsia"/>
            <w:lang w:eastAsia="zh-CN"/>
          </w:rPr>
          <w:t>(二)、专用小麦新品种项目建设必要性分析</w:t>
        </w:r>
        <w:r>
          <w:tab/>
        </w:r>
        <w:r>
          <w:fldChar w:fldCharType="begin"/>
        </w:r>
        <w:r>
          <w:instrText xml:space="preserve"> PAGEREF _Toc5674 \h </w:instrText>
        </w:r>
        <w:r>
          <w:fldChar w:fldCharType="separate"/>
        </w:r>
        <w:r>
          <w:t>8</w:t>
        </w:r>
        <w:r>
          <w:fldChar w:fldCharType="end"/>
        </w:r>
      </w:hyperlink>
    </w:p>
    <w:p>
      <w:pPr>
        <w:pStyle w:val="TOC1"/>
        <w:tabs>
          <w:tab w:val="right" w:leader="dot" w:pos="8306"/>
        </w:tabs>
      </w:pPr>
      <w:hyperlink w:anchor="_Toc6037" w:history="1">
        <w:r>
          <w:rPr>
            <w:rFonts w:ascii="仿宋" w:eastAsia="仿宋" w:hAnsi="仿宋" w:cs="仿宋" w:hint="eastAsia"/>
            <w:lang w:eastAsia="zh-CN"/>
          </w:rPr>
          <w:t>三、专用小麦新品种项目文档管理</w:t>
        </w:r>
        <w:r>
          <w:tab/>
        </w:r>
        <w:r>
          <w:fldChar w:fldCharType="begin"/>
        </w:r>
        <w:r>
          <w:instrText xml:space="preserve"> PAGEREF _Toc6037 \h </w:instrText>
        </w:r>
        <w:r>
          <w:fldChar w:fldCharType="separate"/>
        </w:r>
        <w:r>
          <w:t>10</w:t>
        </w:r>
        <w:r>
          <w:fldChar w:fldCharType="end"/>
        </w:r>
      </w:hyperlink>
    </w:p>
    <w:p>
      <w:pPr>
        <w:pStyle w:val="TOC2"/>
        <w:tabs>
          <w:tab w:val="right" w:leader="dot" w:pos="8306"/>
        </w:tabs>
      </w:pPr>
      <w:hyperlink w:anchor="_Toc8587" w:history="1">
        <w:r>
          <w:rPr>
            <w:rFonts w:ascii="仿宋" w:eastAsia="仿宋" w:hAnsi="仿宋" w:cs="仿宋" w:hint="eastAsia"/>
            <w:lang w:eastAsia="zh-CN"/>
          </w:rPr>
          <w:t>(一)、文档编制与审查</w:t>
        </w:r>
        <w:r>
          <w:tab/>
        </w:r>
        <w:r>
          <w:fldChar w:fldCharType="begin"/>
        </w:r>
        <w:r>
          <w:instrText xml:space="preserve"> PAGEREF _Toc8587 \h </w:instrText>
        </w:r>
        <w:r>
          <w:fldChar w:fldCharType="separate"/>
        </w:r>
        <w:r>
          <w:t>10</w:t>
        </w:r>
        <w:r>
          <w:fldChar w:fldCharType="end"/>
        </w:r>
      </w:hyperlink>
    </w:p>
    <w:p>
      <w:pPr>
        <w:pStyle w:val="TOC2"/>
        <w:tabs>
          <w:tab w:val="right" w:leader="dot" w:pos="8306"/>
        </w:tabs>
      </w:pPr>
      <w:hyperlink w:anchor="_Toc25914" w:history="1">
        <w:r>
          <w:rPr>
            <w:rFonts w:ascii="仿宋" w:eastAsia="仿宋" w:hAnsi="仿宋" w:cs="仿宋" w:hint="eastAsia"/>
            <w:lang w:eastAsia="zh-CN"/>
          </w:rPr>
          <w:t>(二)、文档发布与分发</w:t>
        </w:r>
        <w:r>
          <w:tab/>
        </w:r>
        <w:r>
          <w:fldChar w:fldCharType="begin"/>
        </w:r>
        <w:r>
          <w:instrText xml:space="preserve"> PAGEREF _Toc25914 \h </w:instrText>
        </w:r>
        <w:r>
          <w:fldChar w:fldCharType="separate"/>
        </w:r>
        <w:r>
          <w:t>11</w:t>
        </w:r>
        <w:r>
          <w:fldChar w:fldCharType="end"/>
        </w:r>
      </w:hyperlink>
    </w:p>
    <w:p>
      <w:pPr>
        <w:pStyle w:val="TOC2"/>
        <w:tabs>
          <w:tab w:val="right" w:leader="dot" w:pos="8306"/>
        </w:tabs>
      </w:pPr>
      <w:hyperlink w:anchor="_Toc4331" w:history="1">
        <w:r>
          <w:rPr>
            <w:rFonts w:ascii="仿宋" w:eastAsia="仿宋" w:hAnsi="仿宋" w:cs="仿宋" w:hint="eastAsia"/>
            <w:lang w:eastAsia="zh-CN"/>
          </w:rPr>
          <w:t>(三)、文档存档与归档</w:t>
        </w:r>
        <w:r>
          <w:tab/>
        </w:r>
        <w:r>
          <w:fldChar w:fldCharType="begin"/>
        </w:r>
        <w:r>
          <w:instrText xml:space="preserve"> PAGEREF _Toc4331 \h </w:instrText>
        </w:r>
        <w:r>
          <w:fldChar w:fldCharType="separate"/>
        </w:r>
        <w:r>
          <w:t>12</w:t>
        </w:r>
        <w:r>
          <w:fldChar w:fldCharType="end"/>
        </w:r>
      </w:hyperlink>
    </w:p>
    <w:p>
      <w:pPr>
        <w:pStyle w:val="TOC1"/>
        <w:tabs>
          <w:tab w:val="right" w:leader="dot" w:pos="8306"/>
        </w:tabs>
      </w:pPr>
      <w:hyperlink w:anchor="_Toc5960" w:history="1">
        <w:r>
          <w:rPr>
            <w:rFonts w:ascii="仿宋" w:eastAsia="仿宋" w:hAnsi="仿宋" w:cs="仿宋" w:hint="eastAsia"/>
            <w:lang w:eastAsia="zh-CN"/>
          </w:rPr>
          <w:t>四、市场分析、调研</w:t>
        </w:r>
        <w:r>
          <w:tab/>
        </w:r>
        <w:r>
          <w:fldChar w:fldCharType="begin"/>
        </w:r>
        <w:r>
          <w:instrText xml:space="preserve"> PAGEREF _Toc5960 \h </w:instrText>
        </w:r>
        <w:r>
          <w:fldChar w:fldCharType="separate"/>
        </w:r>
        <w:r>
          <w:t>13</w:t>
        </w:r>
        <w:r>
          <w:fldChar w:fldCharType="end"/>
        </w:r>
      </w:hyperlink>
    </w:p>
    <w:p>
      <w:pPr>
        <w:pStyle w:val="TOC2"/>
        <w:tabs>
          <w:tab w:val="right" w:leader="dot" w:pos="8306"/>
        </w:tabs>
      </w:pPr>
      <w:hyperlink w:anchor="_Toc24270" w:history="1">
        <w:r>
          <w:rPr>
            <w:rFonts w:ascii="仿宋" w:eastAsia="仿宋" w:hAnsi="仿宋" w:cs="仿宋" w:hint="eastAsia"/>
            <w:lang w:eastAsia="zh-CN"/>
          </w:rPr>
          <w:t>(一)、专用小麦新品种行业分析</w:t>
        </w:r>
        <w:r>
          <w:tab/>
        </w:r>
        <w:r>
          <w:fldChar w:fldCharType="begin"/>
        </w:r>
        <w:r>
          <w:instrText xml:space="preserve"> PAGEREF _Toc24270 \h </w:instrText>
        </w:r>
        <w:r>
          <w:fldChar w:fldCharType="separate"/>
        </w:r>
        <w:r>
          <w:t>13</w:t>
        </w:r>
        <w:r>
          <w:fldChar w:fldCharType="end"/>
        </w:r>
      </w:hyperlink>
    </w:p>
    <w:p>
      <w:pPr>
        <w:pStyle w:val="TOC2"/>
        <w:tabs>
          <w:tab w:val="right" w:leader="dot" w:pos="8306"/>
        </w:tabs>
      </w:pPr>
      <w:hyperlink w:anchor="_Toc21397" w:history="1">
        <w:r>
          <w:rPr>
            <w:rFonts w:ascii="仿宋" w:eastAsia="仿宋" w:hAnsi="仿宋" w:cs="仿宋" w:hint="eastAsia"/>
            <w:lang w:eastAsia="zh-CN"/>
          </w:rPr>
          <w:t>(二)、专用小麦新品种市场分析预测</w:t>
        </w:r>
        <w:r>
          <w:tab/>
        </w:r>
        <w:r>
          <w:fldChar w:fldCharType="begin"/>
        </w:r>
        <w:r>
          <w:instrText xml:space="preserve"> PAGEREF _Toc21397 \h </w:instrText>
        </w:r>
        <w:r>
          <w:fldChar w:fldCharType="separate"/>
        </w:r>
        <w:r>
          <w:t>14</w:t>
        </w:r>
        <w:r>
          <w:fldChar w:fldCharType="end"/>
        </w:r>
      </w:hyperlink>
    </w:p>
    <w:p>
      <w:pPr>
        <w:pStyle w:val="TOC1"/>
        <w:tabs>
          <w:tab w:val="right" w:leader="dot" w:pos="8306"/>
        </w:tabs>
      </w:pPr>
      <w:hyperlink w:anchor="_Toc16805" w:history="1">
        <w:r>
          <w:rPr>
            <w:rFonts w:ascii="仿宋" w:eastAsia="仿宋" w:hAnsi="仿宋" w:cs="仿宋" w:hint="eastAsia"/>
            <w:lang w:eastAsia="zh-CN"/>
          </w:rPr>
          <w:t>五、专用小麦新品种项目危机管理</w:t>
        </w:r>
        <w:r>
          <w:tab/>
        </w:r>
        <w:r>
          <w:fldChar w:fldCharType="begin"/>
        </w:r>
        <w:r>
          <w:instrText xml:space="preserve"> PAGEREF _Toc16805 \h </w:instrText>
        </w:r>
        <w:r>
          <w:fldChar w:fldCharType="separate"/>
        </w:r>
        <w:r>
          <w:t>15</w:t>
        </w:r>
        <w:r>
          <w:fldChar w:fldCharType="end"/>
        </w:r>
      </w:hyperlink>
    </w:p>
    <w:p>
      <w:pPr>
        <w:pStyle w:val="TOC2"/>
        <w:tabs>
          <w:tab w:val="right" w:leader="dot" w:pos="8306"/>
        </w:tabs>
      </w:pPr>
      <w:hyperlink w:anchor="_Toc18165" w:history="1">
        <w:r>
          <w:rPr>
            <w:rFonts w:ascii="仿宋" w:eastAsia="仿宋" w:hAnsi="仿宋" w:cs="仿宋" w:hint="eastAsia"/>
            <w:lang w:eastAsia="zh-CN"/>
          </w:rPr>
          <w:t>(一)、危机预警与识别</w:t>
        </w:r>
        <w:r>
          <w:tab/>
        </w:r>
        <w:r>
          <w:fldChar w:fldCharType="begin"/>
        </w:r>
        <w:r>
          <w:instrText xml:space="preserve"> PAGEREF _Toc18165 \h </w:instrText>
        </w:r>
        <w:r>
          <w:fldChar w:fldCharType="separate"/>
        </w:r>
        <w:r>
          <w:t>15</w:t>
        </w:r>
        <w:r>
          <w:fldChar w:fldCharType="end"/>
        </w:r>
      </w:hyperlink>
    </w:p>
    <w:p>
      <w:pPr>
        <w:pStyle w:val="TOC2"/>
        <w:tabs>
          <w:tab w:val="right" w:leader="dot" w:pos="8306"/>
        </w:tabs>
      </w:pPr>
      <w:hyperlink w:anchor="_Toc27255" w:history="1">
        <w:r>
          <w:rPr>
            <w:rFonts w:ascii="仿宋" w:eastAsia="仿宋" w:hAnsi="仿宋" w:cs="仿宋" w:hint="eastAsia"/>
            <w:lang w:eastAsia="zh-CN"/>
          </w:rPr>
          <w:t>(二)、危机应对与恢复</w:t>
        </w:r>
        <w:r>
          <w:tab/>
        </w:r>
        <w:r>
          <w:fldChar w:fldCharType="begin"/>
        </w:r>
        <w:r>
          <w:instrText xml:space="preserve"> PAGEREF _Toc27255 \h </w:instrText>
        </w:r>
        <w:r>
          <w:fldChar w:fldCharType="separate"/>
        </w:r>
        <w:r>
          <w:t>16</w:t>
        </w:r>
        <w:r>
          <w:fldChar w:fldCharType="end"/>
        </w:r>
      </w:hyperlink>
    </w:p>
    <w:p>
      <w:pPr>
        <w:pStyle w:val="TOC1"/>
        <w:tabs>
          <w:tab w:val="right" w:leader="dot" w:pos="8306"/>
        </w:tabs>
      </w:pPr>
      <w:hyperlink w:anchor="_Toc16335" w:history="1">
        <w:r>
          <w:rPr>
            <w:rFonts w:ascii="仿宋" w:eastAsia="仿宋" w:hAnsi="仿宋" w:cs="仿宋" w:hint="eastAsia"/>
            <w:lang w:eastAsia="zh-CN"/>
          </w:rPr>
          <w:t>六、专用小麦新品种项目选址可行性分析</w:t>
        </w:r>
        <w:r>
          <w:tab/>
        </w:r>
        <w:r>
          <w:fldChar w:fldCharType="begin"/>
        </w:r>
        <w:r>
          <w:instrText xml:space="preserve"> PAGEREF _Toc16335 \h </w:instrText>
        </w:r>
        <w:r>
          <w:fldChar w:fldCharType="separate"/>
        </w:r>
        <w:r>
          <w:t>18</w:t>
        </w:r>
        <w:r>
          <w:fldChar w:fldCharType="end"/>
        </w:r>
      </w:hyperlink>
    </w:p>
    <w:p>
      <w:pPr>
        <w:pStyle w:val="TOC2"/>
        <w:tabs>
          <w:tab w:val="right" w:leader="dot" w:pos="8306"/>
        </w:tabs>
      </w:pPr>
      <w:hyperlink w:anchor="_Toc12701" w:history="1">
        <w:r>
          <w:rPr>
            <w:rFonts w:ascii="仿宋" w:eastAsia="仿宋" w:hAnsi="仿宋" w:cs="仿宋" w:hint="eastAsia"/>
            <w:lang w:eastAsia="zh-CN"/>
          </w:rPr>
          <w:t>(一)、专用小麦新品种项目选址</w:t>
        </w:r>
        <w:r>
          <w:tab/>
        </w:r>
        <w:r>
          <w:fldChar w:fldCharType="begin"/>
        </w:r>
        <w:r>
          <w:instrText xml:space="preserve"> PAGEREF _Toc12701 \h </w:instrText>
        </w:r>
        <w:r>
          <w:fldChar w:fldCharType="separate"/>
        </w:r>
        <w:r>
          <w:t>18</w:t>
        </w:r>
        <w:r>
          <w:fldChar w:fldCharType="end"/>
        </w:r>
      </w:hyperlink>
    </w:p>
    <w:p>
      <w:pPr>
        <w:pStyle w:val="TOC2"/>
        <w:tabs>
          <w:tab w:val="right" w:leader="dot" w:pos="8306"/>
        </w:tabs>
      </w:pPr>
      <w:hyperlink w:anchor="_Toc12893" w:history="1">
        <w:r>
          <w:rPr>
            <w:rFonts w:ascii="仿宋" w:eastAsia="仿宋" w:hAnsi="仿宋" w:cs="仿宋" w:hint="eastAsia"/>
            <w:lang w:eastAsia="zh-CN"/>
          </w:rPr>
          <w:t>(二)、用地控制指标</w:t>
        </w:r>
        <w:r>
          <w:tab/>
        </w:r>
        <w:r>
          <w:fldChar w:fldCharType="begin"/>
        </w:r>
        <w:r>
          <w:instrText xml:space="preserve"> PAGEREF _Toc12893 \h </w:instrText>
        </w:r>
        <w:r>
          <w:fldChar w:fldCharType="separate"/>
        </w:r>
        <w:r>
          <w:t>18</w:t>
        </w:r>
        <w:r>
          <w:fldChar w:fldCharType="end"/>
        </w:r>
      </w:hyperlink>
    </w:p>
    <w:p>
      <w:pPr>
        <w:pStyle w:val="TOC2"/>
        <w:tabs>
          <w:tab w:val="right" w:leader="dot" w:pos="8306"/>
        </w:tabs>
      </w:pPr>
      <w:hyperlink w:anchor="_Toc27278" w:history="1">
        <w:r>
          <w:rPr>
            <w:rFonts w:ascii="仿宋" w:eastAsia="仿宋" w:hAnsi="仿宋" w:cs="仿宋" w:hint="eastAsia"/>
            <w:lang w:eastAsia="zh-CN"/>
          </w:rPr>
          <w:t>(三)、节约用地措施</w:t>
        </w:r>
        <w:r>
          <w:tab/>
        </w:r>
        <w:r>
          <w:fldChar w:fldCharType="begin"/>
        </w:r>
        <w:r>
          <w:instrText xml:space="preserve"> PAGEREF _Toc27278 \h </w:instrText>
        </w:r>
        <w:r>
          <w:fldChar w:fldCharType="separate"/>
        </w:r>
        <w:r>
          <w:t>20</w:t>
        </w:r>
        <w:r>
          <w:fldChar w:fldCharType="end"/>
        </w:r>
      </w:hyperlink>
    </w:p>
    <w:p>
      <w:pPr>
        <w:pStyle w:val="TOC2"/>
        <w:tabs>
          <w:tab w:val="right" w:leader="dot" w:pos="8306"/>
        </w:tabs>
      </w:pPr>
      <w:hyperlink w:anchor="_Toc7130" w:history="1">
        <w:r>
          <w:rPr>
            <w:rFonts w:ascii="仿宋" w:eastAsia="仿宋" w:hAnsi="仿宋" w:cs="仿宋" w:hint="eastAsia"/>
            <w:lang w:eastAsia="zh-CN"/>
          </w:rPr>
          <w:t>(四)、总图布置方案</w:t>
        </w:r>
        <w:r>
          <w:tab/>
        </w:r>
        <w:r>
          <w:fldChar w:fldCharType="begin"/>
        </w:r>
        <w:r>
          <w:instrText xml:space="preserve"> PAGEREF _Toc7130 \h </w:instrText>
        </w:r>
        <w:r>
          <w:fldChar w:fldCharType="separate"/>
        </w:r>
        <w:r>
          <w:t>21</w:t>
        </w:r>
        <w:r>
          <w:fldChar w:fldCharType="end"/>
        </w:r>
      </w:hyperlink>
    </w:p>
    <w:p>
      <w:pPr>
        <w:pStyle w:val="TOC2"/>
        <w:tabs>
          <w:tab w:val="right" w:leader="dot" w:pos="8306"/>
        </w:tabs>
      </w:pPr>
      <w:hyperlink w:anchor="_Toc7883" w:history="1">
        <w:r>
          <w:rPr>
            <w:rFonts w:ascii="仿宋" w:eastAsia="仿宋" w:hAnsi="仿宋" w:cs="仿宋" w:hint="eastAsia"/>
            <w:lang w:eastAsia="zh-CN"/>
          </w:rPr>
          <w:t>(五)、选址综合评价</w:t>
        </w:r>
        <w:r>
          <w:tab/>
        </w:r>
        <w:r>
          <w:fldChar w:fldCharType="begin"/>
        </w:r>
        <w:r>
          <w:instrText xml:space="preserve"> PAGEREF _Toc7883 \h </w:instrText>
        </w:r>
        <w:r>
          <w:fldChar w:fldCharType="separate"/>
        </w:r>
        <w:r>
          <w:t>22</w:t>
        </w:r>
        <w:r>
          <w:fldChar w:fldCharType="end"/>
        </w:r>
      </w:hyperlink>
    </w:p>
    <w:p>
      <w:pPr>
        <w:pStyle w:val="TOC1"/>
        <w:tabs>
          <w:tab w:val="right" w:leader="dot" w:pos="8306"/>
        </w:tabs>
      </w:pPr>
      <w:hyperlink w:anchor="_Toc9257" w:history="1">
        <w:r>
          <w:rPr>
            <w:rFonts w:ascii="仿宋" w:eastAsia="仿宋" w:hAnsi="仿宋" w:cs="仿宋" w:hint="eastAsia"/>
            <w:lang w:eastAsia="zh-CN"/>
          </w:rPr>
          <w:t>七、专用小麦新品种项目社会影响</w:t>
        </w:r>
        <w:r>
          <w:tab/>
        </w:r>
        <w:r>
          <w:fldChar w:fldCharType="begin"/>
        </w:r>
        <w:r>
          <w:instrText xml:space="preserve"> PAGEREF _Toc9257 \h </w:instrText>
        </w:r>
        <w:r>
          <w:fldChar w:fldCharType="separate"/>
        </w:r>
        <w:r>
          <w:t>23</w:t>
        </w:r>
        <w:r>
          <w:fldChar w:fldCharType="end"/>
        </w:r>
      </w:hyperlink>
    </w:p>
    <w:p>
      <w:pPr>
        <w:pStyle w:val="TOC2"/>
        <w:tabs>
          <w:tab w:val="right" w:leader="dot" w:pos="8306"/>
        </w:tabs>
      </w:pPr>
      <w:hyperlink w:anchor="_Toc12651" w:history="1">
        <w:r>
          <w:rPr>
            <w:rFonts w:ascii="仿宋" w:eastAsia="仿宋" w:hAnsi="仿宋" w:cs="仿宋" w:hint="eastAsia"/>
            <w:lang w:eastAsia="zh-CN"/>
          </w:rPr>
          <w:t>(一)、社会责任与义务</w:t>
        </w:r>
        <w:r>
          <w:tab/>
        </w:r>
        <w:r>
          <w:fldChar w:fldCharType="begin"/>
        </w:r>
        <w:r>
          <w:instrText xml:space="preserve"> PAGEREF _Toc12651 \h </w:instrText>
        </w:r>
        <w:r>
          <w:fldChar w:fldCharType="separate"/>
        </w:r>
        <w:r>
          <w:t>23</w:t>
        </w:r>
        <w:r>
          <w:fldChar w:fldCharType="end"/>
        </w:r>
      </w:hyperlink>
    </w:p>
    <w:p>
      <w:pPr>
        <w:pStyle w:val="TOC2"/>
        <w:tabs>
          <w:tab w:val="right" w:leader="dot" w:pos="8306"/>
        </w:tabs>
      </w:pPr>
      <w:hyperlink w:anchor="_Toc6593" w:history="1">
        <w:r>
          <w:rPr>
            <w:rFonts w:ascii="仿宋" w:eastAsia="仿宋" w:hAnsi="仿宋" w:cs="仿宋" w:hint="eastAsia"/>
            <w:lang w:eastAsia="zh-CN"/>
          </w:rPr>
          <w:t>(二)、社会参与与沟通</w:t>
        </w:r>
        <w:r>
          <w:tab/>
        </w:r>
        <w:r>
          <w:fldChar w:fldCharType="begin"/>
        </w:r>
        <w:r>
          <w:instrText xml:space="preserve"> PAGEREF _Toc6593 \h </w:instrText>
        </w:r>
        <w:r>
          <w:fldChar w:fldCharType="separate"/>
        </w:r>
        <w:r>
          <w:t>24</w:t>
        </w:r>
        <w:r>
          <w:fldChar w:fldCharType="end"/>
        </w:r>
      </w:hyperlink>
    </w:p>
    <w:p>
      <w:pPr>
        <w:pStyle w:val="TOC1"/>
        <w:tabs>
          <w:tab w:val="right" w:leader="dot" w:pos="8306"/>
        </w:tabs>
      </w:pPr>
      <w:hyperlink w:anchor="_Toc14302" w:history="1">
        <w:r>
          <w:rPr>
            <w:rFonts w:ascii="仿宋" w:eastAsia="仿宋" w:hAnsi="仿宋" w:cs="仿宋" w:hint="eastAsia"/>
            <w:lang w:eastAsia="zh-CN"/>
          </w:rPr>
          <w:t>八、生产安全保护</w:t>
        </w:r>
        <w:r>
          <w:tab/>
        </w:r>
        <w:r>
          <w:fldChar w:fldCharType="begin"/>
        </w:r>
        <w:r>
          <w:instrText xml:space="preserve"> PAGEREF _Toc14302 \h </w:instrText>
        </w:r>
        <w:r>
          <w:fldChar w:fldCharType="separate"/>
        </w:r>
        <w:r>
          <w:t>25</w:t>
        </w:r>
        <w:r>
          <w:fldChar w:fldCharType="end"/>
        </w:r>
      </w:hyperlink>
    </w:p>
    <w:p>
      <w:pPr>
        <w:pStyle w:val="TOC2"/>
        <w:tabs>
          <w:tab w:val="right" w:leader="dot" w:pos="8306"/>
        </w:tabs>
      </w:pPr>
      <w:hyperlink w:anchor="_Toc476" w:history="1">
        <w:r>
          <w:rPr>
            <w:rFonts w:ascii="仿宋" w:eastAsia="仿宋" w:hAnsi="仿宋" w:cs="仿宋" w:hint="eastAsia"/>
            <w:lang w:eastAsia="zh-CN"/>
          </w:rPr>
          <w:t>(一)、消防安全</w:t>
        </w:r>
        <w:r>
          <w:tab/>
        </w:r>
        <w:r>
          <w:fldChar w:fldCharType="begin"/>
        </w:r>
        <w:r>
          <w:instrText xml:space="preserve"> PAGEREF _Toc476 \h </w:instrText>
        </w:r>
        <w:r>
          <w:fldChar w:fldCharType="separate"/>
        </w:r>
        <w:r>
          <w:t>25</w:t>
        </w:r>
        <w:r>
          <w:fldChar w:fldCharType="end"/>
        </w:r>
      </w:hyperlink>
    </w:p>
    <w:p>
      <w:pPr>
        <w:pStyle w:val="TOC2"/>
        <w:tabs>
          <w:tab w:val="right" w:leader="dot" w:pos="8306"/>
        </w:tabs>
      </w:pPr>
      <w:hyperlink w:anchor="_Toc31190" w:history="1">
        <w:r>
          <w:rPr>
            <w:rFonts w:ascii="仿宋" w:eastAsia="仿宋" w:hAnsi="仿宋" w:cs="仿宋" w:hint="eastAsia"/>
            <w:lang w:eastAsia="zh-CN"/>
          </w:rPr>
          <w:t>(二)、防火防爆总图布置措施</w:t>
        </w:r>
        <w:r>
          <w:tab/>
        </w:r>
        <w:r>
          <w:fldChar w:fldCharType="begin"/>
        </w:r>
        <w:r>
          <w:instrText xml:space="preserve"> PAGEREF _Toc31190 \h </w:instrText>
        </w:r>
        <w:r>
          <w:fldChar w:fldCharType="separate"/>
        </w:r>
        <w:r>
          <w:t>26</w:t>
        </w:r>
        <w:r>
          <w:fldChar w:fldCharType="end"/>
        </w:r>
      </w:hyperlink>
    </w:p>
    <w:p>
      <w:pPr>
        <w:pStyle w:val="TOC2"/>
        <w:tabs>
          <w:tab w:val="right" w:leader="dot" w:pos="8306"/>
        </w:tabs>
      </w:pPr>
      <w:hyperlink w:anchor="_Toc1851" w:history="1">
        <w:r>
          <w:rPr>
            <w:rFonts w:ascii="仿宋" w:eastAsia="仿宋" w:hAnsi="仿宋" w:cs="仿宋" w:hint="eastAsia"/>
            <w:lang w:eastAsia="zh-CN"/>
          </w:rPr>
          <w:t>(三)、自然灾害防范措施</w:t>
        </w:r>
        <w:r>
          <w:tab/>
        </w:r>
        <w:r>
          <w:fldChar w:fldCharType="begin"/>
        </w:r>
        <w:r>
          <w:instrText xml:space="preserve"> PAGEREF _Toc1851 \h </w:instrText>
        </w:r>
        <w:r>
          <w:fldChar w:fldCharType="separate"/>
        </w:r>
        <w:r>
          <w:t>27</w:t>
        </w:r>
        <w:r>
          <w:fldChar w:fldCharType="end"/>
        </w:r>
      </w:hyperlink>
    </w:p>
    <w:p>
      <w:pPr>
        <w:pStyle w:val="TOC2"/>
        <w:tabs>
          <w:tab w:val="right" w:leader="dot" w:pos="8306"/>
        </w:tabs>
      </w:pPr>
      <w:hyperlink w:anchor="_Toc22912" w:history="1">
        <w:r>
          <w:rPr>
            <w:rFonts w:ascii="仿宋" w:eastAsia="仿宋" w:hAnsi="仿宋" w:cs="仿宋" w:hint="eastAsia"/>
            <w:lang w:eastAsia="zh-CN"/>
          </w:rPr>
          <w:t>(四)、安全色及安全标志使用要求</w:t>
        </w:r>
        <w:r>
          <w:tab/>
        </w:r>
        <w:r>
          <w:fldChar w:fldCharType="begin"/>
        </w:r>
        <w:r>
          <w:instrText xml:space="preserve"> PAGEREF _Toc22912 \h </w:instrText>
        </w:r>
        <w:r>
          <w:fldChar w:fldCharType="separate"/>
        </w:r>
        <w:r>
          <w:t>28</w:t>
        </w:r>
        <w:r>
          <w:fldChar w:fldCharType="end"/>
        </w:r>
      </w:hyperlink>
    </w:p>
    <w:p>
      <w:pPr>
        <w:pStyle w:val="TOC2"/>
        <w:tabs>
          <w:tab w:val="right" w:leader="dot" w:pos="8306"/>
        </w:tabs>
      </w:pPr>
      <w:hyperlink w:anchor="_Toc9221" w:history="1">
        <w:r>
          <w:rPr>
            <w:rFonts w:ascii="仿宋" w:eastAsia="仿宋" w:hAnsi="仿宋" w:cs="仿宋" w:hint="eastAsia"/>
            <w:lang w:eastAsia="zh-CN"/>
          </w:rPr>
          <w:t>(五)、防尘防毒措施</w:t>
        </w:r>
        <w:r>
          <w:tab/>
        </w:r>
        <w:r>
          <w:fldChar w:fldCharType="begin"/>
        </w:r>
        <w:r>
          <w:instrText xml:space="preserve"> PAGEREF _Toc9221 \h </w:instrText>
        </w:r>
        <w:r>
          <w:fldChar w:fldCharType="separate"/>
        </w:r>
        <w:r>
          <w:t>29</w:t>
        </w:r>
        <w:r>
          <w:fldChar w:fldCharType="end"/>
        </w:r>
      </w:hyperlink>
    </w:p>
    <w:p>
      <w:pPr>
        <w:pStyle w:val="TOC2"/>
        <w:tabs>
          <w:tab w:val="right" w:leader="dot" w:pos="8306"/>
        </w:tabs>
      </w:pPr>
      <w:hyperlink w:anchor="_Toc11884" w:history="1">
        <w:r>
          <w:rPr>
            <w:rFonts w:ascii="仿宋" w:eastAsia="仿宋" w:hAnsi="仿宋" w:cs="仿宋" w:hint="eastAsia"/>
            <w:lang w:eastAsia="zh-CN"/>
          </w:rPr>
          <w:t>(六)、防静电、触电防护及防雷措施</w:t>
        </w:r>
        <w:r>
          <w:tab/>
        </w:r>
        <w:r>
          <w:fldChar w:fldCharType="begin"/>
        </w:r>
        <w:r>
          <w:instrText xml:space="preserve"> PAGEREF _Toc11884 \h </w:instrText>
        </w:r>
        <w:r>
          <w:fldChar w:fldCharType="separate"/>
        </w:r>
        <w:r>
          <w:t>30</w:t>
        </w:r>
        <w:r>
          <w:fldChar w:fldCharType="end"/>
        </w:r>
      </w:hyperlink>
    </w:p>
    <w:p>
      <w:pPr>
        <w:pStyle w:val="TOC2"/>
        <w:tabs>
          <w:tab w:val="right" w:leader="dot" w:pos="8306"/>
        </w:tabs>
      </w:pPr>
      <w:hyperlink w:anchor="_Toc1920" w:history="1">
        <w:r>
          <w:rPr>
            <w:rFonts w:ascii="仿宋" w:eastAsia="仿宋" w:hAnsi="仿宋" w:cs="仿宋" w:hint="eastAsia"/>
            <w:lang w:eastAsia="zh-CN"/>
          </w:rPr>
          <w:t>(七)、机械设备安全保障措施</w:t>
        </w:r>
        <w:r>
          <w:tab/>
        </w:r>
        <w:r>
          <w:fldChar w:fldCharType="begin"/>
        </w:r>
        <w:r>
          <w:instrText xml:space="preserve"> PAGEREF _Toc1920 \h </w:instrText>
        </w:r>
        <w:r>
          <w:fldChar w:fldCharType="separate"/>
        </w:r>
        <w:r>
          <w:t>32</w:t>
        </w:r>
        <w:r>
          <w:fldChar w:fldCharType="end"/>
        </w:r>
      </w:hyperlink>
    </w:p>
    <w:p>
      <w:pPr>
        <w:pStyle w:val="TOC1"/>
        <w:tabs>
          <w:tab w:val="right" w:leader="dot" w:pos="8306"/>
        </w:tabs>
      </w:pPr>
      <w:hyperlink w:anchor="_Toc12506" w:history="1">
        <w:r>
          <w:rPr>
            <w:rFonts w:ascii="仿宋" w:eastAsia="仿宋" w:hAnsi="仿宋" w:cs="仿宋" w:hint="eastAsia"/>
            <w:lang w:eastAsia="zh-CN"/>
          </w:rPr>
          <w:t>九、专用小麦新品种项目人力资源培养与发展</w:t>
        </w:r>
        <w:r>
          <w:tab/>
        </w:r>
        <w:r>
          <w:fldChar w:fldCharType="begin"/>
        </w:r>
        <w:r>
          <w:instrText xml:space="preserve"> PAGEREF _Toc12506 \h </w:instrText>
        </w:r>
        <w:r>
          <w:fldChar w:fldCharType="separate"/>
        </w:r>
        <w:r>
          <w:t>33</w:t>
        </w:r>
        <w:r>
          <w:fldChar w:fldCharType="end"/>
        </w:r>
      </w:hyperlink>
    </w:p>
    <w:p>
      <w:pPr>
        <w:pStyle w:val="TOC2"/>
        <w:tabs>
          <w:tab w:val="right" w:leader="dot" w:pos="8306"/>
        </w:tabs>
      </w:pPr>
      <w:hyperlink w:anchor="_Toc32441" w:history="1">
        <w:r>
          <w:rPr>
            <w:rFonts w:ascii="仿宋" w:eastAsia="仿宋" w:hAnsi="仿宋" w:cs="仿宋" w:hint="eastAsia"/>
            <w:lang w:eastAsia="zh-CN"/>
          </w:rPr>
          <w:t>(一)、人才需求与规划</w:t>
        </w:r>
        <w:r>
          <w:tab/>
        </w:r>
        <w:r>
          <w:fldChar w:fldCharType="begin"/>
        </w:r>
        <w:r>
          <w:instrText xml:space="preserve"> PAGEREF _Toc32441 \h </w:instrText>
        </w:r>
        <w:r>
          <w:fldChar w:fldCharType="separate"/>
        </w:r>
        <w:r>
          <w:t>33</w:t>
        </w:r>
        <w:r>
          <w:fldChar w:fldCharType="end"/>
        </w:r>
      </w:hyperlink>
    </w:p>
    <w:p>
      <w:pPr>
        <w:pStyle w:val="TOC2"/>
        <w:tabs>
          <w:tab w:val="right" w:leader="dot" w:pos="8306"/>
        </w:tabs>
      </w:pPr>
      <w:hyperlink w:anchor="_Toc16453" w:history="1">
        <w:r>
          <w:rPr>
            <w:rFonts w:ascii="仿宋" w:eastAsia="仿宋" w:hAnsi="仿宋" w:cs="仿宋" w:hint="eastAsia"/>
            <w:lang w:eastAsia="zh-CN"/>
          </w:rPr>
          <w:t>(二)、培训与发展计划</w:t>
        </w:r>
        <w:r>
          <w:tab/>
        </w:r>
        <w:r>
          <w:fldChar w:fldCharType="begin"/>
        </w:r>
        <w:r>
          <w:instrText xml:space="preserve"> PAGEREF _Toc16453 \h </w:instrText>
        </w:r>
        <w:r>
          <w:fldChar w:fldCharType="separate"/>
        </w:r>
        <w:r>
          <w:t>34</w:t>
        </w:r>
        <w:r>
          <w:fldChar w:fldCharType="end"/>
        </w:r>
      </w:hyperlink>
    </w:p>
    <w:p>
      <w:pPr>
        <w:pStyle w:val="TOC1"/>
        <w:tabs>
          <w:tab w:val="right" w:leader="dot" w:pos="8306"/>
        </w:tabs>
      </w:pPr>
      <w:hyperlink w:anchor="_Toc8027" w:history="1">
        <w:r>
          <w:rPr>
            <w:rFonts w:ascii="仿宋" w:eastAsia="仿宋" w:hAnsi="仿宋" w:cs="仿宋" w:hint="eastAsia"/>
            <w:lang w:eastAsia="zh-CN"/>
          </w:rPr>
          <w:t>十、专用小麦新品种项目风险管理</w:t>
        </w:r>
        <w:r>
          <w:tab/>
        </w:r>
        <w:r>
          <w:fldChar w:fldCharType="begin"/>
        </w:r>
        <w:r>
          <w:instrText xml:space="preserve"> PAGEREF _Toc8027 \h </w:instrText>
        </w:r>
        <w:r>
          <w:fldChar w:fldCharType="separate"/>
        </w:r>
        <w:r>
          <w:t>34</w:t>
        </w:r>
        <w:r>
          <w:fldChar w:fldCharType="end"/>
        </w:r>
      </w:hyperlink>
    </w:p>
    <w:p>
      <w:pPr>
        <w:pStyle w:val="TOC2"/>
        <w:tabs>
          <w:tab w:val="right" w:leader="dot" w:pos="8306"/>
        </w:tabs>
      </w:pPr>
      <w:hyperlink w:anchor="_Toc26459" w:history="1">
        <w:r>
          <w:rPr>
            <w:rFonts w:ascii="仿宋" w:eastAsia="仿宋" w:hAnsi="仿宋" w:cs="仿宋" w:hint="eastAsia"/>
            <w:lang w:eastAsia="zh-CN"/>
          </w:rPr>
          <w:t>(一)、风险识别与评估</w:t>
        </w:r>
        <w:r>
          <w:tab/>
        </w:r>
        <w:r>
          <w:fldChar w:fldCharType="begin"/>
        </w:r>
        <w:r>
          <w:instrText xml:space="preserve"> PAGEREF _Toc26459 \h </w:instrText>
        </w:r>
        <w:r>
          <w:fldChar w:fldCharType="separate"/>
        </w:r>
        <w:r>
          <w:t>34</w:t>
        </w:r>
        <w:r>
          <w:fldChar w:fldCharType="end"/>
        </w:r>
      </w:hyperlink>
    </w:p>
    <w:p>
      <w:pPr>
        <w:pStyle w:val="TOC2"/>
        <w:tabs>
          <w:tab w:val="right" w:leader="dot" w:pos="8306"/>
        </w:tabs>
      </w:pPr>
      <w:hyperlink w:anchor="_Toc11840" w:history="1">
        <w:r>
          <w:rPr>
            <w:rFonts w:ascii="仿宋" w:eastAsia="仿宋" w:hAnsi="仿宋" w:cs="仿宋" w:hint="eastAsia"/>
            <w:lang w:eastAsia="zh-CN"/>
          </w:rPr>
          <w:t>(二)、风险应对策略</w:t>
        </w:r>
        <w:r>
          <w:tab/>
        </w:r>
        <w:r>
          <w:fldChar w:fldCharType="begin"/>
        </w:r>
        <w:r>
          <w:instrText xml:space="preserve"> PAGEREF _Toc11840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1" w:history="1">
        <w:r>
          <w:rPr>
            <w:rFonts w:ascii="仿宋" w:eastAsia="仿宋" w:hAnsi="仿宋" w:cs="仿宋" w:hint="eastAsia"/>
            <w:lang w:eastAsia="zh-CN"/>
          </w:rPr>
          <w:t>(三)、风险监控与控制</w:t>
        </w:r>
        <w:r>
          <w:tab/>
        </w:r>
        <w:r>
          <w:fldChar w:fldCharType="begin"/>
        </w:r>
        <w:r>
          <w:instrText xml:space="preserve"> PAGEREF _Toc20691 \h </w:instrText>
        </w:r>
        <w:r>
          <w:fldChar w:fldCharType="separate"/>
        </w:r>
        <w:r>
          <w:t>37</w:t>
        </w:r>
        <w:r>
          <w:fldChar w:fldCharType="end"/>
        </w:r>
      </w:hyperlink>
    </w:p>
    <w:p>
      <w:pPr>
        <w:pStyle w:val="TOC1"/>
        <w:tabs>
          <w:tab w:val="right" w:leader="dot" w:pos="8306"/>
        </w:tabs>
      </w:pPr>
      <w:hyperlink w:anchor="_Toc18305" w:history="1">
        <w:r>
          <w:rPr>
            <w:rFonts w:ascii="仿宋" w:eastAsia="仿宋" w:hAnsi="仿宋" w:cs="仿宋" w:hint="eastAsia"/>
            <w:lang w:eastAsia="zh-CN"/>
          </w:rPr>
          <w:t>十一、专用小麦新品种项目经营效益</w:t>
        </w:r>
        <w:r>
          <w:tab/>
        </w:r>
        <w:r>
          <w:fldChar w:fldCharType="begin"/>
        </w:r>
        <w:r>
          <w:instrText xml:space="preserve"> PAGEREF _Toc18305 \h </w:instrText>
        </w:r>
        <w:r>
          <w:fldChar w:fldCharType="separate"/>
        </w:r>
        <w:r>
          <w:t>38</w:t>
        </w:r>
        <w:r>
          <w:fldChar w:fldCharType="end"/>
        </w:r>
      </w:hyperlink>
    </w:p>
    <w:p>
      <w:pPr>
        <w:pStyle w:val="TOC2"/>
        <w:tabs>
          <w:tab w:val="right" w:leader="dot" w:pos="8306"/>
        </w:tabs>
      </w:pPr>
      <w:hyperlink w:anchor="_Toc15285" w:history="1">
        <w:r>
          <w:rPr>
            <w:rFonts w:ascii="仿宋" w:eastAsia="仿宋" w:hAnsi="仿宋" w:cs="仿宋" w:hint="eastAsia"/>
            <w:lang w:eastAsia="zh-CN"/>
          </w:rPr>
          <w:t>(一)、经济评价财务测算</w:t>
        </w:r>
        <w:r>
          <w:tab/>
        </w:r>
        <w:r>
          <w:fldChar w:fldCharType="begin"/>
        </w:r>
        <w:r>
          <w:instrText xml:space="preserve"> PAGEREF _Toc15285 \h </w:instrText>
        </w:r>
        <w:r>
          <w:fldChar w:fldCharType="separate"/>
        </w:r>
        <w:r>
          <w:t>38</w:t>
        </w:r>
        <w:r>
          <w:fldChar w:fldCharType="end"/>
        </w:r>
      </w:hyperlink>
    </w:p>
    <w:p>
      <w:pPr>
        <w:pStyle w:val="TOC2"/>
        <w:tabs>
          <w:tab w:val="right" w:leader="dot" w:pos="8306"/>
        </w:tabs>
      </w:pPr>
      <w:hyperlink w:anchor="_Toc15375" w:history="1">
        <w:r>
          <w:rPr>
            <w:rFonts w:ascii="仿宋" w:eastAsia="仿宋" w:hAnsi="仿宋" w:cs="仿宋" w:hint="eastAsia"/>
            <w:lang w:eastAsia="zh-CN"/>
          </w:rPr>
          <w:t>(二)、专用小麦新品种项目盈利能力分析</w:t>
        </w:r>
        <w:r>
          <w:tab/>
        </w:r>
        <w:r>
          <w:fldChar w:fldCharType="begin"/>
        </w:r>
        <w:r>
          <w:instrText xml:space="preserve"> PAGEREF _Toc15375 \h </w:instrText>
        </w:r>
        <w:r>
          <w:fldChar w:fldCharType="separate"/>
        </w:r>
        <w:r>
          <w:t>40</w:t>
        </w:r>
        <w:r>
          <w:fldChar w:fldCharType="end"/>
        </w:r>
      </w:hyperlink>
    </w:p>
    <w:p>
      <w:pPr>
        <w:pStyle w:val="TOC1"/>
        <w:tabs>
          <w:tab w:val="right" w:leader="dot" w:pos="8306"/>
        </w:tabs>
      </w:pPr>
      <w:hyperlink w:anchor="_Toc13069" w:history="1">
        <w:r>
          <w:rPr>
            <w:rFonts w:ascii="仿宋" w:eastAsia="仿宋" w:hAnsi="仿宋" w:cs="仿宋" w:hint="eastAsia"/>
            <w:lang w:eastAsia="zh-CN"/>
          </w:rPr>
          <w:t>十二、专用小麦新品种项目环境影响分析</w:t>
        </w:r>
        <w:r>
          <w:tab/>
        </w:r>
        <w:r>
          <w:fldChar w:fldCharType="begin"/>
        </w:r>
        <w:r>
          <w:instrText xml:space="preserve"> PAGEREF _Toc13069 \h </w:instrText>
        </w:r>
        <w:r>
          <w:fldChar w:fldCharType="separate"/>
        </w:r>
        <w:r>
          <w:t>40</w:t>
        </w:r>
        <w:r>
          <w:fldChar w:fldCharType="end"/>
        </w:r>
      </w:hyperlink>
    </w:p>
    <w:p>
      <w:pPr>
        <w:pStyle w:val="TOC2"/>
        <w:tabs>
          <w:tab w:val="right" w:leader="dot" w:pos="8306"/>
        </w:tabs>
      </w:pPr>
      <w:hyperlink w:anchor="_Toc31009" w:history="1">
        <w:r>
          <w:rPr>
            <w:rFonts w:ascii="仿宋" w:eastAsia="仿宋" w:hAnsi="仿宋" w:cs="仿宋" w:hint="eastAsia"/>
            <w:lang w:eastAsia="zh-CN"/>
          </w:rPr>
          <w:t>(一)、建设区域环境质量现状</w:t>
        </w:r>
        <w:r>
          <w:tab/>
        </w:r>
        <w:r>
          <w:fldChar w:fldCharType="begin"/>
        </w:r>
        <w:r>
          <w:instrText xml:space="preserve"> PAGEREF _Toc31009 \h </w:instrText>
        </w:r>
        <w:r>
          <w:fldChar w:fldCharType="separate"/>
        </w:r>
        <w:r>
          <w:t>40</w:t>
        </w:r>
        <w:r>
          <w:fldChar w:fldCharType="end"/>
        </w:r>
      </w:hyperlink>
    </w:p>
    <w:p>
      <w:pPr>
        <w:pStyle w:val="TOC2"/>
        <w:tabs>
          <w:tab w:val="right" w:leader="dot" w:pos="8306"/>
        </w:tabs>
      </w:pPr>
      <w:hyperlink w:anchor="_Toc11305" w:history="1">
        <w:r>
          <w:rPr>
            <w:rFonts w:ascii="仿宋" w:eastAsia="仿宋" w:hAnsi="仿宋" w:cs="仿宋" w:hint="eastAsia"/>
            <w:lang w:eastAsia="zh-CN"/>
          </w:rPr>
          <w:t>(二)、建设期环境保护</w:t>
        </w:r>
        <w:r>
          <w:tab/>
        </w:r>
        <w:r>
          <w:fldChar w:fldCharType="begin"/>
        </w:r>
        <w:r>
          <w:instrText xml:space="preserve"> PAGEREF _Toc11305 \h </w:instrText>
        </w:r>
        <w:r>
          <w:fldChar w:fldCharType="separate"/>
        </w:r>
        <w:r>
          <w:t>42</w:t>
        </w:r>
        <w:r>
          <w:fldChar w:fldCharType="end"/>
        </w:r>
      </w:hyperlink>
    </w:p>
    <w:p>
      <w:pPr>
        <w:pStyle w:val="TOC2"/>
        <w:tabs>
          <w:tab w:val="right" w:leader="dot" w:pos="8306"/>
        </w:tabs>
      </w:pPr>
      <w:hyperlink w:anchor="_Toc12278" w:history="1">
        <w:r>
          <w:rPr>
            <w:rFonts w:ascii="仿宋" w:eastAsia="仿宋" w:hAnsi="仿宋" w:cs="仿宋" w:hint="eastAsia"/>
            <w:lang w:eastAsia="zh-CN"/>
          </w:rPr>
          <w:t>(三)、运营期环境保护</w:t>
        </w:r>
        <w:r>
          <w:tab/>
        </w:r>
        <w:r>
          <w:fldChar w:fldCharType="begin"/>
        </w:r>
        <w:r>
          <w:instrText xml:space="preserve"> PAGEREF _Toc12278 \h </w:instrText>
        </w:r>
        <w:r>
          <w:fldChar w:fldCharType="separate"/>
        </w:r>
        <w:r>
          <w:t>43</w:t>
        </w:r>
        <w:r>
          <w:fldChar w:fldCharType="end"/>
        </w:r>
      </w:hyperlink>
    </w:p>
    <w:p>
      <w:pPr>
        <w:pStyle w:val="TOC2"/>
        <w:tabs>
          <w:tab w:val="right" w:leader="dot" w:pos="8306"/>
        </w:tabs>
      </w:pPr>
      <w:hyperlink w:anchor="_Toc1997" w:history="1">
        <w:r>
          <w:rPr>
            <w:rFonts w:ascii="仿宋" w:eastAsia="仿宋" w:hAnsi="仿宋" w:cs="仿宋" w:hint="eastAsia"/>
            <w:lang w:eastAsia="zh-CN"/>
          </w:rPr>
          <w:t>(四)、专用小麦新品种项目建设对区域经济的影响</w:t>
        </w:r>
        <w:r>
          <w:tab/>
        </w:r>
        <w:r>
          <w:fldChar w:fldCharType="begin"/>
        </w:r>
        <w:r>
          <w:instrText xml:space="preserve"> PAGEREF _Toc1997 \h </w:instrText>
        </w:r>
        <w:r>
          <w:fldChar w:fldCharType="separate"/>
        </w:r>
        <w:r>
          <w:t>45</w:t>
        </w:r>
        <w:r>
          <w:fldChar w:fldCharType="end"/>
        </w:r>
      </w:hyperlink>
    </w:p>
    <w:p>
      <w:pPr>
        <w:pStyle w:val="TOC2"/>
        <w:tabs>
          <w:tab w:val="right" w:leader="dot" w:pos="8306"/>
        </w:tabs>
      </w:pPr>
      <w:hyperlink w:anchor="_Toc26812" w:history="1">
        <w:r>
          <w:rPr>
            <w:rFonts w:ascii="仿宋" w:eastAsia="仿宋" w:hAnsi="仿宋" w:cs="仿宋" w:hint="eastAsia"/>
            <w:lang w:eastAsia="zh-CN"/>
          </w:rPr>
          <w:t>(五)、废弃物处理</w:t>
        </w:r>
        <w:r>
          <w:tab/>
        </w:r>
        <w:r>
          <w:fldChar w:fldCharType="begin"/>
        </w:r>
        <w:r>
          <w:instrText xml:space="preserve"> PAGEREF _Toc26812 \h </w:instrText>
        </w:r>
        <w:r>
          <w:fldChar w:fldCharType="separate"/>
        </w:r>
        <w:r>
          <w:t>46</w:t>
        </w:r>
        <w:r>
          <w:fldChar w:fldCharType="end"/>
        </w:r>
      </w:hyperlink>
    </w:p>
    <w:p>
      <w:pPr>
        <w:pStyle w:val="TOC2"/>
        <w:tabs>
          <w:tab w:val="right" w:leader="dot" w:pos="8306"/>
        </w:tabs>
      </w:pPr>
      <w:hyperlink w:anchor="_Toc5637" w:history="1">
        <w:r>
          <w:rPr>
            <w:rFonts w:ascii="仿宋" w:eastAsia="仿宋" w:hAnsi="仿宋" w:cs="仿宋" w:hint="eastAsia"/>
            <w:lang w:eastAsia="zh-CN"/>
          </w:rPr>
          <w:t>(六)、特殊环境影响分析</w:t>
        </w:r>
        <w:r>
          <w:tab/>
        </w:r>
        <w:r>
          <w:fldChar w:fldCharType="begin"/>
        </w:r>
        <w:r>
          <w:instrText xml:space="preserve"> PAGEREF _Toc5637 \h </w:instrText>
        </w:r>
        <w:r>
          <w:fldChar w:fldCharType="separate"/>
        </w:r>
        <w:r>
          <w:t>48</w:t>
        </w:r>
        <w:r>
          <w:fldChar w:fldCharType="end"/>
        </w:r>
      </w:hyperlink>
    </w:p>
    <w:p>
      <w:pPr>
        <w:pStyle w:val="TOC2"/>
        <w:tabs>
          <w:tab w:val="right" w:leader="dot" w:pos="8306"/>
        </w:tabs>
      </w:pPr>
      <w:hyperlink w:anchor="_Toc16795" w:history="1">
        <w:r>
          <w:rPr>
            <w:rFonts w:ascii="仿宋" w:eastAsia="仿宋" w:hAnsi="仿宋" w:cs="仿宋" w:hint="eastAsia"/>
            <w:lang w:eastAsia="zh-CN"/>
          </w:rPr>
          <w:t>(七)、清洁生产</w:t>
        </w:r>
        <w:r>
          <w:tab/>
        </w:r>
        <w:r>
          <w:fldChar w:fldCharType="begin"/>
        </w:r>
        <w:r>
          <w:instrText xml:space="preserve"> PAGEREF _Toc16795 \h </w:instrText>
        </w:r>
        <w:r>
          <w:fldChar w:fldCharType="separate"/>
        </w:r>
        <w:r>
          <w:t>49</w:t>
        </w:r>
        <w:r>
          <w:fldChar w:fldCharType="end"/>
        </w:r>
      </w:hyperlink>
    </w:p>
    <w:p>
      <w:pPr>
        <w:pStyle w:val="TOC2"/>
        <w:tabs>
          <w:tab w:val="right" w:leader="dot" w:pos="8306"/>
        </w:tabs>
      </w:pPr>
      <w:hyperlink w:anchor="_Toc31095" w:history="1">
        <w:r>
          <w:rPr>
            <w:rFonts w:ascii="仿宋" w:eastAsia="仿宋" w:hAnsi="仿宋" w:cs="仿宋" w:hint="eastAsia"/>
            <w:lang w:eastAsia="zh-CN"/>
          </w:rPr>
          <w:t>(八)、环境保护综合评价</w:t>
        </w:r>
        <w:r>
          <w:tab/>
        </w:r>
        <w:r>
          <w:fldChar w:fldCharType="begin"/>
        </w:r>
        <w:r>
          <w:instrText xml:space="preserve"> PAGEREF _Toc31095 \h </w:instrText>
        </w:r>
        <w:r>
          <w:fldChar w:fldCharType="separate"/>
        </w:r>
        <w:r>
          <w:t>50</w:t>
        </w:r>
        <w:r>
          <w:fldChar w:fldCharType="end"/>
        </w:r>
      </w:hyperlink>
    </w:p>
    <w:p>
      <w:pPr>
        <w:pStyle w:val="TOC1"/>
        <w:tabs>
          <w:tab w:val="right" w:leader="dot" w:pos="8306"/>
        </w:tabs>
      </w:pPr>
      <w:hyperlink w:anchor="_Toc25399" w:history="1">
        <w:r>
          <w:rPr>
            <w:rFonts w:ascii="仿宋" w:eastAsia="仿宋" w:hAnsi="仿宋" w:cs="仿宋" w:hint="eastAsia"/>
            <w:lang w:eastAsia="zh-CN"/>
          </w:rPr>
          <w:t>十三、专用小麦新品种项目实施保障措施</w:t>
        </w:r>
        <w:r>
          <w:tab/>
        </w:r>
        <w:r>
          <w:fldChar w:fldCharType="begin"/>
        </w:r>
        <w:r>
          <w:instrText xml:space="preserve"> PAGEREF _Toc25399 \h </w:instrText>
        </w:r>
        <w:r>
          <w:fldChar w:fldCharType="separate"/>
        </w:r>
        <w:r>
          <w:t>51</w:t>
        </w:r>
        <w:r>
          <w:fldChar w:fldCharType="end"/>
        </w:r>
      </w:hyperlink>
    </w:p>
    <w:p>
      <w:pPr>
        <w:pStyle w:val="TOC2"/>
        <w:tabs>
          <w:tab w:val="right" w:leader="dot" w:pos="8306"/>
        </w:tabs>
      </w:pPr>
      <w:hyperlink w:anchor="_Toc28267" w:history="1">
        <w:r>
          <w:rPr>
            <w:rFonts w:ascii="仿宋" w:eastAsia="仿宋" w:hAnsi="仿宋" w:cs="仿宋" w:hint="eastAsia"/>
            <w:lang w:eastAsia="zh-CN"/>
          </w:rPr>
          <w:t>(一)、专用小麦新品种项目实施保障机制</w:t>
        </w:r>
        <w:r>
          <w:tab/>
        </w:r>
        <w:r>
          <w:fldChar w:fldCharType="begin"/>
        </w:r>
        <w:r>
          <w:instrText xml:space="preserve"> PAGEREF _Toc28267 \h </w:instrText>
        </w:r>
        <w:r>
          <w:fldChar w:fldCharType="separate"/>
        </w:r>
        <w:r>
          <w:t>51</w:t>
        </w:r>
        <w:r>
          <w:fldChar w:fldCharType="end"/>
        </w:r>
      </w:hyperlink>
    </w:p>
    <w:p>
      <w:pPr>
        <w:pStyle w:val="TOC2"/>
        <w:tabs>
          <w:tab w:val="right" w:leader="dot" w:pos="8306"/>
        </w:tabs>
      </w:pPr>
      <w:hyperlink w:anchor="_Toc15911" w:history="1">
        <w:r>
          <w:rPr>
            <w:rFonts w:ascii="仿宋" w:eastAsia="仿宋" w:hAnsi="仿宋" w:cs="仿宋" w:hint="eastAsia"/>
            <w:lang w:eastAsia="zh-CN"/>
          </w:rPr>
          <w:t>(二)、专用小麦新品种项目法律合规要求</w:t>
        </w:r>
        <w:r>
          <w:tab/>
        </w:r>
        <w:r>
          <w:fldChar w:fldCharType="begin"/>
        </w:r>
        <w:r>
          <w:instrText xml:space="preserve"> PAGEREF _Toc15911 \h </w:instrText>
        </w:r>
        <w:r>
          <w:fldChar w:fldCharType="separate"/>
        </w:r>
        <w:r>
          <w:t>55</w:t>
        </w:r>
        <w:r>
          <w:fldChar w:fldCharType="end"/>
        </w:r>
      </w:hyperlink>
    </w:p>
    <w:p>
      <w:pPr>
        <w:pStyle w:val="TOC2"/>
        <w:tabs>
          <w:tab w:val="right" w:leader="dot" w:pos="8306"/>
        </w:tabs>
      </w:pPr>
      <w:hyperlink w:anchor="_Toc23260" w:history="1">
        <w:r>
          <w:rPr>
            <w:rFonts w:ascii="仿宋" w:eastAsia="仿宋" w:hAnsi="仿宋" w:cs="仿宋" w:hint="eastAsia"/>
            <w:lang w:eastAsia="zh-CN"/>
          </w:rPr>
          <w:t>(三)、专用小麦新品种项目合同管理与法律事务</w:t>
        </w:r>
        <w:r>
          <w:tab/>
        </w:r>
        <w:r>
          <w:fldChar w:fldCharType="begin"/>
        </w:r>
        <w:r>
          <w:instrText xml:space="preserve"> PAGEREF _Toc23260 \h </w:instrText>
        </w:r>
        <w:r>
          <w:fldChar w:fldCharType="separate"/>
        </w:r>
        <w:r>
          <w:t>60</w:t>
        </w:r>
        <w:r>
          <w:fldChar w:fldCharType="end"/>
        </w:r>
      </w:hyperlink>
    </w:p>
    <w:p>
      <w:pPr>
        <w:pStyle w:val="TOC2"/>
        <w:tabs>
          <w:tab w:val="right" w:leader="dot" w:pos="8306"/>
        </w:tabs>
      </w:pPr>
      <w:hyperlink w:anchor="_Toc303" w:history="1">
        <w:r>
          <w:rPr>
            <w:rFonts w:ascii="仿宋" w:eastAsia="仿宋" w:hAnsi="仿宋" w:cs="仿宋" w:hint="eastAsia"/>
            <w:lang w:eastAsia="zh-CN"/>
          </w:rPr>
          <w:t>(四)、专用小麦新品种项目知识产权保护策略</w:t>
        </w:r>
        <w:r>
          <w:tab/>
        </w:r>
        <w:r>
          <w:fldChar w:fldCharType="begin"/>
        </w:r>
        <w:r>
          <w:instrText xml:space="preserve"> PAGEREF _Toc303 \h </w:instrText>
        </w:r>
        <w:r>
          <w:fldChar w:fldCharType="separate"/>
        </w:r>
        <w:r>
          <w:t>66</w:t>
        </w:r>
        <w:r>
          <w:fldChar w:fldCharType="end"/>
        </w:r>
      </w:hyperlink>
    </w:p>
    <w:p>
      <w:pPr>
        <w:pStyle w:val="TOC1"/>
        <w:tabs>
          <w:tab w:val="right" w:leader="dot" w:pos="8306"/>
        </w:tabs>
      </w:pPr>
      <w:hyperlink w:anchor="_Toc30803" w:history="1">
        <w:r>
          <w:rPr>
            <w:rFonts w:ascii="仿宋" w:eastAsia="仿宋" w:hAnsi="仿宋" w:cs="仿宋" w:hint="eastAsia"/>
            <w:lang w:eastAsia="zh-CN"/>
          </w:rPr>
          <w:t>十四、专用小麦新品种项目工程方案分析</w:t>
        </w:r>
        <w:r>
          <w:tab/>
        </w:r>
        <w:r>
          <w:fldChar w:fldCharType="begin"/>
        </w:r>
        <w:r>
          <w:instrText xml:space="preserve"> PAGEREF _Toc30803 \h </w:instrText>
        </w:r>
        <w:r>
          <w:fldChar w:fldCharType="separate"/>
        </w:r>
        <w:r>
          <w:t>69</w:t>
        </w:r>
        <w:r>
          <w:fldChar w:fldCharType="end"/>
        </w:r>
      </w:hyperlink>
    </w:p>
    <w:p>
      <w:pPr>
        <w:pStyle w:val="TOC2"/>
        <w:tabs>
          <w:tab w:val="right" w:leader="dot" w:pos="8306"/>
        </w:tabs>
      </w:pPr>
      <w:hyperlink w:anchor="_Toc30271" w:history="1">
        <w:r>
          <w:rPr>
            <w:rFonts w:ascii="仿宋" w:eastAsia="仿宋" w:hAnsi="仿宋" w:cs="仿宋" w:hint="eastAsia"/>
            <w:lang w:eastAsia="zh-CN"/>
          </w:rPr>
          <w:t>(一)、建筑工程设计原则</w:t>
        </w:r>
        <w:r>
          <w:tab/>
        </w:r>
        <w:r>
          <w:fldChar w:fldCharType="begin"/>
        </w:r>
        <w:r>
          <w:instrText xml:space="preserve"> PAGEREF _Toc30271 \h </w:instrText>
        </w:r>
        <w:r>
          <w:fldChar w:fldCharType="separate"/>
        </w:r>
        <w:r>
          <w:t>69</w:t>
        </w:r>
        <w:r>
          <w:fldChar w:fldCharType="end"/>
        </w:r>
      </w:hyperlink>
    </w:p>
    <w:p>
      <w:pPr>
        <w:pStyle w:val="TOC2"/>
        <w:tabs>
          <w:tab w:val="right" w:leader="dot" w:pos="8306"/>
        </w:tabs>
      </w:pPr>
      <w:hyperlink w:anchor="_Toc11614" w:history="1">
        <w:r>
          <w:rPr>
            <w:rFonts w:ascii="仿宋" w:eastAsia="仿宋" w:hAnsi="仿宋" w:cs="仿宋" w:hint="eastAsia"/>
            <w:lang w:eastAsia="zh-CN"/>
          </w:rPr>
          <w:t>(二)、土建工程建设指标</w:t>
        </w:r>
        <w:r>
          <w:tab/>
        </w:r>
        <w:r>
          <w:fldChar w:fldCharType="begin"/>
        </w:r>
        <w:r>
          <w:instrText xml:space="preserve"> PAGEREF _Toc11614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技术管理特点体现在其创新导向。通过引入最先进的技术趋势和解决方案，专用小麦新品种项目致力于提升科技含量、提高质量和效率水平。这意味着我们将采用最新的工具和方法，确保专用小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小麦新品种项目技术管理的显著特征。通过整合不同领域的技术资源，我们实现了跨学科的协同工作。这有助于优化技术架构，提高整体效能。此外，整合性策略还促进了不同技术团队之间的紧密沟通和高效合作，确保专用小麦新品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小麦新品种项目所采用的技术。通过不断优化技术方案，专用小麦新品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小麦新品种项目团队将在专用小麦新品种项目初期识别可能的技术风险，并采取相应的预防和应对措施。通过建立健全的风险评估机制，专用小麦新品种项目能够在实施过程中及时发现并解决潜在的技术问题，保障专用小麦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小麦新品种项目中，技术将成为专用小麦新品种项目成功的有力支持。这一深度剖析揭示了技术管理在专用小麦新品种项目实施中的关键作用，为专用小麦新品种项目的技术基础奠定了坚实的基础。</w:t>
      </w:r>
    </w:p>
    <w:p>
      <w:pPr>
        <w:pStyle w:val="Heading2"/>
        <w:ind w:firstLine="560" w:firstLineChars="200"/>
        <w:rPr>
          <w:rFonts w:ascii="仿宋" w:eastAsia="仿宋" w:hAnsi="仿宋" w:cs="仿宋" w:hint="eastAsia"/>
          <w:sz w:val="28"/>
          <w:lang w:eastAsia="zh-CN"/>
        </w:rPr>
      </w:pPr>
      <w:bookmarkStart w:id="4" w:name="_Toc7693"/>
      <w:r>
        <w:rPr>
          <w:rFonts w:ascii="仿宋" w:eastAsia="仿宋" w:hAnsi="仿宋" w:cs="仿宋" w:hint="eastAsia"/>
          <w:sz w:val="28"/>
          <w:lang w:eastAsia="zh-CN"/>
        </w:rPr>
        <w:t>(二)、专用小麦新品种项目工艺技术设计方案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小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小麦新品种项目将严格按照相关行业规范要求进行组织。通过有效控制产品质量，专用小麦新品种项目将致力于为顾客提供优质的专用小麦新品种项目产品和良好的服务。这体现了专用小麦新品种项目对于生产活动合规性和质量标准的高度重视，为专用小麦新品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小麦新品种项目注重生态效益和清洁生产原则。专用小麦新品种项目建设将紧密结合地方特色经济发展，与社会经济发展规划和区域环境保护规划方案相协调一致。通过与当地区域自然生态系统的结合，专用小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小麦新品种项目产品具有多样化的客户需求和个性化的特点。因此，专用小麦新品种项目产品规格品种多样，且单批生产数量较小。为满足这一特点，专用小麦新品种项目承办单位将建设先进的柔性制造生产线。通过广泛应用柔性制造技术，专用小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小麦新品种项目采用的技术具有较高的技术含量和自动化水平，处于国内先进水平。这一技术选用不仅体现了对生产效率、质量和环境友好性的高标准要求，同时为专用小麦新品种项目的可持续发展奠定了坚实的基础。</w:t>
      </w:r>
    </w:p>
    <w:p>
      <w:pPr>
        <w:pStyle w:val="Heading2"/>
        <w:ind w:firstLine="560" w:firstLineChars="200"/>
        <w:rPr>
          <w:rFonts w:ascii="仿宋" w:eastAsia="仿宋" w:hAnsi="仿宋" w:cs="仿宋" w:hint="eastAsia"/>
          <w:sz w:val="28"/>
          <w:lang w:eastAsia="zh-CN"/>
        </w:rPr>
      </w:pPr>
      <w:bookmarkStart w:id="5" w:name="_Toc186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为确保专用小麦新品种项目的高效生产和技术实施，我们制定了一套精心设计的设备选型方案，以满足专用小麦新品种项目生产、质量和环保的要求。该方案的主要特点如下：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小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针对专用小麦新品种项目产品的多样性和小批量生产的特点，我们将建设柔性制造生产线。通过在设备选型中考虑柔性制造技术，可以灵活应对不同产品规格和生产需求，实现生产线的高度灵活性和适应性。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419"/>
      <w:r>
        <w:rPr>
          <w:rFonts w:ascii="仿宋" w:eastAsia="仿宋" w:hAnsi="仿宋" w:cs="仿宋" w:hint="eastAsia"/>
          <w:sz w:val="28"/>
          <w:lang w:eastAsia="zh-CN"/>
        </w:rPr>
        <w:t>二、专用小麦新品种项目建设背景及必要性分析</w:t>
      </w:r>
      <w:bookmarkEnd w:id="6"/>
    </w:p>
    <w:p>
      <w:pPr>
        <w:pStyle w:val="Heading2"/>
        <w:rPr>
          <w:rFonts w:ascii="仿宋" w:eastAsia="仿宋" w:hAnsi="仿宋" w:cs="仿宋" w:hint="eastAsia"/>
          <w:lang w:eastAsia="zh-CN"/>
        </w:rPr>
      </w:pPr>
      <w:bookmarkStart w:id="7" w:name="_Toc4495"/>
      <w:r>
        <w:rPr>
          <w:rFonts w:ascii="仿宋" w:eastAsia="仿宋" w:hAnsi="仿宋" w:cs="仿宋" w:hint="eastAsia"/>
          <w:lang w:eastAsia="zh-CN"/>
        </w:rPr>
        <w:t>(一)、专用小麦新品种项目背景分析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用小麦新品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用小麦新品种项目在这个潮流中的定位。同时，我们将关注行业内涌现的新兴机遇，以便专用小麦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专用小麦新品种项目提供了强大的发展动力。我们将聚焦于行业内最新的技术发展趋势，包括但不限于人工智能、大数据分析、物联网等领域。通过深度的技术研究，我们将确保专用小麦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用小麦新品种项目发展的源泉。我们将投入更多的精力对市场需求进行深入剖析，超越表面的需求，深入挖掘潜在的市场痛点和机遇。通过对市场需求的细致了解，专用小麦新品种项目将更有针对性地设计解决方案，满足市场的多样化需求，从而更好地促进专用小麦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用小麦新品种项目战略至关重要。我们将对竞争态势进行更为深入的分析，包括但不限于市场份额、产品特点、客户满意度等多个维度。通过深度的竞争分析，专用小麦新品种项目将能够更准确地把握市场脉搏，制定具有竞争力的专用小麦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用小麦新品种项目的发展具有直接的影响。我们将进行更为全面的法规和政策分析，了解行业发展中的潜在法律风险和合规挑战。通过充分了解和遵守相关法规，专用小麦新品种项目将确保在法律框架内合法合规运营，为专用小麦新品种项目的稳健发展提供有力支持。</w:t>
      </w:r>
    </w:p>
    <w:p>
      <w:pPr>
        <w:pStyle w:val="Heading2"/>
        <w:ind w:firstLine="560" w:firstLineChars="200"/>
        <w:rPr>
          <w:rFonts w:ascii="仿宋" w:eastAsia="仿宋" w:hAnsi="仿宋" w:cs="仿宋" w:hint="eastAsia"/>
          <w:sz w:val="28"/>
          <w:lang w:eastAsia="zh-CN"/>
        </w:rPr>
      </w:pPr>
      <w:bookmarkStart w:id="8" w:name="_Toc5674"/>
      <w:r>
        <w:rPr>
          <w:rFonts w:ascii="仿宋" w:eastAsia="仿宋" w:hAnsi="仿宋" w:cs="仿宋" w:hint="eastAsia"/>
          <w:sz w:val="28"/>
          <w:lang w:eastAsia="zh-CN"/>
        </w:rPr>
        <w:t>(二)、专用小麦新品种项目建设必要性分析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的迫切性源于对行业发展趋势的深刻洞察。我们正处于一个行业变革的时代，科技创新、数字化转型成为企业发展的关键动力。专用小麦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不仅仅是为了跟上潮流，更是为了通过技术创新推动企业的持续发展。通过引入先进的技术和解决方案，专用小麦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用小麦新品种项目的建设成为必然选择，通过提高产品质量、拓展服务领域，从而在竞争中获得更多的机会。专用小麦新品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用小麦新品种项目建设的必要性体现在对客户需求更精准的满足。通过专用小麦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的背后是对企业持续创新的追求。只有通过不断创新，企业才能在竞争中立于不败之地。专用小麦新品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037"/>
      <w:r>
        <w:rPr>
          <w:rFonts w:ascii="仿宋" w:eastAsia="仿宋" w:hAnsi="仿宋" w:cs="仿宋" w:hint="eastAsia"/>
          <w:sz w:val="28"/>
          <w:lang w:eastAsia="zh-CN"/>
        </w:rPr>
        <w:t>三、专用小麦新品种项目文档管理</w:t>
      </w:r>
      <w:bookmarkEnd w:id="9"/>
    </w:p>
    <w:p>
      <w:pPr>
        <w:pStyle w:val="Heading2"/>
        <w:rPr>
          <w:rFonts w:ascii="仿宋" w:eastAsia="仿宋" w:hAnsi="仿宋" w:cs="仿宋" w:hint="eastAsia"/>
          <w:lang w:eastAsia="zh-CN"/>
        </w:rPr>
      </w:pPr>
      <w:bookmarkStart w:id="10" w:name="_Toc858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专用小麦新品种项目高度重视文档的质量和准确性，以支持专用小麦新品种项目的各项活动和决策。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文档的编制始于专用小麦新品种项目计划的初期，我们制定了详细的文档编制计划，明确了每个文档的内容、格式和编写责任人。在专用小麦新品种项目启动阶段，我们首先编制了专用小麦新品种项目章程，明确定义了专用小麦新品种项目的目标、范围、风险等关键要素。随后，专用小麦新品种项目团队根据计划陆续编制了需求文档、设计文档、测试文档等各类文档，确保专用小麦新品种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用小麦新品种项目管理中的重要环节，旨在确保专用小麦新品种项目文档符合质量标准和专用小麦新品种项目需求。在专用小麦新品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专用小麦新品种项目相关利益方和专业领域的专家对文档进行独立审查。这有助于获取更全面、客观的反馈，确保专用小麦新品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专用小麦新品种项目在文档编制与审查方面建立了严格的管理机制，通过规范的流程和多维度的审查，确保专用小麦新品种项目文档的质量、准确性和可靠性，为专用小麦新品种项目的顺利推进提供了有力支持。</w:t>
      </w:r>
    </w:p>
    <w:p>
      <w:pPr>
        <w:pStyle w:val="Heading2"/>
        <w:ind w:firstLine="560" w:firstLineChars="200"/>
        <w:rPr>
          <w:rFonts w:ascii="仿宋" w:eastAsia="仿宋" w:hAnsi="仿宋" w:cs="仿宋" w:hint="eastAsia"/>
          <w:sz w:val="28"/>
          <w:lang w:eastAsia="zh-CN"/>
        </w:rPr>
      </w:pPr>
      <w:bookmarkStart w:id="11" w:name="_Toc2591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我们通过多渠道发布文档，包括电子邮件、专用小麦新品种项目管理平台、内部网站等，以满足不同团队成员的偏好和需求。多渠道发布确保了信息的全面覆盖。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我们采用了精细的权限控制，确保只有授权人员可以访问敏感信息。这种安全措施保护了专用小麦新品种项目文档的机密性，防止了未经授权的信息泄露。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33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专用小麦新品种项目生命周期中一个至关重要的环节，直接关系到专用小麦新品种项目信息的长期保存和历史记录的完整性。在专用小麦新品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96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4270"/>
      <w:r>
        <w:rPr>
          <w:rFonts w:ascii="仿宋" w:eastAsia="仿宋" w:hAnsi="仿宋" w:cs="仿宋" w:hint="eastAsia"/>
          <w:lang w:eastAsia="zh-CN"/>
        </w:rPr>
        <w:t>(一)、专用小麦新品种行业分析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专用小麦新品种行业一直以来都是市场的关注焦点。行业内的发展趋势、竞争态势以及潜在机会都对专用小麦新品种项目的推进产生深远的影响。通过深入研究行业的整体概貌，我们将更好地理解行业的核心特征，为专用小麦新品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行业，技术一直是推动创新和发展的关键因素。我们将对当前技术趋势进行详尽分析，包括但不限于人工智能、大数据应用、先进制造技术等。这有助于专用小麦新品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用小麦新品种项目成功的基础。我们将对主要竞争对手进行深入研究，包括其市场份额、产品特点、市场定位等。通过全面了解竞争对手的优势和劣势，专用小麦新品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397"/>
      <w:r>
        <w:rPr>
          <w:rFonts w:ascii="仿宋" w:eastAsia="仿宋" w:hAnsi="仿宋" w:cs="仿宋" w:hint="eastAsia"/>
          <w:sz w:val="28"/>
          <w:lang w:eastAsia="zh-CN"/>
        </w:rPr>
        <w:t>(二)、专用小麦新品种市场分析预测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用小麦新品种市场未来的增长趋势。这包括市场的整体规模、各细分领域的发展趋势等。专用小麦新品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用小麦新品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用小麦新品种项目实施过程中需要充分考虑的因素。我们将对市场风险进行全面评估，包括但不限于政策法规风险、市场竞争风险、技术变革风险等。通过对潜在风险的深入分析，专用小麦新品种项目可以制定相应的风险缓解策略，降低不确定性对专用小麦新品种项目的影响。</w:t>
      </w:r>
    </w:p>
    <w:p>
      <w:pPr>
        <w:pStyle w:val="Heading1"/>
        <w:ind w:firstLine="560" w:firstLineChars="200"/>
        <w:rPr>
          <w:rFonts w:ascii="仿宋" w:eastAsia="仿宋" w:hAnsi="仿宋" w:cs="仿宋" w:hint="eastAsia"/>
          <w:sz w:val="28"/>
          <w:lang w:eastAsia="zh-CN"/>
        </w:rPr>
      </w:pPr>
      <w:bookmarkStart w:id="16" w:name="_Toc16805"/>
      <w:r>
        <w:rPr>
          <w:rFonts w:ascii="仿宋" w:eastAsia="仿宋" w:hAnsi="仿宋" w:cs="仿宋" w:hint="eastAsia"/>
          <w:sz w:val="28"/>
          <w:lang w:eastAsia="zh-CN"/>
        </w:rPr>
        <w:t>五、专用小麦新品种项目危机管理</w:t>
      </w:r>
      <w:bookmarkEnd w:id="16"/>
    </w:p>
    <w:p>
      <w:pPr>
        <w:pStyle w:val="Heading2"/>
        <w:rPr>
          <w:rFonts w:ascii="仿宋" w:eastAsia="仿宋" w:hAnsi="仿宋" w:cs="仿宋" w:hint="eastAsia"/>
          <w:lang w:eastAsia="zh-CN"/>
        </w:rPr>
      </w:pPr>
      <w:bookmarkStart w:id="17" w:name="_Toc1816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危机管理中，危机预警与识别是确保专用小麦新品种项目稳健运行的核心步骤。通过建立全面的监测机制，专用小麦新品种项目团队旨在及时发现和理解潜在的风险和危机因素，以便采取及时的预防和应对措施，确保专用小麦新品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用小麦新品种项目团队全面分析了整个专用小麦新品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用小麦新品种项目团队着重于明确定义专用小麦新品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用小麦新品种项目进展的持续监控，团队能够及时发现潜在问题并作出迅速反应。专用小麦新品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在这一阶段，团队的专业素养和反应速度将发挥至关重要的作用，以确保潜在危机能够在初期得到有效的处理，最大程度地减轻负面影响。通过危机预警与识别，专用小麦新品种项目得以更有序、可控地推进。</w:t>
      </w:r>
    </w:p>
    <w:p>
      <w:pPr>
        <w:pStyle w:val="Heading2"/>
        <w:ind w:firstLine="560" w:firstLineChars="200"/>
        <w:rPr>
          <w:rFonts w:ascii="仿宋" w:eastAsia="仿宋" w:hAnsi="仿宋" w:cs="仿宋" w:hint="eastAsia"/>
          <w:sz w:val="28"/>
          <w:lang w:eastAsia="zh-CN"/>
        </w:rPr>
      </w:pPr>
      <w:bookmarkStart w:id="18" w:name="_Toc2725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在危机发生时，专用小麦新品种项目团队立即行动，成立了应急小组。该小组的任务是迅速制定并实施紧急应对措施，以最小化潜在损失。以下是采取的主要措施：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暂停专用小麦新品种项目进度：为遏制危机蔓延，专用小麦新品种项目暂时停止进行，以便全面评估当前状况。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资源重新分配：重新评估专用小麦新品种项目资源的分配，确保最大限度地减小损失。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实时沟通：与关键利益相关者建立实时沟通机制，向他们传递专用小麦新品种项目危机的实际状况，保障专用小麦新品种项目核心利益。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https://d.book118.com/556204102054010041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4202F"/>
    <w:rsid w:val="76242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0410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2024-01-19T13:48:00Z</dcterms:created>
  <dcterms:modified xsi:type="dcterms:W3CDTF">2024-01-19T13:48:49Z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B4219C40997E4195AAB94A4ACDA15682_11</vt:lpwstr>
  </property>
  <property fmtid="{D5CDD505-2E9C-101B-9397-08002B2CF9AE}" pid="3" name="KSOProductBuildVer">
    <vt:lpwstr>2052-12.1.0.16120</vt:lpwstr>
  </property>
</Properties>
</file>