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65" w:history="1">
        <w:r>
          <w:rPr>
            <w:rFonts w:ascii="仿宋" w:eastAsia="仿宋" w:hAnsi="仿宋" w:cs="仿宋" w:hint="eastAsia"/>
            <w:lang w:eastAsia="zh-CN"/>
          </w:rPr>
          <w:t>前言</w:t>
        </w:r>
        <w:r>
          <w:tab/>
        </w:r>
        <w:r>
          <w:fldChar w:fldCharType="begin"/>
        </w:r>
        <w:r>
          <w:instrText xml:space="preserve"> PAGEREF _Toc17965 \h </w:instrText>
        </w:r>
        <w:r>
          <w:fldChar w:fldCharType="separate"/>
        </w:r>
        <w:r>
          <w:t>3</w:t>
        </w:r>
        <w:r>
          <w:fldChar w:fldCharType="end"/>
        </w:r>
      </w:hyperlink>
    </w:p>
    <w:p>
      <w:pPr>
        <w:pStyle w:val="TOC1"/>
        <w:tabs>
          <w:tab w:val="right" w:leader="dot" w:pos="8306"/>
        </w:tabs>
      </w:pPr>
      <w:hyperlink w:anchor="_Toc16987" w:history="1">
        <w:r>
          <w:rPr>
            <w:rFonts w:ascii="仿宋" w:eastAsia="仿宋" w:hAnsi="仿宋" w:cs="仿宋" w:hint="eastAsia"/>
            <w:lang w:eastAsia="zh-CN"/>
          </w:rPr>
          <w:t>一、质谱仪项目绩效评估</w:t>
        </w:r>
        <w:r>
          <w:tab/>
        </w:r>
        <w:r>
          <w:fldChar w:fldCharType="begin"/>
        </w:r>
        <w:r>
          <w:instrText xml:space="preserve"> PAGEREF _Toc16987 \h </w:instrText>
        </w:r>
        <w:r>
          <w:fldChar w:fldCharType="separate"/>
        </w:r>
        <w:r>
          <w:t>3</w:t>
        </w:r>
        <w:r>
          <w:fldChar w:fldCharType="end"/>
        </w:r>
      </w:hyperlink>
    </w:p>
    <w:p>
      <w:pPr>
        <w:pStyle w:val="TOC2"/>
        <w:tabs>
          <w:tab w:val="right" w:leader="dot" w:pos="8306"/>
        </w:tabs>
      </w:pPr>
      <w:hyperlink w:anchor="_Toc13751" w:history="1">
        <w:r>
          <w:rPr>
            <w:rFonts w:ascii="仿宋" w:eastAsia="仿宋" w:hAnsi="仿宋" w:cs="仿宋" w:hint="eastAsia"/>
            <w:lang w:eastAsia="zh-CN"/>
          </w:rPr>
          <w:t>(一)、绩效评估指标</w:t>
        </w:r>
        <w:r>
          <w:tab/>
        </w:r>
        <w:r>
          <w:fldChar w:fldCharType="begin"/>
        </w:r>
        <w:r>
          <w:instrText xml:space="preserve"> PAGEREF _Toc13751 \h </w:instrText>
        </w:r>
        <w:r>
          <w:fldChar w:fldCharType="separate"/>
        </w:r>
        <w:r>
          <w:t>3</w:t>
        </w:r>
        <w:r>
          <w:fldChar w:fldCharType="end"/>
        </w:r>
      </w:hyperlink>
    </w:p>
    <w:p>
      <w:pPr>
        <w:pStyle w:val="TOC2"/>
        <w:tabs>
          <w:tab w:val="right" w:leader="dot" w:pos="8306"/>
        </w:tabs>
      </w:pPr>
      <w:hyperlink w:anchor="_Toc7327" w:history="1">
        <w:r>
          <w:rPr>
            <w:rFonts w:ascii="仿宋" w:eastAsia="仿宋" w:hAnsi="仿宋" w:cs="仿宋" w:hint="eastAsia"/>
            <w:lang w:eastAsia="zh-CN"/>
          </w:rPr>
          <w:t>(二)、绩效评估方法</w:t>
        </w:r>
        <w:r>
          <w:tab/>
        </w:r>
        <w:r>
          <w:fldChar w:fldCharType="begin"/>
        </w:r>
        <w:r>
          <w:instrText xml:space="preserve"> PAGEREF _Toc7327 \h </w:instrText>
        </w:r>
        <w:r>
          <w:fldChar w:fldCharType="separate"/>
        </w:r>
        <w:r>
          <w:t>4</w:t>
        </w:r>
        <w:r>
          <w:fldChar w:fldCharType="end"/>
        </w:r>
      </w:hyperlink>
    </w:p>
    <w:p>
      <w:pPr>
        <w:pStyle w:val="TOC2"/>
        <w:tabs>
          <w:tab w:val="right" w:leader="dot" w:pos="8306"/>
        </w:tabs>
      </w:pPr>
      <w:hyperlink w:anchor="_Toc31457" w:history="1">
        <w:r>
          <w:rPr>
            <w:rFonts w:ascii="仿宋" w:eastAsia="仿宋" w:hAnsi="仿宋" w:cs="仿宋" w:hint="eastAsia"/>
            <w:lang w:eastAsia="zh-CN"/>
          </w:rPr>
          <w:t>(三)、绩效评估周期</w:t>
        </w:r>
        <w:r>
          <w:tab/>
        </w:r>
        <w:r>
          <w:fldChar w:fldCharType="begin"/>
        </w:r>
        <w:r>
          <w:instrText xml:space="preserve"> PAGEREF _Toc31457 \h </w:instrText>
        </w:r>
        <w:r>
          <w:fldChar w:fldCharType="separate"/>
        </w:r>
        <w:r>
          <w:t>5</w:t>
        </w:r>
        <w:r>
          <w:fldChar w:fldCharType="end"/>
        </w:r>
      </w:hyperlink>
    </w:p>
    <w:p>
      <w:pPr>
        <w:pStyle w:val="TOC1"/>
        <w:tabs>
          <w:tab w:val="right" w:leader="dot" w:pos="8306"/>
        </w:tabs>
      </w:pPr>
      <w:hyperlink w:anchor="_Toc25950" w:history="1">
        <w:r>
          <w:rPr>
            <w:rFonts w:ascii="仿宋" w:eastAsia="仿宋" w:hAnsi="仿宋" w:cs="仿宋" w:hint="eastAsia"/>
            <w:lang w:eastAsia="zh-CN"/>
          </w:rPr>
          <w:t>二、质谱仪项目建设背景及必要性分析</w:t>
        </w:r>
        <w:r>
          <w:tab/>
        </w:r>
        <w:r>
          <w:fldChar w:fldCharType="begin"/>
        </w:r>
        <w:r>
          <w:instrText xml:space="preserve"> PAGEREF _Toc25950 \h </w:instrText>
        </w:r>
        <w:r>
          <w:fldChar w:fldCharType="separate"/>
        </w:r>
        <w:r>
          <w:t>6</w:t>
        </w:r>
        <w:r>
          <w:fldChar w:fldCharType="end"/>
        </w:r>
      </w:hyperlink>
    </w:p>
    <w:p>
      <w:pPr>
        <w:pStyle w:val="TOC2"/>
        <w:tabs>
          <w:tab w:val="right" w:leader="dot" w:pos="8306"/>
        </w:tabs>
      </w:pPr>
      <w:hyperlink w:anchor="_Toc7055" w:history="1">
        <w:r>
          <w:rPr>
            <w:rFonts w:ascii="仿宋" w:eastAsia="仿宋" w:hAnsi="仿宋" w:cs="仿宋" w:hint="eastAsia"/>
            <w:lang w:eastAsia="zh-CN"/>
          </w:rPr>
          <w:t>(一)、质谱仪项目背景分析</w:t>
        </w:r>
        <w:r>
          <w:tab/>
        </w:r>
        <w:r>
          <w:fldChar w:fldCharType="begin"/>
        </w:r>
        <w:r>
          <w:instrText xml:space="preserve"> PAGEREF _Toc7055 \h </w:instrText>
        </w:r>
        <w:r>
          <w:fldChar w:fldCharType="separate"/>
        </w:r>
        <w:r>
          <w:t>6</w:t>
        </w:r>
        <w:r>
          <w:fldChar w:fldCharType="end"/>
        </w:r>
      </w:hyperlink>
    </w:p>
    <w:p>
      <w:pPr>
        <w:pStyle w:val="TOC2"/>
        <w:tabs>
          <w:tab w:val="right" w:leader="dot" w:pos="8306"/>
        </w:tabs>
      </w:pPr>
      <w:hyperlink w:anchor="_Toc18355" w:history="1">
        <w:r>
          <w:rPr>
            <w:rFonts w:ascii="仿宋" w:eastAsia="仿宋" w:hAnsi="仿宋" w:cs="仿宋" w:hint="eastAsia"/>
            <w:lang w:eastAsia="zh-CN"/>
          </w:rPr>
          <w:t>(二)、质谱仪项目建设必要性分析</w:t>
        </w:r>
        <w:r>
          <w:tab/>
        </w:r>
        <w:r>
          <w:fldChar w:fldCharType="begin"/>
        </w:r>
        <w:r>
          <w:instrText xml:space="preserve"> PAGEREF _Toc18355 \h </w:instrText>
        </w:r>
        <w:r>
          <w:fldChar w:fldCharType="separate"/>
        </w:r>
        <w:r>
          <w:t>8</w:t>
        </w:r>
        <w:r>
          <w:fldChar w:fldCharType="end"/>
        </w:r>
      </w:hyperlink>
    </w:p>
    <w:p>
      <w:pPr>
        <w:pStyle w:val="TOC1"/>
        <w:tabs>
          <w:tab w:val="right" w:leader="dot" w:pos="8306"/>
        </w:tabs>
      </w:pPr>
      <w:hyperlink w:anchor="_Toc2063" w:history="1">
        <w:r>
          <w:rPr>
            <w:rFonts w:ascii="仿宋" w:eastAsia="仿宋" w:hAnsi="仿宋" w:cs="仿宋" w:hint="eastAsia"/>
            <w:lang w:eastAsia="zh-CN"/>
          </w:rPr>
          <w:t>三、质谱仪项目文档管理</w:t>
        </w:r>
        <w:r>
          <w:tab/>
        </w:r>
        <w:r>
          <w:fldChar w:fldCharType="begin"/>
        </w:r>
        <w:r>
          <w:instrText xml:space="preserve"> PAGEREF _Toc2063 \h </w:instrText>
        </w:r>
        <w:r>
          <w:fldChar w:fldCharType="separate"/>
        </w:r>
        <w:r>
          <w:t>9</w:t>
        </w:r>
        <w:r>
          <w:fldChar w:fldCharType="end"/>
        </w:r>
      </w:hyperlink>
    </w:p>
    <w:p>
      <w:pPr>
        <w:pStyle w:val="TOC2"/>
        <w:tabs>
          <w:tab w:val="right" w:leader="dot" w:pos="8306"/>
        </w:tabs>
      </w:pPr>
      <w:hyperlink w:anchor="_Toc9680" w:history="1">
        <w:r>
          <w:rPr>
            <w:rFonts w:ascii="仿宋" w:eastAsia="仿宋" w:hAnsi="仿宋" w:cs="仿宋" w:hint="eastAsia"/>
            <w:lang w:eastAsia="zh-CN"/>
          </w:rPr>
          <w:t>(一)、文档编制与审查</w:t>
        </w:r>
        <w:r>
          <w:tab/>
        </w:r>
        <w:r>
          <w:fldChar w:fldCharType="begin"/>
        </w:r>
        <w:r>
          <w:instrText xml:space="preserve"> PAGEREF _Toc9680 \h </w:instrText>
        </w:r>
        <w:r>
          <w:fldChar w:fldCharType="separate"/>
        </w:r>
        <w:r>
          <w:t>9</w:t>
        </w:r>
        <w:r>
          <w:fldChar w:fldCharType="end"/>
        </w:r>
      </w:hyperlink>
    </w:p>
    <w:p>
      <w:pPr>
        <w:pStyle w:val="TOC2"/>
        <w:tabs>
          <w:tab w:val="right" w:leader="dot" w:pos="8306"/>
        </w:tabs>
      </w:pPr>
      <w:hyperlink w:anchor="_Toc26755" w:history="1">
        <w:r>
          <w:rPr>
            <w:rFonts w:ascii="仿宋" w:eastAsia="仿宋" w:hAnsi="仿宋" w:cs="仿宋" w:hint="eastAsia"/>
            <w:lang w:eastAsia="zh-CN"/>
          </w:rPr>
          <w:t>(二)、文档发布与分发</w:t>
        </w:r>
        <w:r>
          <w:tab/>
        </w:r>
        <w:r>
          <w:fldChar w:fldCharType="begin"/>
        </w:r>
        <w:r>
          <w:instrText xml:space="preserve"> PAGEREF _Toc26755 \h </w:instrText>
        </w:r>
        <w:r>
          <w:fldChar w:fldCharType="separate"/>
        </w:r>
        <w:r>
          <w:t>10</w:t>
        </w:r>
        <w:r>
          <w:fldChar w:fldCharType="end"/>
        </w:r>
      </w:hyperlink>
    </w:p>
    <w:p>
      <w:pPr>
        <w:pStyle w:val="TOC2"/>
        <w:tabs>
          <w:tab w:val="right" w:leader="dot" w:pos="8306"/>
        </w:tabs>
      </w:pPr>
      <w:hyperlink w:anchor="_Toc25399" w:history="1">
        <w:r>
          <w:rPr>
            <w:rFonts w:ascii="仿宋" w:eastAsia="仿宋" w:hAnsi="仿宋" w:cs="仿宋" w:hint="eastAsia"/>
            <w:lang w:eastAsia="zh-CN"/>
          </w:rPr>
          <w:t>(三)、文档存档与归档</w:t>
        </w:r>
        <w:r>
          <w:tab/>
        </w:r>
        <w:r>
          <w:fldChar w:fldCharType="begin"/>
        </w:r>
        <w:r>
          <w:instrText xml:space="preserve"> PAGEREF _Toc25399 \h </w:instrText>
        </w:r>
        <w:r>
          <w:fldChar w:fldCharType="separate"/>
        </w:r>
        <w:r>
          <w:t>11</w:t>
        </w:r>
        <w:r>
          <w:fldChar w:fldCharType="end"/>
        </w:r>
      </w:hyperlink>
    </w:p>
    <w:p>
      <w:pPr>
        <w:pStyle w:val="TOC1"/>
        <w:tabs>
          <w:tab w:val="right" w:leader="dot" w:pos="8306"/>
        </w:tabs>
      </w:pPr>
      <w:hyperlink w:anchor="_Toc9889" w:history="1">
        <w:r>
          <w:rPr>
            <w:rFonts w:ascii="仿宋" w:eastAsia="仿宋" w:hAnsi="仿宋" w:cs="仿宋" w:hint="eastAsia"/>
            <w:lang w:eastAsia="zh-CN"/>
          </w:rPr>
          <w:t>四、质谱仪项目建设单位说明</w:t>
        </w:r>
        <w:r>
          <w:tab/>
        </w:r>
        <w:r>
          <w:fldChar w:fldCharType="begin"/>
        </w:r>
        <w:r>
          <w:instrText xml:space="preserve"> PAGEREF _Toc9889 \h </w:instrText>
        </w:r>
        <w:r>
          <w:fldChar w:fldCharType="separate"/>
        </w:r>
        <w:r>
          <w:t>12</w:t>
        </w:r>
        <w:r>
          <w:fldChar w:fldCharType="end"/>
        </w:r>
      </w:hyperlink>
    </w:p>
    <w:p>
      <w:pPr>
        <w:pStyle w:val="TOC2"/>
        <w:tabs>
          <w:tab w:val="right" w:leader="dot" w:pos="8306"/>
        </w:tabs>
      </w:pPr>
      <w:hyperlink w:anchor="_Toc3586" w:history="1">
        <w:r>
          <w:rPr>
            <w:rFonts w:ascii="仿宋" w:eastAsia="仿宋" w:hAnsi="仿宋" w:cs="仿宋" w:hint="eastAsia"/>
            <w:lang w:eastAsia="zh-CN"/>
          </w:rPr>
          <w:t>(一)、质谱仪项目承办单位基本情况</w:t>
        </w:r>
        <w:r>
          <w:tab/>
        </w:r>
        <w:r>
          <w:fldChar w:fldCharType="begin"/>
        </w:r>
        <w:r>
          <w:instrText xml:space="preserve"> PAGEREF _Toc3586 \h </w:instrText>
        </w:r>
        <w:r>
          <w:fldChar w:fldCharType="separate"/>
        </w:r>
        <w:r>
          <w:t>12</w:t>
        </w:r>
        <w:r>
          <w:fldChar w:fldCharType="end"/>
        </w:r>
      </w:hyperlink>
    </w:p>
    <w:p>
      <w:pPr>
        <w:pStyle w:val="TOC2"/>
        <w:tabs>
          <w:tab w:val="right" w:leader="dot" w:pos="8306"/>
        </w:tabs>
      </w:pPr>
      <w:hyperlink w:anchor="_Toc7791" w:history="1">
        <w:r>
          <w:rPr>
            <w:rFonts w:ascii="仿宋" w:eastAsia="仿宋" w:hAnsi="仿宋" w:cs="仿宋" w:hint="eastAsia"/>
            <w:lang w:eastAsia="zh-CN"/>
          </w:rPr>
          <w:t>(二)、公司经济效益分析</w:t>
        </w:r>
        <w:r>
          <w:tab/>
        </w:r>
        <w:r>
          <w:fldChar w:fldCharType="begin"/>
        </w:r>
        <w:r>
          <w:instrText xml:space="preserve"> PAGEREF _Toc7791 \h </w:instrText>
        </w:r>
        <w:r>
          <w:fldChar w:fldCharType="separate"/>
        </w:r>
        <w:r>
          <w:t>13</w:t>
        </w:r>
        <w:r>
          <w:fldChar w:fldCharType="end"/>
        </w:r>
      </w:hyperlink>
    </w:p>
    <w:p>
      <w:pPr>
        <w:pStyle w:val="TOC1"/>
        <w:tabs>
          <w:tab w:val="right" w:leader="dot" w:pos="8306"/>
        </w:tabs>
      </w:pPr>
      <w:hyperlink w:anchor="_Toc18219" w:history="1">
        <w:r>
          <w:rPr>
            <w:rFonts w:ascii="仿宋" w:eastAsia="仿宋" w:hAnsi="仿宋" w:cs="仿宋" w:hint="eastAsia"/>
            <w:lang w:eastAsia="zh-CN"/>
          </w:rPr>
          <w:t>五、质谱仪项目概论</w:t>
        </w:r>
        <w:r>
          <w:tab/>
        </w:r>
        <w:r>
          <w:fldChar w:fldCharType="begin"/>
        </w:r>
        <w:r>
          <w:instrText xml:space="preserve"> PAGEREF _Toc18219 \h </w:instrText>
        </w:r>
        <w:r>
          <w:fldChar w:fldCharType="separate"/>
        </w:r>
        <w:r>
          <w:t>14</w:t>
        </w:r>
        <w:r>
          <w:fldChar w:fldCharType="end"/>
        </w:r>
      </w:hyperlink>
    </w:p>
    <w:p>
      <w:pPr>
        <w:pStyle w:val="TOC2"/>
        <w:tabs>
          <w:tab w:val="right" w:leader="dot" w:pos="8306"/>
        </w:tabs>
      </w:pPr>
      <w:hyperlink w:anchor="_Toc30179" w:history="1">
        <w:r>
          <w:rPr>
            <w:rFonts w:ascii="仿宋" w:eastAsia="仿宋" w:hAnsi="仿宋" w:cs="仿宋" w:hint="eastAsia"/>
            <w:lang w:eastAsia="zh-CN"/>
          </w:rPr>
          <w:t>(一)、质谱仪项目概况</w:t>
        </w:r>
        <w:r>
          <w:tab/>
        </w:r>
        <w:r>
          <w:fldChar w:fldCharType="begin"/>
        </w:r>
        <w:r>
          <w:instrText xml:space="preserve"> PAGEREF _Toc30179 \h </w:instrText>
        </w:r>
        <w:r>
          <w:fldChar w:fldCharType="separate"/>
        </w:r>
        <w:r>
          <w:t>14</w:t>
        </w:r>
        <w:r>
          <w:fldChar w:fldCharType="end"/>
        </w:r>
      </w:hyperlink>
    </w:p>
    <w:p>
      <w:pPr>
        <w:pStyle w:val="TOC2"/>
        <w:tabs>
          <w:tab w:val="right" w:leader="dot" w:pos="8306"/>
        </w:tabs>
      </w:pPr>
      <w:hyperlink w:anchor="_Toc2596" w:history="1">
        <w:r>
          <w:rPr>
            <w:rFonts w:ascii="仿宋" w:eastAsia="仿宋" w:hAnsi="仿宋" w:cs="仿宋" w:hint="eastAsia"/>
            <w:lang w:eastAsia="zh-CN"/>
          </w:rPr>
          <w:t>(二)、质谱仪项目目标</w:t>
        </w:r>
        <w:r>
          <w:tab/>
        </w:r>
        <w:r>
          <w:fldChar w:fldCharType="begin"/>
        </w:r>
        <w:r>
          <w:instrText xml:space="preserve"> PAGEREF _Toc2596 \h </w:instrText>
        </w:r>
        <w:r>
          <w:fldChar w:fldCharType="separate"/>
        </w:r>
        <w:r>
          <w:t>16</w:t>
        </w:r>
        <w:r>
          <w:fldChar w:fldCharType="end"/>
        </w:r>
      </w:hyperlink>
    </w:p>
    <w:p>
      <w:pPr>
        <w:pStyle w:val="TOC2"/>
        <w:tabs>
          <w:tab w:val="right" w:leader="dot" w:pos="8306"/>
        </w:tabs>
      </w:pPr>
      <w:hyperlink w:anchor="_Toc23190" w:history="1">
        <w:r>
          <w:rPr>
            <w:rFonts w:ascii="仿宋" w:eastAsia="仿宋" w:hAnsi="仿宋" w:cs="仿宋" w:hint="eastAsia"/>
            <w:lang w:eastAsia="zh-CN"/>
          </w:rPr>
          <w:t>(三)、质谱仪项目提出的理由</w:t>
        </w:r>
        <w:r>
          <w:tab/>
        </w:r>
        <w:r>
          <w:fldChar w:fldCharType="begin"/>
        </w:r>
        <w:r>
          <w:instrText xml:space="preserve"> PAGEREF _Toc23190 \h </w:instrText>
        </w:r>
        <w:r>
          <w:fldChar w:fldCharType="separate"/>
        </w:r>
        <w:r>
          <w:t>17</w:t>
        </w:r>
        <w:r>
          <w:fldChar w:fldCharType="end"/>
        </w:r>
      </w:hyperlink>
    </w:p>
    <w:p>
      <w:pPr>
        <w:pStyle w:val="TOC2"/>
        <w:tabs>
          <w:tab w:val="right" w:leader="dot" w:pos="8306"/>
        </w:tabs>
      </w:pPr>
      <w:hyperlink w:anchor="_Toc13903" w:history="1">
        <w:r>
          <w:rPr>
            <w:rFonts w:ascii="仿宋" w:eastAsia="仿宋" w:hAnsi="仿宋" w:cs="仿宋" w:hint="eastAsia"/>
            <w:lang w:eastAsia="zh-CN"/>
          </w:rPr>
          <w:t>(四)、质谱仪项目意义</w:t>
        </w:r>
        <w:r>
          <w:tab/>
        </w:r>
        <w:r>
          <w:fldChar w:fldCharType="begin"/>
        </w:r>
        <w:r>
          <w:instrText xml:space="preserve"> PAGEREF _Toc13903 \h </w:instrText>
        </w:r>
        <w:r>
          <w:fldChar w:fldCharType="separate"/>
        </w:r>
        <w:r>
          <w:t>19</w:t>
        </w:r>
        <w:r>
          <w:fldChar w:fldCharType="end"/>
        </w:r>
      </w:hyperlink>
    </w:p>
    <w:p>
      <w:pPr>
        <w:pStyle w:val="TOC2"/>
        <w:tabs>
          <w:tab w:val="right" w:leader="dot" w:pos="8306"/>
        </w:tabs>
      </w:pPr>
      <w:hyperlink w:anchor="_Toc7652" w:history="1">
        <w:r>
          <w:rPr>
            <w:rFonts w:ascii="仿宋" w:eastAsia="仿宋" w:hAnsi="仿宋" w:cs="仿宋" w:hint="eastAsia"/>
            <w:lang w:eastAsia="zh-CN"/>
          </w:rPr>
          <w:t>(五)、质谱仪项目背景</w:t>
        </w:r>
        <w:r>
          <w:tab/>
        </w:r>
        <w:r>
          <w:fldChar w:fldCharType="begin"/>
        </w:r>
        <w:r>
          <w:instrText xml:space="preserve"> PAGEREF _Toc7652 \h </w:instrText>
        </w:r>
        <w:r>
          <w:fldChar w:fldCharType="separate"/>
        </w:r>
        <w:r>
          <w:t>19</w:t>
        </w:r>
        <w:r>
          <w:fldChar w:fldCharType="end"/>
        </w:r>
      </w:hyperlink>
    </w:p>
    <w:p>
      <w:pPr>
        <w:pStyle w:val="TOC1"/>
        <w:tabs>
          <w:tab w:val="right" w:leader="dot" w:pos="8306"/>
        </w:tabs>
      </w:pPr>
      <w:hyperlink w:anchor="_Toc4371" w:history="1">
        <w:r>
          <w:rPr>
            <w:rFonts w:ascii="仿宋" w:eastAsia="仿宋" w:hAnsi="仿宋" w:cs="仿宋" w:hint="eastAsia"/>
            <w:lang w:eastAsia="zh-CN"/>
          </w:rPr>
          <w:t>六、市场分析、调研</w:t>
        </w:r>
        <w:r>
          <w:tab/>
        </w:r>
        <w:r>
          <w:fldChar w:fldCharType="begin"/>
        </w:r>
        <w:r>
          <w:instrText xml:space="preserve"> PAGEREF _Toc4371 \h </w:instrText>
        </w:r>
        <w:r>
          <w:fldChar w:fldCharType="separate"/>
        </w:r>
        <w:r>
          <w:t>20</w:t>
        </w:r>
        <w:r>
          <w:fldChar w:fldCharType="end"/>
        </w:r>
      </w:hyperlink>
    </w:p>
    <w:p>
      <w:pPr>
        <w:pStyle w:val="TOC2"/>
        <w:tabs>
          <w:tab w:val="right" w:leader="dot" w:pos="8306"/>
        </w:tabs>
      </w:pPr>
      <w:hyperlink w:anchor="_Toc11054" w:history="1">
        <w:r>
          <w:rPr>
            <w:rFonts w:ascii="仿宋" w:eastAsia="仿宋" w:hAnsi="仿宋" w:cs="仿宋" w:hint="eastAsia"/>
            <w:lang w:eastAsia="zh-CN"/>
          </w:rPr>
          <w:t>(一)、质谱仪行业分析</w:t>
        </w:r>
        <w:r>
          <w:tab/>
        </w:r>
        <w:r>
          <w:fldChar w:fldCharType="begin"/>
        </w:r>
        <w:r>
          <w:instrText xml:space="preserve"> PAGEREF _Toc11054 \h </w:instrText>
        </w:r>
        <w:r>
          <w:fldChar w:fldCharType="separate"/>
        </w:r>
        <w:r>
          <w:t>20</w:t>
        </w:r>
        <w:r>
          <w:fldChar w:fldCharType="end"/>
        </w:r>
      </w:hyperlink>
    </w:p>
    <w:p>
      <w:pPr>
        <w:pStyle w:val="TOC2"/>
        <w:tabs>
          <w:tab w:val="right" w:leader="dot" w:pos="8306"/>
        </w:tabs>
      </w:pPr>
      <w:hyperlink w:anchor="_Toc28054" w:history="1">
        <w:r>
          <w:rPr>
            <w:rFonts w:ascii="仿宋" w:eastAsia="仿宋" w:hAnsi="仿宋" w:cs="仿宋" w:hint="eastAsia"/>
            <w:lang w:eastAsia="zh-CN"/>
          </w:rPr>
          <w:t>(二)、质谱仪市场分析预测</w:t>
        </w:r>
        <w:r>
          <w:tab/>
        </w:r>
        <w:r>
          <w:fldChar w:fldCharType="begin"/>
        </w:r>
        <w:r>
          <w:instrText xml:space="preserve"> PAGEREF _Toc28054 \h </w:instrText>
        </w:r>
        <w:r>
          <w:fldChar w:fldCharType="separate"/>
        </w:r>
        <w:r>
          <w:t>21</w:t>
        </w:r>
        <w:r>
          <w:fldChar w:fldCharType="end"/>
        </w:r>
      </w:hyperlink>
    </w:p>
    <w:p>
      <w:pPr>
        <w:pStyle w:val="TOC1"/>
        <w:tabs>
          <w:tab w:val="right" w:leader="dot" w:pos="8306"/>
        </w:tabs>
      </w:pPr>
      <w:hyperlink w:anchor="_Toc28960" w:history="1">
        <w:r>
          <w:rPr>
            <w:rFonts w:ascii="仿宋" w:eastAsia="仿宋" w:hAnsi="仿宋" w:cs="仿宋" w:hint="eastAsia"/>
            <w:lang w:eastAsia="zh-CN"/>
          </w:rPr>
          <w:t>七、质谱仪项目风险管理</w:t>
        </w:r>
        <w:r>
          <w:tab/>
        </w:r>
        <w:r>
          <w:fldChar w:fldCharType="begin"/>
        </w:r>
        <w:r>
          <w:instrText xml:space="preserve"> PAGEREF _Toc28960 \h </w:instrText>
        </w:r>
        <w:r>
          <w:fldChar w:fldCharType="separate"/>
        </w:r>
        <w:r>
          <w:t>22</w:t>
        </w:r>
        <w:r>
          <w:fldChar w:fldCharType="end"/>
        </w:r>
      </w:hyperlink>
    </w:p>
    <w:p>
      <w:pPr>
        <w:pStyle w:val="TOC2"/>
        <w:tabs>
          <w:tab w:val="right" w:leader="dot" w:pos="8306"/>
        </w:tabs>
      </w:pPr>
      <w:hyperlink w:anchor="_Toc20338" w:history="1">
        <w:r>
          <w:rPr>
            <w:rFonts w:ascii="仿宋" w:eastAsia="仿宋" w:hAnsi="仿宋" w:cs="仿宋" w:hint="eastAsia"/>
            <w:lang w:eastAsia="zh-CN"/>
          </w:rPr>
          <w:t>(一)、风险识别与评估</w:t>
        </w:r>
        <w:r>
          <w:tab/>
        </w:r>
        <w:r>
          <w:fldChar w:fldCharType="begin"/>
        </w:r>
        <w:r>
          <w:instrText xml:space="preserve"> PAGEREF _Toc20338 \h </w:instrText>
        </w:r>
        <w:r>
          <w:fldChar w:fldCharType="separate"/>
        </w:r>
        <w:r>
          <w:t>22</w:t>
        </w:r>
        <w:r>
          <w:fldChar w:fldCharType="end"/>
        </w:r>
      </w:hyperlink>
    </w:p>
    <w:p>
      <w:pPr>
        <w:pStyle w:val="TOC2"/>
        <w:tabs>
          <w:tab w:val="right" w:leader="dot" w:pos="8306"/>
        </w:tabs>
      </w:pPr>
      <w:hyperlink w:anchor="_Toc24096" w:history="1">
        <w:r>
          <w:rPr>
            <w:rFonts w:ascii="仿宋" w:eastAsia="仿宋" w:hAnsi="仿宋" w:cs="仿宋" w:hint="eastAsia"/>
            <w:lang w:eastAsia="zh-CN"/>
          </w:rPr>
          <w:t>(二)、风险应对策略</w:t>
        </w:r>
        <w:r>
          <w:tab/>
        </w:r>
        <w:r>
          <w:fldChar w:fldCharType="begin"/>
        </w:r>
        <w:r>
          <w:instrText xml:space="preserve"> PAGEREF _Toc24096 \h </w:instrText>
        </w:r>
        <w:r>
          <w:fldChar w:fldCharType="separate"/>
        </w:r>
        <w:r>
          <w:t>23</w:t>
        </w:r>
        <w:r>
          <w:fldChar w:fldCharType="end"/>
        </w:r>
      </w:hyperlink>
    </w:p>
    <w:p>
      <w:pPr>
        <w:pStyle w:val="TOC2"/>
        <w:tabs>
          <w:tab w:val="right" w:leader="dot" w:pos="8306"/>
        </w:tabs>
      </w:pPr>
      <w:hyperlink w:anchor="_Toc18392" w:history="1">
        <w:r>
          <w:rPr>
            <w:rFonts w:ascii="仿宋" w:eastAsia="仿宋" w:hAnsi="仿宋" w:cs="仿宋" w:hint="eastAsia"/>
            <w:lang w:eastAsia="zh-CN"/>
          </w:rPr>
          <w:t>(三)、风险监控与控制</w:t>
        </w:r>
        <w:r>
          <w:tab/>
        </w:r>
        <w:r>
          <w:fldChar w:fldCharType="begin"/>
        </w:r>
        <w:r>
          <w:instrText xml:space="preserve"> PAGEREF _Toc18392 \h </w:instrText>
        </w:r>
        <w:r>
          <w:fldChar w:fldCharType="separate"/>
        </w:r>
        <w:r>
          <w:t>25</w:t>
        </w:r>
        <w:r>
          <w:fldChar w:fldCharType="end"/>
        </w:r>
      </w:hyperlink>
    </w:p>
    <w:p>
      <w:pPr>
        <w:pStyle w:val="TOC1"/>
        <w:tabs>
          <w:tab w:val="right" w:leader="dot" w:pos="8306"/>
        </w:tabs>
      </w:pPr>
      <w:hyperlink w:anchor="_Toc20827" w:history="1">
        <w:r>
          <w:rPr>
            <w:rFonts w:ascii="仿宋" w:eastAsia="仿宋" w:hAnsi="仿宋" w:cs="仿宋" w:hint="eastAsia"/>
            <w:lang w:eastAsia="zh-CN"/>
          </w:rPr>
          <w:t>八、质谱仪项目财务管理</w:t>
        </w:r>
        <w:r>
          <w:tab/>
        </w:r>
        <w:r>
          <w:fldChar w:fldCharType="begin"/>
        </w:r>
        <w:r>
          <w:instrText xml:space="preserve"> PAGEREF _Toc20827 \h </w:instrText>
        </w:r>
        <w:r>
          <w:fldChar w:fldCharType="separate"/>
        </w:r>
        <w:r>
          <w:t>26</w:t>
        </w:r>
        <w:r>
          <w:fldChar w:fldCharType="end"/>
        </w:r>
      </w:hyperlink>
    </w:p>
    <w:p>
      <w:pPr>
        <w:pStyle w:val="TOC2"/>
        <w:tabs>
          <w:tab w:val="right" w:leader="dot" w:pos="8306"/>
        </w:tabs>
      </w:pPr>
      <w:hyperlink w:anchor="_Toc2300" w:history="1">
        <w:r>
          <w:rPr>
            <w:rFonts w:ascii="仿宋" w:eastAsia="仿宋" w:hAnsi="仿宋" w:cs="仿宋" w:hint="eastAsia"/>
            <w:lang w:eastAsia="zh-CN"/>
          </w:rPr>
          <w:t>(一)、资金需求大</w:t>
        </w:r>
        <w:r>
          <w:tab/>
        </w:r>
        <w:r>
          <w:fldChar w:fldCharType="begin"/>
        </w:r>
        <w:r>
          <w:instrText xml:space="preserve"> PAGEREF _Toc2300 \h </w:instrText>
        </w:r>
        <w:r>
          <w:fldChar w:fldCharType="separate"/>
        </w:r>
        <w:r>
          <w:t>26</w:t>
        </w:r>
        <w:r>
          <w:fldChar w:fldCharType="end"/>
        </w:r>
      </w:hyperlink>
    </w:p>
    <w:p>
      <w:pPr>
        <w:pStyle w:val="TOC2"/>
        <w:tabs>
          <w:tab w:val="right" w:leader="dot" w:pos="8306"/>
        </w:tabs>
      </w:pPr>
      <w:hyperlink w:anchor="_Toc11529" w:history="1">
        <w:r>
          <w:rPr>
            <w:rFonts w:ascii="仿宋" w:eastAsia="仿宋" w:hAnsi="仿宋" w:cs="仿宋" w:hint="eastAsia"/>
            <w:lang w:eastAsia="zh-CN"/>
          </w:rPr>
          <w:t>(二)、研发周期长</w:t>
        </w:r>
        <w:r>
          <w:tab/>
        </w:r>
        <w:r>
          <w:fldChar w:fldCharType="begin"/>
        </w:r>
        <w:r>
          <w:instrText xml:space="preserve"> PAGEREF _Toc11529 \h </w:instrText>
        </w:r>
        <w:r>
          <w:fldChar w:fldCharType="separate"/>
        </w:r>
        <w:r>
          <w:t>27</w:t>
        </w:r>
        <w:r>
          <w:fldChar w:fldCharType="end"/>
        </w:r>
      </w:hyperlink>
    </w:p>
    <w:p>
      <w:pPr>
        <w:pStyle w:val="TOC2"/>
        <w:tabs>
          <w:tab w:val="right" w:leader="dot" w:pos="8306"/>
        </w:tabs>
      </w:pPr>
      <w:hyperlink w:anchor="_Toc18887" w:history="1">
        <w:r>
          <w:rPr>
            <w:rFonts w:ascii="仿宋" w:eastAsia="仿宋" w:hAnsi="仿宋" w:cs="仿宋" w:hint="eastAsia"/>
            <w:lang w:eastAsia="zh-CN"/>
          </w:rPr>
          <w:t>(三)、市场风险大</w:t>
        </w:r>
        <w:r>
          <w:tab/>
        </w:r>
        <w:r>
          <w:fldChar w:fldCharType="begin"/>
        </w:r>
        <w:r>
          <w:instrText xml:space="preserve"> PAGEREF _Toc18887 \h </w:instrText>
        </w:r>
        <w:r>
          <w:fldChar w:fldCharType="separate"/>
        </w:r>
        <w:r>
          <w:t>28</w:t>
        </w:r>
        <w:r>
          <w:fldChar w:fldCharType="end"/>
        </w:r>
      </w:hyperlink>
    </w:p>
    <w:p>
      <w:pPr>
        <w:pStyle w:val="TOC2"/>
        <w:tabs>
          <w:tab w:val="right" w:leader="dot" w:pos="8306"/>
        </w:tabs>
      </w:pPr>
      <w:hyperlink w:anchor="_Toc23504" w:history="1">
        <w:r>
          <w:rPr>
            <w:rFonts w:ascii="仿宋" w:eastAsia="仿宋" w:hAnsi="仿宋" w:cs="仿宋" w:hint="eastAsia"/>
            <w:lang w:eastAsia="zh-CN"/>
          </w:rPr>
          <w:t>(四)、利润率高</w:t>
        </w:r>
        <w:r>
          <w:tab/>
        </w:r>
        <w:r>
          <w:fldChar w:fldCharType="begin"/>
        </w:r>
        <w:r>
          <w:instrText xml:space="preserve"> PAGEREF _Toc23504 \h </w:instrText>
        </w:r>
        <w:r>
          <w:fldChar w:fldCharType="separate"/>
        </w:r>
        <w:r>
          <w:t>31</w:t>
        </w:r>
        <w:r>
          <w:fldChar w:fldCharType="end"/>
        </w:r>
      </w:hyperlink>
    </w:p>
    <w:p>
      <w:pPr>
        <w:pStyle w:val="TOC1"/>
        <w:tabs>
          <w:tab w:val="right" w:leader="dot" w:pos="8306"/>
        </w:tabs>
      </w:pPr>
      <w:hyperlink w:anchor="_Toc9240" w:history="1">
        <w:r>
          <w:rPr>
            <w:rFonts w:ascii="仿宋" w:eastAsia="仿宋" w:hAnsi="仿宋" w:cs="仿宋" w:hint="eastAsia"/>
            <w:lang w:eastAsia="zh-CN"/>
          </w:rPr>
          <w:t>九、质谱仪项目人力资源培养与发展</w:t>
        </w:r>
        <w:r>
          <w:tab/>
        </w:r>
        <w:r>
          <w:fldChar w:fldCharType="begin"/>
        </w:r>
        <w:r>
          <w:instrText xml:space="preserve"> PAGEREF _Toc9240 \h </w:instrText>
        </w:r>
        <w:r>
          <w:fldChar w:fldCharType="separate"/>
        </w:r>
        <w:r>
          <w:t>33</w:t>
        </w:r>
        <w:r>
          <w:fldChar w:fldCharType="end"/>
        </w:r>
      </w:hyperlink>
    </w:p>
    <w:p>
      <w:pPr>
        <w:pStyle w:val="TOC2"/>
        <w:tabs>
          <w:tab w:val="right" w:leader="dot" w:pos="8306"/>
        </w:tabs>
      </w:pPr>
      <w:hyperlink w:anchor="_Toc27268" w:history="1">
        <w:r>
          <w:rPr>
            <w:rFonts w:ascii="仿宋" w:eastAsia="仿宋" w:hAnsi="仿宋" w:cs="仿宋" w:hint="eastAsia"/>
            <w:lang w:eastAsia="zh-CN"/>
          </w:rPr>
          <w:t>(一)、人才需求与规划</w:t>
        </w:r>
        <w:r>
          <w:tab/>
        </w:r>
        <w:r>
          <w:fldChar w:fldCharType="begin"/>
        </w:r>
        <w:r>
          <w:instrText xml:space="preserve"> PAGEREF _Toc27268 \h </w:instrText>
        </w:r>
        <w:r>
          <w:fldChar w:fldCharType="separate"/>
        </w:r>
        <w:r>
          <w:t>33</w:t>
        </w:r>
        <w:r>
          <w:fldChar w:fldCharType="end"/>
        </w:r>
      </w:hyperlink>
    </w:p>
    <w:p>
      <w:pPr>
        <w:pStyle w:val="TOC2"/>
        <w:tabs>
          <w:tab w:val="right" w:leader="dot" w:pos="8306"/>
        </w:tabs>
      </w:pPr>
      <w:hyperlink w:anchor="_Toc10788" w:history="1">
        <w:r>
          <w:rPr>
            <w:rFonts w:ascii="仿宋" w:eastAsia="仿宋" w:hAnsi="仿宋" w:cs="仿宋" w:hint="eastAsia"/>
            <w:lang w:eastAsia="zh-CN"/>
          </w:rPr>
          <w:t>(二)、培训与发展计划</w:t>
        </w:r>
        <w:r>
          <w:tab/>
        </w:r>
        <w:r>
          <w:fldChar w:fldCharType="begin"/>
        </w:r>
        <w:r>
          <w:instrText xml:space="preserve"> PAGEREF _Toc10788 \h </w:instrText>
        </w:r>
        <w:r>
          <w:fldChar w:fldCharType="separate"/>
        </w:r>
        <w:r>
          <w:t>33</w:t>
        </w:r>
        <w:r>
          <w:fldChar w:fldCharType="end"/>
        </w:r>
      </w:hyperlink>
    </w:p>
    <w:p>
      <w:pPr>
        <w:pStyle w:val="TOC1"/>
        <w:tabs>
          <w:tab w:val="right" w:leader="dot" w:pos="8306"/>
        </w:tabs>
      </w:pPr>
      <w:hyperlink w:anchor="_Toc8331" w:history="1">
        <w:r>
          <w:rPr>
            <w:rFonts w:ascii="仿宋" w:eastAsia="仿宋" w:hAnsi="仿宋" w:cs="仿宋" w:hint="eastAsia"/>
            <w:lang w:eastAsia="zh-CN"/>
          </w:rPr>
          <w:t>十、质谱仪项目经营效益</w:t>
        </w:r>
        <w:r>
          <w:tab/>
        </w:r>
        <w:r>
          <w:fldChar w:fldCharType="begin"/>
        </w:r>
        <w:r>
          <w:instrText xml:space="preserve"> PAGEREF _Toc8331 \h </w:instrText>
        </w:r>
        <w:r>
          <w:fldChar w:fldCharType="separate"/>
        </w:r>
        <w:r>
          <w:t>34</w:t>
        </w:r>
        <w:r>
          <w:fldChar w:fldCharType="end"/>
        </w:r>
      </w:hyperlink>
    </w:p>
    <w:p>
      <w:pPr>
        <w:pStyle w:val="TOC2"/>
        <w:tabs>
          <w:tab w:val="right" w:leader="dot" w:pos="8306"/>
        </w:tabs>
      </w:pPr>
      <w:hyperlink w:anchor="_Toc5038" w:history="1">
        <w:r>
          <w:rPr>
            <w:rFonts w:ascii="仿宋" w:eastAsia="仿宋" w:hAnsi="仿宋" w:cs="仿宋" w:hint="eastAsia"/>
            <w:lang w:eastAsia="zh-CN"/>
          </w:rPr>
          <w:t>(一)、经济评价财务测算</w:t>
        </w:r>
        <w:r>
          <w:tab/>
        </w:r>
        <w:r>
          <w:fldChar w:fldCharType="begin"/>
        </w:r>
        <w:r>
          <w:instrText xml:space="preserve"> PAGEREF _Toc5038 \h </w:instrText>
        </w:r>
        <w:r>
          <w:fldChar w:fldCharType="separate"/>
        </w:r>
        <w:r>
          <w:t>34</w:t>
        </w:r>
        <w:r>
          <w:fldChar w:fldCharType="end"/>
        </w:r>
      </w:hyperlink>
    </w:p>
    <w:p>
      <w:pPr>
        <w:pStyle w:val="TOC2"/>
        <w:tabs>
          <w:tab w:val="right" w:leader="dot" w:pos="8306"/>
        </w:tabs>
      </w:pPr>
      <w:hyperlink w:anchor="_Toc5291" w:history="1">
        <w:r>
          <w:rPr>
            <w:rFonts w:ascii="仿宋" w:eastAsia="仿宋" w:hAnsi="仿宋" w:cs="仿宋" w:hint="eastAsia"/>
            <w:lang w:eastAsia="zh-CN"/>
          </w:rPr>
          <w:t>(二)、质谱仪项目盈利能力分析</w:t>
        </w:r>
        <w:r>
          <w:tab/>
        </w:r>
        <w:r>
          <w:fldChar w:fldCharType="begin"/>
        </w:r>
        <w:r>
          <w:instrText xml:space="preserve"> PAGEREF _Toc5291 \h </w:instrText>
        </w:r>
        <w:r>
          <w:fldChar w:fldCharType="separate"/>
        </w:r>
        <w:r>
          <w:t>35</w:t>
        </w:r>
        <w:r>
          <w:fldChar w:fldCharType="end"/>
        </w:r>
      </w:hyperlink>
    </w:p>
    <w:p>
      <w:pPr>
        <w:pStyle w:val="TOC1"/>
        <w:tabs>
          <w:tab w:val="right" w:leader="dot" w:pos="8306"/>
        </w:tabs>
      </w:pPr>
      <w:hyperlink w:anchor="_Toc10803" w:history="1">
        <w:r>
          <w:rPr>
            <w:rFonts w:ascii="仿宋" w:eastAsia="仿宋" w:hAnsi="仿宋" w:cs="仿宋" w:hint="eastAsia"/>
            <w:lang w:eastAsia="zh-CN"/>
          </w:rPr>
          <w:t>十一、质谱仪项目投资规划</w:t>
        </w:r>
        <w:r>
          <w:tab/>
        </w:r>
        <w:r>
          <w:fldChar w:fldCharType="begin"/>
        </w:r>
        <w:r>
          <w:instrText xml:space="preserve"> PAGEREF _Toc10803 \h </w:instrText>
        </w:r>
        <w:r>
          <w:fldChar w:fldCharType="separate"/>
        </w:r>
        <w:r>
          <w:t>36</w:t>
        </w:r>
        <w:r>
          <w:fldChar w:fldCharType="end"/>
        </w:r>
      </w:hyperlink>
    </w:p>
    <w:p>
      <w:pPr>
        <w:pStyle w:val="TOC2"/>
        <w:tabs>
          <w:tab w:val="right" w:leader="dot" w:pos="8306"/>
        </w:tabs>
      </w:pPr>
      <w:hyperlink w:anchor="_Toc26900" w:history="1">
        <w:r>
          <w:rPr>
            <w:rFonts w:ascii="仿宋" w:eastAsia="仿宋" w:hAnsi="仿宋" w:cs="仿宋" w:hint="eastAsia"/>
            <w:lang w:eastAsia="zh-CN"/>
          </w:rPr>
          <w:t>(一)、质谱仪项目总投资估算</w:t>
        </w:r>
        <w:r>
          <w:tab/>
        </w:r>
        <w:r>
          <w:fldChar w:fldCharType="begin"/>
        </w:r>
        <w:r>
          <w:instrText xml:space="preserve"> PAGEREF _Toc26900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22" w:history="1">
        <w:r>
          <w:rPr>
            <w:rFonts w:ascii="仿宋" w:eastAsia="仿宋" w:hAnsi="仿宋" w:cs="仿宋" w:hint="eastAsia"/>
            <w:lang w:eastAsia="zh-CN"/>
          </w:rPr>
          <w:t>(二)、资金筹措</w:t>
        </w:r>
        <w:r>
          <w:tab/>
        </w:r>
        <w:r>
          <w:fldChar w:fldCharType="begin"/>
        </w:r>
        <w:r>
          <w:instrText xml:space="preserve"> PAGEREF _Toc4922 \h </w:instrText>
        </w:r>
        <w:r>
          <w:fldChar w:fldCharType="separate"/>
        </w:r>
        <w:r>
          <w:t>37</w:t>
        </w:r>
        <w:r>
          <w:fldChar w:fldCharType="end"/>
        </w:r>
      </w:hyperlink>
    </w:p>
    <w:p>
      <w:pPr>
        <w:pStyle w:val="TOC1"/>
        <w:tabs>
          <w:tab w:val="right" w:leader="dot" w:pos="8306"/>
        </w:tabs>
      </w:pPr>
      <w:hyperlink w:anchor="_Toc28891" w:history="1">
        <w:r>
          <w:rPr>
            <w:rFonts w:ascii="仿宋" w:eastAsia="仿宋" w:hAnsi="仿宋" w:cs="仿宋" w:hint="eastAsia"/>
            <w:lang w:eastAsia="zh-CN"/>
          </w:rPr>
          <w:t>十二、生产安全保护</w:t>
        </w:r>
        <w:r>
          <w:tab/>
        </w:r>
        <w:r>
          <w:fldChar w:fldCharType="begin"/>
        </w:r>
        <w:r>
          <w:instrText xml:space="preserve"> PAGEREF _Toc28891 \h </w:instrText>
        </w:r>
        <w:r>
          <w:fldChar w:fldCharType="separate"/>
        </w:r>
        <w:r>
          <w:t>38</w:t>
        </w:r>
        <w:r>
          <w:fldChar w:fldCharType="end"/>
        </w:r>
      </w:hyperlink>
    </w:p>
    <w:p>
      <w:pPr>
        <w:pStyle w:val="TOC2"/>
        <w:tabs>
          <w:tab w:val="right" w:leader="dot" w:pos="8306"/>
        </w:tabs>
      </w:pPr>
      <w:hyperlink w:anchor="_Toc21100" w:history="1">
        <w:r>
          <w:rPr>
            <w:rFonts w:ascii="仿宋" w:eastAsia="仿宋" w:hAnsi="仿宋" w:cs="仿宋" w:hint="eastAsia"/>
            <w:lang w:eastAsia="zh-CN"/>
          </w:rPr>
          <w:t>(一)、消防安全</w:t>
        </w:r>
        <w:r>
          <w:tab/>
        </w:r>
        <w:r>
          <w:fldChar w:fldCharType="begin"/>
        </w:r>
        <w:r>
          <w:instrText xml:space="preserve"> PAGEREF _Toc21100 \h </w:instrText>
        </w:r>
        <w:r>
          <w:fldChar w:fldCharType="separate"/>
        </w:r>
        <w:r>
          <w:t>38</w:t>
        </w:r>
        <w:r>
          <w:fldChar w:fldCharType="end"/>
        </w:r>
      </w:hyperlink>
    </w:p>
    <w:p>
      <w:pPr>
        <w:pStyle w:val="TOC2"/>
        <w:tabs>
          <w:tab w:val="right" w:leader="dot" w:pos="8306"/>
        </w:tabs>
      </w:pPr>
      <w:hyperlink w:anchor="_Toc21069" w:history="1">
        <w:r>
          <w:rPr>
            <w:rFonts w:ascii="仿宋" w:eastAsia="仿宋" w:hAnsi="仿宋" w:cs="仿宋" w:hint="eastAsia"/>
            <w:lang w:eastAsia="zh-CN"/>
          </w:rPr>
          <w:t>(二)、防火防爆总图布置措施</w:t>
        </w:r>
        <w:r>
          <w:tab/>
        </w:r>
        <w:r>
          <w:fldChar w:fldCharType="begin"/>
        </w:r>
        <w:r>
          <w:instrText xml:space="preserve"> PAGEREF _Toc21069 \h </w:instrText>
        </w:r>
        <w:r>
          <w:fldChar w:fldCharType="separate"/>
        </w:r>
        <w:r>
          <w:t>39</w:t>
        </w:r>
        <w:r>
          <w:fldChar w:fldCharType="end"/>
        </w:r>
      </w:hyperlink>
    </w:p>
    <w:p>
      <w:pPr>
        <w:pStyle w:val="TOC2"/>
        <w:tabs>
          <w:tab w:val="right" w:leader="dot" w:pos="8306"/>
        </w:tabs>
      </w:pPr>
      <w:hyperlink w:anchor="_Toc26911" w:history="1">
        <w:r>
          <w:rPr>
            <w:rFonts w:ascii="仿宋" w:eastAsia="仿宋" w:hAnsi="仿宋" w:cs="仿宋" w:hint="eastAsia"/>
            <w:lang w:eastAsia="zh-CN"/>
          </w:rPr>
          <w:t>(三)、自然灾害防范措施</w:t>
        </w:r>
        <w:r>
          <w:tab/>
        </w:r>
        <w:r>
          <w:fldChar w:fldCharType="begin"/>
        </w:r>
        <w:r>
          <w:instrText xml:space="preserve"> PAGEREF _Toc26911 \h </w:instrText>
        </w:r>
        <w:r>
          <w:fldChar w:fldCharType="separate"/>
        </w:r>
        <w:r>
          <w:t>40</w:t>
        </w:r>
        <w:r>
          <w:fldChar w:fldCharType="end"/>
        </w:r>
      </w:hyperlink>
    </w:p>
    <w:p>
      <w:pPr>
        <w:pStyle w:val="TOC2"/>
        <w:tabs>
          <w:tab w:val="right" w:leader="dot" w:pos="8306"/>
        </w:tabs>
      </w:pPr>
      <w:hyperlink w:anchor="_Toc5304" w:history="1">
        <w:r>
          <w:rPr>
            <w:rFonts w:ascii="仿宋" w:eastAsia="仿宋" w:hAnsi="仿宋" w:cs="仿宋" w:hint="eastAsia"/>
            <w:lang w:eastAsia="zh-CN"/>
          </w:rPr>
          <w:t>(四)、安全色及安全标志使用要求</w:t>
        </w:r>
        <w:r>
          <w:tab/>
        </w:r>
        <w:r>
          <w:fldChar w:fldCharType="begin"/>
        </w:r>
        <w:r>
          <w:instrText xml:space="preserve"> PAGEREF _Toc5304 \h </w:instrText>
        </w:r>
        <w:r>
          <w:fldChar w:fldCharType="separate"/>
        </w:r>
        <w:r>
          <w:t>41</w:t>
        </w:r>
        <w:r>
          <w:fldChar w:fldCharType="end"/>
        </w:r>
      </w:hyperlink>
    </w:p>
    <w:p>
      <w:pPr>
        <w:pStyle w:val="TOC2"/>
        <w:tabs>
          <w:tab w:val="right" w:leader="dot" w:pos="8306"/>
        </w:tabs>
      </w:pPr>
      <w:hyperlink w:anchor="_Toc26483" w:history="1">
        <w:r>
          <w:rPr>
            <w:rFonts w:ascii="仿宋" w:eastAsia="仿宋" w:hAnsi="仿宋" w:cs="仿宋" w:hint="eastAsia"/>
            <w:lang w:eastAsia="zh-CN"/>
          </w:rPr>
          <w:t>(五)、防尘防毒措施</w:t>
        </w:r>
        <w:r>
          <w:tab/>
        </w:r>
        <w:r>
          <w:fldChar w:fldCharType="begin"/>
        </w:r>
        <w:r>
          <w:instrText xml:space="preserve"> PAGEREF _Toc26483 \h </w:instrText>
        </w:r>
        <w:r>
          <w:fldChar w:fldCharType="separate"/>
        </w:r>
        <w:r>
          <w:t>42</w:t>
        </w:r>
        <w:r>
          <w:fldChar w:fldCharType="end"/>
        </w:r>
      </w:hyperlink>
    </w:p>
    <w:p>
      <w:pPr>
        <w:pStyle w:val="TOC2"/>
        <w:tabs>
          <w:tab w:val="right" w:leader="dot" w:pos="8306"/>
        </w:tabs>
      </w:pPr>
      <w:hyperlink w:anchor="_Toc15773" w:history="1">
        <w:r>
          <w:rPr>
            <w:rFonts w:ascii="仿宋" w:eastAsia="仿宋" w:hAnsi="仿宋" w:cs="仿宋" w:hint="eastAsia"/>
            <w:lang w:eastAsia="zh-CN"/>
          </w:rPr>
          <w:t>(六)、防静电、触电防护及防雷措施</w:t>
        </w:r>
        <w:r>
          <w:tab/>
        </w:r>
        <w:r>
          <w:fldChar w:fldCharType="begin"/>
        </w:r>
        <w:r>
          <w:instrText xml:space="preserve"> PAGEREF _Toc15773 \h </w:instrText>
        </w:r>
        <w:r>
          <w:fldChar w:fldCharType="separate"/>
        </w:r>
        <w:r>
          <w:t>43</w:t>
        </w:r>
        <w:r>
          <w:fldChar w:fldCharType="end"/>
        </w:r>
      </w:hyperlink>
    </w:p>
    <w:p>
      <w:pPr>
        <w:pStyle w:val="TOC2"/>
        <w:tabs>
          <w:tab w:val="right" w:leader="dot" w:pos="8306"/>
        </w:tabs>
      </w:pPr>
      <w:hyperlink w:anchor="_Toc9021" w:history="1">
        <w:r>
          <w:rPr>
            <w:rFonts w:ascii="仿宋" w:eastAsia="仿宋" w:hAnsi="仿宋" w:cs="仿宋" w:hint="eastAsia"/>
            <w:lang w:eastAsia="zh-CN"/>
          </w:rPr>
          <w:t>(七)、机械设备安全保障措施</w:t>
        </w:r>
        <w:r>
          <w:tab/>
        </w:r>
        <w:r>
          <w:fldChar w:fldCharType="begin"/>
        </w:r>
        <w:r>
          <w:instrText xml:space="preserve"> PAGEREF _Toc9021 \h </w:instrText>
        </w:r>
        <w:r>
          <w:fldChar w:fldCharType="separate"/>
        </w:r>
        <w:r>
          <w:t>44</w:t>
        </w:r>
        <w:r>
          <w:fldChar w:fldCharType="end"/>
        </w:r>
      </w:hyperlink>
    </w:p>
    <w:p>
      <w:pPr>
        <w:pStyle w:val="TOC1"/>
        <w:tabs>
          <w:tab w:val="right" w:leader="dot" w:pos="8306"/>
        </w:tabs>
      </w:pPr>
      <w:hyperlink w:anchor="_Toc113" w:history="1">
        <w:r>
          <w:rPr>
            <w:rFonts w:ascii="仿宋" w:eastAsia="仿宋" w:hAnsi="仿宋" w:cs="仿宋" w:hint="eastAsia"/>
            <w:lang w:eastAsia="zh-CN"/>
          </w:rPr>
          <w:t>十三、质谱仪项目实施时间节点</w:t>
        </w:r>
        <w:r>
          <w:tab/>
        </w:r>
        <w:r>
          <w:fldChar w:fldCharType="begin"/>
        </w:r>
        <w:r>
          <w:instrText xml:space="preserve"> PAGEREF _Toc113 \h </w:instrText>
        </w:r>
        <w:r>
          <w:fldChar w:fldCharType="separate"/>
        </w:r>
        <w:r>
          <w:t>46</w:t>
        </w:r>
        <w:r>
          <w:fldChar w:fldCharType="end"/>
        </w:r>
      </w:hyperlink>
    </w:p>
    <w:p>
      <w:pPr>
        <w:pStyle w:val="TOC2"/>
        <w:tabs>
          <w:tab w:val="right" w:leader="dot" w:pos="8306"/>
        </w:tabs>
      </w:pPr>
      <w:hyperlink w:anchor="_Toc11082" w:history="1">
        <w:r>
          <w:rPr>
            <w:rFonts w:ascii="仿宋" w:eastAsia="仿宋" w:hAnsi="仿宋" w:cs="仿宋" w:hint="eastAsia"/>
            <w:lang w:eastAsia="zh-CN"/>
          </w:rPr>
          <w:t>(一)、质谱仪项目启动阶段时间节点</w:t>
        </w:r>
        <w:r>
          <w:tab/>
        </w:r>
        <w:r>
          <w:fldChar w:fldCharType="begin"/>
        </w:r>
        <w:r>
          <w:instrText xml:space="preserve"> PAGEREF _Toc11082 \h </w:instrText>
        </w:r>
        <w:r>
          <w:fldChar w:fldCharType="separate"/>
        </w:r>
        <w:r>
          <w:t>46</w:t>
        </w:r>
        <w:r>
          <w:fldChar w:fldCharType="end"/>
        </w:r>
      </w:hyperlink>
    </w:p>
    <w:p>
      <w:pPr>
        <w:pStyle w:val="TOC2"/>
        <w:tabs>
          <w:tab w:val="right" w:leader="dot" w:pos="8306"/>
        </w:tabs>
      </w:pPr>
      <w:hyperlink w:anchor="_Toc23886" w:history="1">
        <w:r>
          <w:rPr>
            <w:rFonts w:ascii="仿宋" w:eastAsia="仿宋" w:hAnsi="仿宋" w:cs="仿宋" w:hint="eastAsia"/>
            <w:lang w:eastAsia="zh-CN"/>
          </w:rPr>
          <w:t>(二)、质谱仪项目执行阶段时间节点</w:t>
        </w:r>
        <w:r>
          <w:tab/>
        </w:r>
        <w:r>
          <w:fldChar w:fldCharType="begin"/>
        </w:r>
        <w:r>
          <w:instrText xml:space="preserve"> PAGEREF _Toc23886 \h </w:instrText>
        </w:r>
        <w:r>
          <w:fldChar w:fldCharType="separate"/>
        </w:r>
        <w:r>
          <w:t>47</w:t>
        </w:r>
        <w:r>
          <w:fldChar w:fldCharType="end"/>
        </w:r>
      </w:hyperlink>
    </w:p>
    <w:p>
      <w:pPr>
        <w:pStyle w:val="TOC2"/>
        <w:tabs>
          <w:tab w:val="right" w:leader="dot" w:pos="8306"/>
        </w:tabs>
      </w:pPr>
      <w:hyperlink w:anchor="_Toc453" w:history="1">
        <w:r>
          <w:rPr>
            <w:rFonts w:ascii="仿宋" w:eastAsia="仿宋" w:hAnsi="仿宋" w:cs="仿宋" w:hint="eastAsia"/>
            <w:lang w:eastAsia="zh-CN"/>
          </w:rPr>
          <w:t>(三)、质谱仪项目完成阶段时间节点</w:t>
        </w:r>
        <w:r>
          <w:tab/>
        </w:r>
        <w:r>
          <w:fldChar w:fldCharType="begin"/>
        </w:r>
        <w:r>
          <w:instrText xml:space="preserve"> PAGEREF _Toc453 \h </w:instrText>
        </w:r>
        <w:r>
          <w:fldChar w:fldCharType="separate"/>
        </w:r>
        <w:r>
          <w:t>48</w:t>
        </w:r>
        <w:r>
          <w:fldChar w:fldCharType="end"/>
        </w:r>
      </w:hyperlink>
    </w:p>
    <w:p>
      <w:pPr>
        <w:pStyle w:val="TOC1"/>
        <w:tabs>
          <w:tab w:val="right" w:leader="dot" w:pos="8306"/>
        </w:tabs>
      </w:pPr>
      <w:hyperlink w:anchor="_Toc11846" w:history="1">
        <w:r>
          <w:rPr>
            <w:rFonts w:ascii="仿宋" w:eastAsia="仿宋" w:hAnsi="仿宋" w:cs="仿宋" w:hint="eastAsia"/>
            <w:lang w:eastAsia="zh-CN"/>
          </w:rPr>
          <w:t>十四、质谱仪项目实施保障措施</w:t>
        </w:r>
        <w:r>
          <w:tab/>
        </w:r>
        <w:r>
          <w:fldChar w:fldCharType="begin"/>
        </w:r>
        <w:r>
          <w:instrText xml:space="preserve"> PAGEREF _Toc11846 \h </w:instrText>
        </w:r>
        <w:r>
          <w:fldChar w:fldCharType="separate"/>
        </w:r>
        <w:r>
          <w:t>49</w:t>
        </w:r>
        <w:r>
          <w:fldChar w:fldCharType="end"/>
        </w:r>
      </w:hyperlink>
    </w:p>
    <w:p>
      <w:pPr>
        <w:pStyle w:val="TOC2"/>
        <w:tabs>
          <w:tab w:val="right" w:leader="dot" w:pos="8306"/>
        </w:tabs>
      </w:pPr>
      <w:hyperlink w:anchor="_Toc16070" w:history="1">
        <w:r>
          <w:rPr>
            <w:rFonts w:ascii="仿宋" w:eastAsia="仿宋" w:hAnsi="仿宋" w:cs="仿宋" w:hint="eastAsia"/>
            <w:lang w:eastAsia="zh-CN"/>
          </w:rPr>
          <w:t>(一)、质谱仪项目实施保障机制</w:t>
        </w:r>
        <w:r>
          <w:tab/>
        </w:r>
        <w:r>
          <w:fldChar w:fldCharType="begin"/>
        </w:r>
        <w:r>
          <w:instrText xml:space="preserve"> PAGEREF _Toc16070 \h </w:instrText>
        </w:r>
        <w:r>
          <w:fldChar w:fldCharType="separate"/>
        </w:r>
        <w:r>
          <w:t>49</w:t>
        </w:r>
        <w:r>
          <w:fldChar w:fldCharType="end"/>
        </w:r>
      </w:hyperlink>
    </w:p>
    <w:p>
      <w:pPr>
        <w:pStyle w:val="TOC2"/>
        <w:tabs>
          <w:tab w:val="right" w:leader="dot" w:pos="8306"/>
        </w:tabs>
      </w:pPr>
      <w:hyperlink w:anchor="_Toc24628" w:history="1">
        <w:r>
          <w:rPr>
            <w:rFonts w:ascii="仿宋" w:eastAsia="仿宋" w:hAnsi="仿宋" w:cs="仿宋" w:hint="eastAsia"/>
            <w:lang w:eastAsia="zh-CN"/>
          </w:rPr>
          <w:t>(二)、质谱仪项目法律合规要求</w:t>
        </w:r>
        <w:r>
          <w:tab/>
        </w:r>
        <w:r>
          <w:fldChar w:fldCharType="begin"/>
        </w:r>
        <w:r>
          <w:instrText xml:space="preserve"> PAGEREF _Toc24628 \h </w:instrText>
        </w:r>
        <w:r>
          <w:fldChar w:fldCharType="separate"/>
        </w:r>
        <w:r>
          <w:t>52</w:t>
        </w:r>
        <w:r>
          <w:fldChar w:fldCharType="end"/>
        </w:r>
      </w:hyperlink>
    </w:p>
    <w:p>
      <w:pPr>
        <w:pStyle w:val="TOC2"/>
        <w:tabs>
          <w:tab w:val="right" w:leader="dot" w:pos="8306"/>
        </w:tabs>
      </w:pPr>
      <w:hyperlink w:anchor="_Toc1100" w:history="1">
        <w:r>
          <w:rPr>
            <w:rFonts w:ascii="仿宋" w:eastAsia="仿宋" w:hAnsi="仿宋" w:cs="仿宋" w:hint="eastAsia"/>
            <w:lang w:eastAsia="zh-CN"/>
          </w:rPr>
          <w:t>(三)、质谱仪项目合同管理与法律事务</w:t>
        </w:r>
        <w:r>
          <w:tab/>
        </w:r>
        <w:r>
          <w:fldChar w:fldCharType="begin"/>
        </w:r>
        <w:r>
          <w:instrText xml:space="preserve"> PAGEREF _Toc1100 \h </w:instrText>
        </w:r>
        <w:r>
          <w:fldChar w:fldCharType="separate"/>
        </w:r>
        <w:r>
          <w:t>56</w:t>
        </w:r>
        <w:r>
          <w:fldChar w:fldCharType="end"/>
        </w:r>
      </w:hyperlink>
    </w:p>
    <w:p>
      <w:pPr>
        <w:pStyle w:val="TOC2"/>
        <w:tabs>
          <w:tab w:val="right" w:leader="dot" w:pos="8306"/>
        </w:tabs>
      </w:pPr>
      <w:hyperlink w:anchor="_Toc15175" w:history="1">
        <w:r>
          <w:rPr>
            <w:rFonts w:ascii="仿宋" w:eastAsia="仿宋" w:hAnsi="仿宋" w:cs="仿宋" w:hint="eastAsia"/>
            <w:lang w:eastAsia="zh-CN"/>
          </w:rPr>
          <w:t>(四)、质谱仪项目知识产权保护策略</w:t>
        </w:r>
        <w:r>
          <w:tab/>
        </w:r>
        <w:r>
          <w:fldChar w:fldCharType="begin"/>
        </w:r>
        <w:r>
          <w:instrText xml:space="preserve"> PAGEREF _Toc15175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87"/>
      <w:r>
        <w:rPr>
          <w:rFonts w:ascii="仿宋" w:eastAsia="仿宋" w:hAnsi="仿宋" w:cs="仿宋" w:hint="eastAsia"/>
          <w:sz w:val="28"/>
          <w:lang w:eastAsia="zh-CN"/>
        </w:rPr>
        <w:t>一、质谱仪项目绩效评估</w:t>
      </w:r>
      <w:bookmarkEnd w:id="2"/>
    </w:p>
    <w:p>
      <w:pPr>
        <w:pStyle w:val="Heading2"/>
        <w:rPr>
          <w:rFonts w:ascii="仿宋" w:eastAsia="仿宋" w:hAnsi="仿宋" w:cs="仿宋" w:hint="eastAsia"/>
          <w:lang w:eastAsia="zh-CN"/>
        </w:rPr>
      </w:pPr>
      <w:bookmarkStart w:id="3" w:name="_Toc137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在质谱仪项目中，我们设计了一套全面的绩效评估指标，以确保质谱仪项目的可控和成功交付。这些指标跨足质谱仪项目目标、成本、进度和质量等多个维度，为我们提供了全面洞察质谱仪项目的健康状况。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目标达成率是我们关注的首要指标。我们设定了明确的目标，并通过定期监测和评估，迅速发现并应对潜在的目标偏差。这为质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成本绩效是另一个核心关注点。通过实际成本与预算成本的对比分析，我们深入了解成本差异的原因，及时调整资源分配，保持质谱仪项目在经济效益方面的合理水平。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进度作为关键的绩效指标之一，得到了精心的关注。我们制定了详细的质谱仪项目进度计划，并设立了进度符合度指标，确保实际进度与计划进度保持一致。这使我们能够快速发现和解决潜在的进度问题，保持质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质谱仪项目绩效的不可或缺的一环。我们引入了一系列的质量标准和客户满意度指标，以确保质谱仪项目交付的成果在质量上达到或超越预期水平。通过持续监测这些指标，我们努力提升质谱仪项目整体质量水平，为质谱仪项目的成功交付提供有力保障。通过这些科学且全面的绩效评估，我们能够更好地引导质谱仪项目的持续改进，确保质谱仪项目目标的顺利达成。</w:t>
      </w:r>
    </w:p>
    <w:p>
      <w:pPr>
        <w:pStyle w:val="Heading2"/>
        <w:ind w:firstLine="560" w:firstLineChars="200"/>
        <w:rPr>
          <w:rFonts w:ascii="仿宋" w:eastAsia="仿宋" w:hAnsi="仿宋" w:cs="仿宋" w:hint="eastAsia"/>
          <w:sz w:val="28"/>
          <w:lang w:eastAsia="zh-CN"/>
        </w:rPr>
      </w:pPr>
      <w:bookmarkStart w:id="4" w:name="_Toc73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绩效评估是质谱仪项目中的关键环节，为确保质谱仪项目达到预期目标，我们采用了多层次、多维度的绩效评估方法。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质谱仪项目的战略目标对齐，确保每个决策和行动都与质谱仪项目整体目标保持一致。团队会定期召开战略对齐会议，审视当前工作与质谱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质谱仪项目进度、质量、成本和风险等方面。这些指标通过数据收集和分析，为质谱仪项目管理团队提供了客观的评估依据。例如，我们通过质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绩效评估不仅仅停留在质谱仪项目内部，还考虑了质谱仪项目对外部环境的影响。我们定期进行干系人满意度调查，以了解各利益相关方对质谱仪项目的期望和满意度，并及时做出调整。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这种多层次、多角度的绩效评估方法，使得我们能够全面了解质谱仪项目的运行状态，及时做出调整，确保质谱仪项目在不断变化的环境中保持稳健前行。</w:t>
      </w:r>
    </w:p>
    <w:p>
      <w:pPr>
        <w:pStyle w:val="Heading2"/>
        <w:ind w:firstLine="560" w:firstLineChars="200"/>
        <w:rPr>
          <w:rFonts w:ascii="仿宋" w:eastAsia="仿宋" w:hAnsi="仿宋" w:cs="仿宋" w:hint="eastAsia"/>
          <w:sz w:val="28"/>
          <w:lang w:eastAsia="zh-CN"/>
        </w:rPr>
      </w:pPr>
      <w:bookmarkStart w:id="5" w:name="_Toc314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为了确保质谱仪项目的有效管理和不断优化，我们采用了精心设计的绩效评估周期。这个周期旨在实现灵活、实时和全面的评估，以适应质谱仪项目执行中的各种挑战。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质谱仪项目的不同需求，分为短期、中期和长期。短期评估关注每个迭代或工作周期，以及时发现和解决当前任务中的问题。中期评估涵盖几个迭代，深入了解整体质谱仪项目的趋势和性能。长期评估则着眼于整个质谱仪项目阶段，确保质谱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质谱仪项目管理工具和协作平台，团队成员能够随时更新和分享质谱仪项目数据。这种实时性的反馈机制使我们能够及时察觉潜在问题，快速调整，保持质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质谱仪项目的决策制定密不可分。每个周期的质谱仪项目回顾会议成为集体总结经验、识别问题深层次原因并找到创新解决方案的平台。这种定期的反思与调整机制使质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950"/>
      <w:r>
        <w:rPr>
          <w:rFonts w:ascii="仿宋" w:eastAsia="仿宋" w:hAnsi="仿宋" w:cs="仿宋" w:hint="eastAsia"/>
          <w:sz w:val="28"/>
          <w:lang w:eastAsia="zh-CN"/>
        </w:rPr>
        <w:t>二、质谱仪项目建设背景及必要性分析</w:t>
      </w:r>
      <w:bookmarkEnd w:id="6"/>
    </w:p>
    <w:p>
      <w:pPr>
        <w:pStyle w:val="Heading2"/>
        <w:rPr>
          <w:rFonts w:ascii="仿宋" w:eastAsia="仿宋" w:hAnsi="仿宋" w:cs="仿宋" w:hint="eastAsia"/>
          <w:lang w:eastAsia="zh-CN"/>
        </w:rPr>
      </w:pPr>
      <w:bookmarkStart w:id="7" w:name="_Toc7055"/>
      <w:r>
        <w:rPr>
          <w:rFonts w:ascii="仿宋" w:eastAsia="仿宋" w:hAnsi="仿宋" w:cs="仿宋" w:hint="eastAsia"/>
          <w:lang w:eastAsia="zh-CN"/>
        </w:rPr>
        <w:t>(一)、质谱仪项目背景分析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质谱仪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我们的背景分析将深入挖掘当前行业的发展趋势，通过对竞争态势的全面审视，找到质谱仪项目在这个潮流中的定位。同时，我们将关注行业内涌现的新兴机遇，以便质谱仪项目更好地融入行业发展的潮流中。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质谱仪项目提供了强大的发展动力。我们将聚焦于行业内最新的技术发展趋势，包括但不限于人工智能、大数据分析、物联网等领域。通过深度的技术研究，我们将确保质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质谱仪项目发展的源泉。我们将投入更多的精力对市场需求进行深入剖析，超越表面的需求，深入挖掘潜在的市场痛点和机遇。通过对市场需求的细致了解，质谱仪项目将更有针对性地设计解决方案，满足市场的多样化需求，从而更好地促进质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质谱仪项目战略至关重要。我们将对竞争态势进行更为深入的分析，包括但不限于市场份额、产品特点、客户满意度等多个维度。通过深度的竞争分析，质谱仪项目将能够更准确地把握市场脉搏，制定具有竞争力的质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质谱仪项目的发展具有直接的影响。我们将进行更为全面的法规和政策分析，了解行业发展中的潜在法律风险和合规挑战。通过充分了解和遵守相关法规，质谱仪项目将确保在法律框架内合法合规运营，为质谱仪项目的稳健发展提供有力支持。</w:t>
      </w:r>
    </w:p>
    <w:p>
      <w:pPr>
        <w:pStyle w:val="Heading2"/>
        <w:ind w:firstLine="560" w:firstLineChars="200"/>
        <w:rPr>
          <w:rFonts w:ascii="仿宋" w:eastAsia="仿宋" w:hAnsi="仿宋" w:cs="仿宋" w:hint="eastAsia"/>
          <w:sz w:val="28"/>
          <w:lang w:eastAsia="zh-CN"/>
        </w:rPr>
      </w:pPr>
      <w:bookmarkStart w:id="8" w:name="_Toc18355"/>
      <w:r>
        <w:rPr>
          <w:rFonts w:ascii="仿宋" w:eastAsia="仿宋" w:hAnsi="仿宋" w:cs="仿宋" w:hint="eastAsia"/>
          <w:sz w:val="28"/>
          <w:lang w:eastAsia="zh-CN"/>
        </w:rPr>
        <w:t>(二)、质谱仪项目建设必要性分析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建设的迫切性源于对行业发展趋势的深刻洞察。我们正处于一个行业变革的时代，科技创新、数字化转型成为企业发展的关键动力。质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建设不仅仅是为了跟上潮流，更是为了通过技术创新推动企业的持续发展。通过引入先进的技术和解决方案，质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质谱仪项目的建设成为必然选择，通过提高产品质量、拓展服务领域，从而在竞争中获得更多的机会。质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质谱仪项目建设的必要性体现在对客户需求更精准的满足。通过质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建设的背后是对企业持续创新的追求。只有通过不断创新，企业才能在竞争中立于不败之地。质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063"/>
      <w:r>
        <w:rPr>
          <w:rFonts w:ascii="仿宋" w:eastAsia="仿宋" w:hAnsi="仿宋" w:cs="仿宋" w:hint="eastAsia"/>
          <w:sz w:val="28"/>
          <w:lang w:eastAsia="zh-CN"/>
        </w:rPr>
        <w:t>三、质谱仪项目文档管理</w:t>
      </w:r>
      <w:bookmarkEnd w:id="9"/>
    </w:p>
    <w:p>
      <w:pPr>
        <w:pStyle w:val="Heading2"/>
        <w:rPr>
          <w:rFonts w:ascii="仿宋" w:eastAsia="仿宋" w:hAnsi="仿宋" w:cs="仿宋" w:hint="eastAsia"/>
          <w:lang w:eastAsia="zh-CN"/>
        </w:rPr>
      </w:pPr>
      <w:bookmarkStart w:id="10" w:name="_Toc968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质谱仪项目高度重视文档的质量和准确性，以支持质谱仪项目的各项活动和决策。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文档的编制始于质谱仪项目计划的初期，我们制定了详细的文档编制计划，明确了每个文档的内容、格式和编写责任人。在质谱仪项目启动阶段，我们首先编制了质谱仪项目章程，明确定义了质谱仪项目的目标、范围、风险等关键要素。随后，质谱仪项目团队根据计划陆续编制了需求文档、设计文档、测试文档等各类文档，确保质谱仪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质谱仪项目管理中的重要环节，旨在确保质谱仪项目文档符合质量标准和质谱仪项目需求。在质谱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除了内部审查，我们还进行了外部审查，邀请质谱仪项目相关利益方和专业领域的专家对文档进行独立审查。这有助于获取更全面、客观的反馈，确保质谱仪项目文档不仅符合内部标准，也满足外部需求。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质谱仪项目在文档编制与审查方面建立了严格的管理机制，通过规范的流程和多维度的审查，确保质谱仪项目文档的质量、准确性和可靠性，为质谱仪项目的顺利推进提供了有力支持。</w:t>
      </w:r>
    </w:p>
    <w:p>
      <w:pPr>
        <w:pStyle w:val="Heading2"/>
        <w:ind w:firstLine="560" w:firstLineChars="200"/>
        <w:rPr>
          <w:rFonts w:ascii="仿宋" w:eastAsia="仿宋" w:hAnsi="仿宋" w:cs="仿宋" w:hint="eastAsia"/>
          <w:sz w:val="28"/>
          <w:lang w:eastAsia="zh-CN"/>
        </w:rPr>
      </w:pPr>
      <w:bookmarkStart w:id="11" w:name="_Toc2675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在质谱仪项目中，我们致力于优化文档发布与分发过程，以确保信息的高效传递和团队间协作的顺畅进行。以下是我们采取的关键优化策略：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我们通过多渠道发布文档，包括电子邮件、质谱仪项目管理平台、内部网站等，以满足不同团队成员的偏好和需求。多渠道发布确保了信息的全面覆盖。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我们采用了精细的权限控制，确保只有授权人员可以访问敏感信息。这种安全措施保护了质谱仪项目文档的机密性，防止了未经授权的信息泄露。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39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文档存档与归档是质谱仪项目生命周期中一个至关重要的环节，直接关系到质谱仪项目信息的长期保存和历史记录的完整性。在质谱仪项目中，我们实施了一系列有效的文档存档与归档管理策略：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9889"/>
      <w:r>
        <w:rPr>
          <w:rFonts w:ascii="仿宋" w:eastAsia="仿宋" w:hAnsi="仿宋" w:cs="仿宋" w:hint="eastAsia"/>
          <w:sz w:val="28"/>
          <w:lang w:eastAsia="zh-CN"/>
        </w:rPr>
        <w:t>四、质谱仪项目建设单位说明</w:t>
      </w:r>
      <w:bookmarkEnd w:id="13"/>
    </w:p>
    <w:p>
      <w:pPr>
        <w:pStyle w:val="Heading2"/>
        <w:rPr>
          <w:rFonts w:ascii="仿宋" w:eastAsia="仿宋" w:hAnsi="仿宋" w:cs="仿宋" w:hint="eastAsia"/>
          <w:lang w:eastAsia="zh-CN"/>
        </w:rPr>
      </w:pPr>
      <w:bookmarkStart w:id="14" w:name="_Toc3586"/>
      <w:r>
        <w:rPr>
          <w:rFonts w:ascii="仿宋" w:eastAsia="仿宋" w:hAnsi="仿宋" w:cs="仿宋" w:hint="eastAsia"/>
          <w:lang w:eastAsia="zh-CN"/>
        </w:rPr>
        <w:t>(一)、质谱仪项目承办单位基本情况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779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质谱仪项目承办单位的XXXX，我们着眼于实现可持续的经济效益。通过技术创新和解决方案的提供，公司预计在质谱仪项目执行期间将获得可观的收入增长。这一收入来源主要包括质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同时，我们注重成本控制和效率提升，以确保质谱仪项目的可持续盈利。透过精细的管理和资源优化，公司期望实现质谱仪项目利润最大化。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质谱仪项目实施进行全面的投资评估，包括质谱仪项目启动阶段的资金投入和后续运营成本。通过对质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质谱仪项目实施过程中具备足够的资金流动性，公司将进行详尽的现金流分析。这包括资金需求的合理预测、质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8219"/>
      <w:r>
        <w:rPr>
          <w:rFonts w:ascii="仿宋" w:eastAsia="仿宋" w:hAnsi="仿宋" w:cs="仿宋" w:hint="eastAsia"/>
          <w:sz w:val="28"/>
          <w:lang w:eastAsia="zh-CN"/>
        </w:rPr>
        <w:t>五、质谱仪项目概论</w:t>
      </w:r>
      <w:bookmarkEnd w:id="16"/>
    </w:p>
    <w:p>
      <w:pPr>
        <w:pStyle w:val="Heading2"/>
        <w:rPr>
          <w:rFonts w:ascii="仿宋" w:eastAsia="仿宋" w:hAnsi="仿宋" w:cs="仿宋" w:hint="eastAsia"/>
          <w:lang w:eastAsia="zh-CN"/>
        </w:rPr>
      </w:pPr>
      <w:bookmarkStart w:id="17" w:name="_Toc30179"/>
      <w:r>
        <w:rPr>
          <w:rFonts w:ascii="仿宋" w:eastAsia="仿宋" w:hAnsi="仿宋" w:cs="仿宋" w:hint="eastAsia"/>
          <w:lang w:eastAsia="zh-CN"/>
        </w:rPr>
        <w:t>(一)、质谱仪项目概况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的起源追溯至对市场的深入洞察。市场的不断演变与变革为质谱仪项目提供了难得的机遇。当前市场存在的需求缺口和变革的大环境共同构成了质谱仪项目的背景。这个质谱仪项目旨在充分利用市场机遇，填补行业中尚未满足的需求，为客户提供全新的解决方案。市场的变革和需求的增长使得这个质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质谱仪项目名称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正式命名为质谱仪。这个名称不仅仅是一个标识，更代表了质谱仪项目的核心理念和愿景。它蕴含着质谱仪项目所要解决问题的关键字，具有强烈的表达和辨识度，为质谱仪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质谱仪项目目标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的核心目标是提供一种全新、高效的解决方案，满足客户日益增长的需求。质谱仪项目追求的不仅仅是满足市场需求，更是在市场中获得卓越的竞争优势。通过不断提升产品或服务的质量和创新水平，质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质谱仪项目范围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全面涵盖了产品研发、制造、市场推广和售后服务，确保从产品设计到最终用户体验的全方位关注。这一全面的质谱仪项目范围是为了确保质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质谱仪项目时间表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质谱仪项目计划在未来18个月内完成，包括研发、测试、市场试点和正式推出等不同阶段。这个时间表的合理设计是为了确保质谱仪项目各个阶段的顺利推进，以便按时交付高质量的成果。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质谱仪项目预算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质谱仪项目总预算估算为XX百万美元，主要分配在研发、市场推广、人员培训和运营等方面。这一充足的预算为质谱仪项目提供了充足的资源，确保质谱仪项目在各个方面都能取得优异的表现。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质谱仪项目风险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质谱仪项目可能面临的风险包括市场接受度低、技术难题、竞争激烈等。质谱仪项目团队已经制定了相应的风险应对计划，通过前瞻性的风险管理，确保质谱仪项目在面对不确定性时能够迅速做出应对。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1.8 质谱仪项目团队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质谱仪项目汇聚了一支经验丰富、多领域专业素养的核心团队，确保质谱仪项目在各个方面都能拥有高水平的执行力。团队的协同作战是质谱仪项目成功的关键因素之一。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质谱仪项目背景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质谱仪项目的背景根植于市场对更高效、创新产品的渴望，同时也受到科技发展对行业格局的深刻改变的影响。这为质谱仪项目提供了广阔的发展空间和市场需求。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质谱仪项目现状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截至目前，质谱仪项目已完成市场调研和技术验证，取得了初步的成功。这为质谱仪项目在未来的发展奠定了坚实的基础，为更远大的目标打下了坚实的基石。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96"/>
      <w:r>
        <w:rPr>
          <w:rFonts w:ascii="仿宋" w:eastAsia="仿宋" w:hAnsi="仿宋" w:cs="仿宋" w:hint="eastAsia"/>
          <w:sz w:val="28"/>
          <w:lang w:eastAsia="zh-CN"/>
        </w:rPr>
        <w:t>(二)、质谱仪项目目标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keyword》质谱仪项目首要业务目标是在市场中占据有利地位，实现产品/服务的成功推广和销售。通过不断提升产品质量、创新性，质谱仪项目追求成为行业中的领导者，赢得更多客户的青睐。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在科技迅速发展的时代，质谱仪项目着眼于技术创新。通过持续的研发和技术升级，质谱仪项目旨在推出更具创新性的产品或服务，以满足市场对新鲜、先进解决方案的需求。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为了建立可持续的客户关系，质谱仪项目设定了客户满意度目标。通过提供卓越的产品质量和优质的客户服务，质谱仪项目追求赢得客户的信任和忠诚度，确保他们的满意度达到行业领先水平。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https://d.book118.com/556215054053010041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03187"/>
    <w:rsid w:val="73703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215054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2023-12-20T04:40:00Z</dcterms:created>
  <dcterms:modified xsi:type="dcterms:W3CDTF">2023-12-20T04:40:47Z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DB7C365721DF42A1B7F9B09E88691787_11</vt:lpwstr>
  </property>
  <property fmtid="{D5CDD505-2E9C-101B-9397-08002B2CF9AE}" pid="3" name="KSOProductBuildVer">
    <vt:lpwstr>2052-12.1.0.15990</vt:lpwstr>
  </property>
</Properties>
</file>