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钾肥项目规划设计方案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974" w:history="1">
        <w:r>
          <w:rPr>
            <w:rFonts w:ascii="仿宋" w:eastAsia="仿宋" w:hAnsi="仿宋" w:cs="仿宋" w:hint="eastAsia"/>
            <w:lang w:eastAsia="zh-CN"/>
          </w:rPr>
          <w:t>概论</w:t>
        </w:r>
        <w:r>
          <w:tab/>
        </w:r>
        <w:r>
          <w:fldChar w:fldCharType="begin"/>
        </w:r>
        <w:r>
          <w:instrText xml:space="preserve"> PAGEREF _Toc14974 \h </w:instrText>
        </w:r>
        <w:r>
          <w:fldChar w:fldCharType="separate"/>
        </w:r>
        <w:r>
          <w:t>3</w:t>
        </w:r>
        <w:r>
          <w:fldChar w:fldCharType="end"/>
        </w:r>
      </w:hyperlink>
    </w:p>
    <w:p>
      <w:pPr>
        <w:pStyle w:val="TOC1"/>
        <w:tabs>
          <w:tab w:val="right" w:leader="dot" w:pos="8306"/>
        </w:tabs>
      </w:pPr>
      <w:hyperlink w:anchor="_Toc19111" w:history="1">
        <w:r>
          <w:rPr>
            <w:rFonts w:ascii="仿宋" w:eastAsia="仿宋" w:hAnsi="仿宋" w:cs="仿宋" w:hint="eastAsia"/>
            <w:lang w:eastAsia="zh-CN"/>
          </w:rPr>
          <w:t>一、钾肥项目概论</w:t>
        </w:r>
        <w:r>
          <w:tab/>
        </w:r>
        <w:r>
          <w:fldChar w:fldCharType="begin"/>
        </w:r>
        <w:r>
          <w:instrText xml:space="preserve"> PAGEREF _Toc19111 \h </w:instrText>
        </w:r>
        <w:r>
          <w:fldChar w:fldCharType="separate"/>
        </w:r>
        <w:r>
          <w:t>3</w:t>
        </w:r>
        <w:r>
          <w:fldChar w:fldCharType="end"/>
        </w:r>
      </w:hyperlink>
    </w:p>
    <w:p>
      <w:pPr>
        <w:pStyle w:val="TOC2"/>
        <w:tabs>
          <w:tab w:val="right" w:leader="dot" w:pos="8306"/>
        </w:tabs>
      </w:pPr>
      <w:hyperlink w:anchor="_Toc24605" w:history="1">
        <w:r>
          <w:rPr>
            <w:rFonts w:ascii="仿宋" w:eastAsia="仿宋" w:hAnsi="仿宋" w:cs="仿宋" w:hint="eastAsia"/>
            <w:lang w:eastAsia="zh-CN"/>
          </w:rPr>
          <w:t>(一)、钾肥项目概况</w:t>
        </w:r>
        <w:r>
          <w:tab/>
        </w:r>
        <w:r>
          <w:fldChar w:fldCharType="begin"/>
        </w:r>
        <w:r>
          <w:instrText xml:space="preserve"> PAGEREF _Toc24605 \h </w:instrText>
        </w:r>
        <w:r>
          <w:fldChar w:fldCharType="separate"/>
        </w:r>
        <w:r>
          <w:t>3</w:t>
        </w:r>
        <w:r>
          <w:fldChar w:fldCharType="end"/>
        </w:r>
      </w:hyperlink>
    </w:p>
    <w:p>
      <w:pPr>
        <w:pStyle w:val="TOC2"/>
        <w:tabs>
          <w:tab w:val="right" w:leader="dot" w:pos="8306"/>
        </w:tabs>
      </w:pPr>
      <w:hyperlink w:anchor="_Toc14937" w:history="1">
        <w:r>
          <w:rPr>
            <w:rFonts w:ascii="仿宋" w:eastAsia="仿宋" w:hAnsi="仿宋" w:cs="仿宋" w:hint="eastAsia"/>
            <w:lang w:eastAsia="zh-CN"/>
          </w:rPr>
          <w:t>(二)、钾肥项目目标</w:t>
        </w:r>
        <w:r>
          <w:tab/>
        </w:r>
        <w:r>
          <w:fldChar w:fldCharType="begin"/>
        </w:r>
        <w:r>
          <w:instrText xml:space="preserve"> PAGEREF _Toc14937 \h </w:instrText>
        </w:r>
        <w:r>
          <w:fldChar w:fldCharType="separate"/>
        </w:r>
        <w:r>
          <w:t>5</w:t>
        </w:r>
        <w:r>
          <w:fldChar w:fldCharType="end"/>
        </w:r>
      </w:hyperlink>
    </w:p>
    <w:p>
      <w:pPr>
        <w:pStyle w:val="TOC2"/>
        <w:tabs>
          <w:tab w:val="right" w:leader="dot" w:pos="8306"/>
        </w:tabs>
      </w:pPr>
      <w:hyperlink w:anchor="_Toc22137" w:history="1">
        <w:r>
          <w:rPr>
            <w:rFonts w:ascii="仿宋" w:eastAsia="仿宋" w:hAnsi="仿宋" w:cs="仿宋" w:hint="eastAsia"/>
            <w:lang w:eastAsia="zh-CN"/>
          </w:rPr>
          <w:t>(三)、钾肥项目提出的理由</w:t>
        </w:r>
        <w:r>
          <w:tab/>
        </w:r>
        <w:r>
          <w:fldChar w:fldCharType="begin"/>
        </w:r>
        <w:r>
          <w:instrText xml:space="preserve"> PAGEREF _Toc22137 \h </w:instrText>
        </w:r>
        <w:r>
          <w:fldChar w:fldCharType="separate"/>
        </w:r>
        <w:r>
          <w:t>6</w:t>
        </w:r>
        <w:r>
          <w:fldChar w:fldCharType="end"/>
        </w:r>
      </w:hyperlink>
    </w:p>
    <w:p>
      <w:pPr>
        <w:pStyle w:val="TOC2"/>
        <w:tabs>
          <w:tab w:val="right" w:leader="dot" w:pos="8306"/>
        </w:tabs>
      </w:pPr>
      <w:hyperlink w:anchor="_Toc20879" w:history="1">
        <w:r>
          <w:rPr>
            <w:rFonts w:ascii="仿宋" w:eastAsia="仿宋" w:hAnsi="仿宋" w:cs="仿宋" w:hint="eastAsia"/>
            <w:lang w:eastAsia="zh-CN"/>
          </w:rPr>
          <w:t>(四)、钾肥项目意义</w:t>
        </w:r>
        <w:r>
          <w:tab/>
        </w:r>
        <w:r>
          <w:fldChar w:fldCharType="begin"/>
        </w:r>
        <w:r>
          <w:instrText xml:space="preserve"> PAGEREF _Toc20879 \h </w:instrText>
        </w:r>
        <w:r>
          <w:fldChar w:fldCharType="separate"/>
        </w:r>
        <w:r>
          <w:t>7</w:t>
        </w:r>
        <w:r>
          <w:fldChar w:fldCharType="end"/>
        </w:r>
      </w:hyperlink>
    </w:p>
    <w:p>
      <w:pPr>
        <w:pStyle w:val="TOC2"/>
        <w:tabs>
          <w:tab w:val="right" w:leader="dot" w:pos="8306"/>
        </w:tabs>
      </w:pPr>
      <w:hyperlink w:anchor="_Toc16921" w:history="1">
        <w:r>
          <w:rPr>
            <w:rFonts w:ascii="仿宋" w:eastAsia="仿宋" w:hAnsi="仿宋" w:cs="仿宋" w:hint="eastAsia"/>
            <w:lang w:eastAsia="zh-CN"/>
          </w:rPr>
          <w:t>(五)、钾肥项目背景</w:t>
        </w:r>
        <w:r>
          <w:tab/>
        </w:r>
        <w:r>
          <w:fldChar w:fldCharType="begin"/>
        </w:r>
        <w:r>
          <w:instrText xml:space="preserve"> PAGEREF _Toc16921 \h </w:instrText>
        </w:r>
        <w:r>
          <w:fldChar w:fldCharType="separate"/>
        </w:r>
        <w:r>
          <w:t>8</w:t>
        </w:r>
        <w:r>
          <w:fldChar w:fldCharType="end"/>
        </w:r>
      </w:hyperlink>
    </w:p>
    <w:p>
      <w:pPr>
        <w:pStyle w:val="TOC1"/>
        <w:tabs>
          <w:tab w:val="right" w:leader="dot" w:pos="8306"/>
        </w:tabs>
      </w:pPr>
      <w:hyperlink w:anchor="_Toc6789" w:history="1">
        <w:r>
          <w:rPr>
            <w:rFonts w:ascii="仿宋" w:eastAsia="仿宋" w:hAnsi="仿宋" w:cs="仿宋" w:hint="eastAsia"/>
            <w:lang w:eastAsia="zh-CN"/>
          </w:rPr>
          <w:t>二、钾肥项目选址可行性分析</w:t>
        </w:r>
        <w:r>
          <w:tab/>
        </w:r>
        <w:r>
          <w:fldChar w:fldCharType="begin"/>
        </w:r>
        <w:r>
          <w:instrText xml:space="preserve"> PAGEREF _Toc6789 \h </w:instrText>
        </w:r>
        <w:r>
          <w:fldChar w:fldCharType="separate"/>
        </w:r>
        <w:r>
          <w:t>9</w:t>
        </w:r>
        <w:r>
          <w:fldChar w:fldCharType="end"/>
        </w:r>
      </w:hyperlink>
    </w:p>
    <w:p>
      <w:pPr>
        <w:pStyle w:val="TOC2"/>
        <w:tabs>
          <w:tab w:val="right" w:leader="dot" w:pos="8306"/>
        </w:tabs>
      </w:pPr>
      <w:hyperlink w:anchor="_Toc25816" w:history="1">
        <w:r>
          <w:rPr>
            <w:rFonts w:ascii="仿宋" w:eastAsia="仿宋" w:hAnsi="仿宋" w:cs="仿宋" w:hint="eastAsia"/>
            <w:lang w:eastAsia="zh-CN"/>
          </w:rPr>
          <w:t>(一)、钾肥项目选址</w:t>
        </w:r>
        <w:r>
          <w:tab/>
        </w:r>
        <w:r>
          <w:fldChar w:fldCharType="begin"/>
        </w:r>
        <w:r>
          <w:instrText xml:space="preserve"> PAGEREF _Toc25816 \h </w:instrText>
        </w:r>
        <w:r>
          <w:fldChar w:fldCharType="separate"/>
        </w:r>
        <w:r>
          <w:t>9</w:t>
        </w:r>
        <w:r>
          <w:fldChar w:fldCharType="end"/>
        </w:r>
      </w:hyperlink>
    </w:p>
    <w:p>
      <w:pPr>
        <w:pStyle w:val="TOC2"/>
        <w:tabs>
          <w:tab w:val="right" w:leader="dot" w:pos="8306"/>
        </w:tabs>
      </w:pPr>
      <w:hyperlink w:anchor="_Toc22028" w:history="1">
        <w:r>
          <w:rPr>
            <w:rFonts w:ascii="仿宋" w:eastAsia="仿宋" w:hAnsi="仿宋" w:cs="仿宋" w:hint="eastAsia"/>
            <w:lang w:eastAsia="zh-CN"/>
          </w:rPr>
          <w:t>(二)、用地控制指标</w:t>
        </w:r>
        <w:r>
          <w:tab/>
        </w:r>
        <w:r>
          <w:fldChar w:fldCharType="begin"/>
        </w:r>
        <w:r>
          <w:instrText xml:space="preserve"> PAGEREF _Toc22028 \h </w:instrText>
        </w:r>
        <w:r>
          <w:fldChar w:fldCharType="separate"/>
        </w:r>
        <w:r>
          <w:t>9</w:t>
        </w:r>
        <w:r>
          <w:fldChar w:fldCharType="end"/>
        </w:r>
      </w:hyperlink>
    </w:p>
    <w:p>
      <w:pPr>
        <w:pStyle w:val="TOC2"/>
        <w:tabs>
          <w:tab w:val="right" w:leader="dot" w:pos="8306"/>
        </w:tabs>
      </w:pPr>
      <w:hyperlink w:anchor="_Toc28949" w:history="1">
        <w:r>
          <w:rPr>
            <w:rFonts w:ascii="仿宋" w:eastAsia="仿宋" w:hAnsi="仿宋" w:cs="仿宋" w:hint="eastAsia"/>
            <w:lang w:eastAsia="zh-CN"/>
          </w:rPr>
          <w:t>(三)、节约用地措施</w:t>
        </w:r>
        <w:r>
          <w:tab/>
        </w:r>
        <w:r>
          <w:fldChar w:fldCharType="begin"/>
        </w:r>
        <w:r>
          <w:instrText xml:space="preserve"> PAGEREF _Toc28949 \h </w:instrText>
        </w:r>
        <w:r>
          <w:fldChar w:fldCharType="separate"/>
        </w:r>
        <w:r>
          <w:t>11</w:t>
        </w:r>
        <w:r>
          <w:fldChar w:fldCharType="end"/>
        </w:r>
      </w:hyperlink>
    </w:p>
    <w:p>
      <w:pPr>
        <w:pStyle w:val="TOC2"/>
        <w:tabs>
          <w:tab w:val="right" w:leader="dot" w:pos="8306"/>
        </w:tabs>
      </w:pPr>
      <w:hyperlink w:anchor="_Toc30329" w:history="1">
        <w:r>
          <w:rPr>
            <w:rFonts w:ascii="仿宋" w:eastAsia="仿宋" w:hAnsi="仿宋" w:cs="仿宋" w:hint="eastAsia"/>
            <w:lang w:eastAsia="zh-CN"/>
          </w:rPr>
          <w:t>(四)、总图布置方案</w:t>
        </w:r>
        <w:r>
          <w:tab/>
        </w:r>
        <w:r>
          <w:fldChar w:fldCharType="begin"/>
        </w:r>
        <w:r>
          <w:instrText xml:space="preserve"> PAGEREF _Toc30329 \h </w:instrText>
        </w:r>
        <w:r>
          <w:fldChar w:fldCharType="separate"/>
        </w:r>
        <w:r>
          <w:t>12</w:t>
        </w:r>
        <w:r>
          <w:fldChar w:fldCharType="end"/>
        </w:r>
      </w:hyperlink>
    </w:p>
    <w:p>
      <w:pPr>
        <w:pStyle w:val="TOC2"/>
        <w:tabs>
          <w:tab w:val="right" w:leader="dot" w:pos="8306"/>
        </w:tabs>
      </w:pPr>
      <w:hyperlink w:anchor="_Toc15234" w:history="1">
        <w:r>
          <w:rPr>
            <w:rFonts w:ascii="仿宋" w:eastAsia="仿宋" w:hAnsi="仿宋" w:cs="仿宋" w:hint="eastAsia"/>
            <w:lang w:eastAsia="zh-CN"/>
          </w:rPr>
          <w:t>(五)、选址综合评价</w:t>
        </w:r>
        <w:r>
          <w:tab/>
        </w:r>
        <w:r>
          <w:fldChar w:fldCharType="begin"/>
        </w:r>
        <w:r>
          <w:instrText xml:space="preserve"> PAGEREF _Toc15234 \h </w:instrText>
        </w:r>
        <w:r>
          <w:fldChar w:fldCharType="separate"/>
        </w:r>
        <w:r>
          <w:t>13</w:t>
        </w:r>
        <w:r>
          <w:fldChar w:fldCharType="end"/>
        </w:r>
      </w:hyperlink>
    </w:p>
    <w:p>
      <w:pPr>
        <w:pStyle w:val="TOC1"/>
        <w:tabs>
          <w:tab w:val="right" w:leader="dot" w:pos="8306"/>
        </w:tabs>
      </w:pPr>
      <w:hyperlink w:anchor="_Toc8889" w:history="1">
        <w:r>
          <w:rPr>
            <w:rFonts w:ascii="仿宋" w:eastAsia="仿宋" w:hAnsi="仿宋" w:cs="仿宋" w:hint="eastAsia"/>
            <w:lang w:eastAsia="zh-CN"/>
          </w:rPr>
          <w:t>三、产品规划分析</w:t>
        </w:r>
        <w:r>
          <w:tab/>
        </w:r>
        <w:r>
          <w:fldChar w:fldCharType="begin"/>
        </w:r>
        <w:r>
          <w:instrText xml:space="preserve"> PAGEREF _Toc8889 \h </w:instrText>
        </w:r>
        <w:r>
          <w:fldChar w:fldCharType="separate"/>
        </w:r>
        <w:r>
          <w:t>14</w:t>
        </w:r>
        <w:r>
          <w:fldChar w:fldCharType="end"/>
        </w:r>
      </w:hyperlink>
    </w:p>
    <w:p>
      <w:pPr>
        <w:pStyle w:val="TOC2"/>
        <w:tabs>
          <w:tab w:val="right" w:leader="dot" w:pos="8306"/>
        </w:tabs>
      </w:pPr>
      <w:hyperlink w:anchor="_Toc26703" w:history="1">
        <w:r>
          <w:rPr>
            <w:rFonts w:ascii="仿宋" w:eastAsia="仿宋" w:hAnsi="仿宋" w:cs="仿宋" w:hint="eastAsia"/>
            <w:lang w:eastAsia="zh-CN"/>
          </w:rPr>
          <w:t>(一)、产品规划</w:t>
        </w:r>
        <w:r>
          <w:tab/>
        </w:r>
        <w:r>
          <w:fldChar w:fldCharType="begin"/>
        </w:r>
        <w:r>
          <w:instrText xml:space="preserve"> PAGEREF _Toc26703 \h </w:instrText>
        </w:r>
        <w:r>
          <w:fldChar w:fldCharType="separate"/>
        </w:r>
        <w:r>
          <w:t>14</w:t>
        </w:r>
        <w:r>
          <w:fldChar w:fldCharType="end"/>
        </w:r>
      </w:hyperlink>
    </w:p>
    <w:p>
      <w:pPr>
        <w:pStyle w:val="TOC2"/>
        <w:tabs>
          <w:tab w:val="right" w:leader="dot" w:pos="8306"/>
        </w:tabs>
      </w:pPr>
      <w:hyperlink w:anchor="_Toc2894" w:history="1">
        <w:r>
          <w:rPr>
            <w:rFonts w:ascii="仿宋" w:eastAsia="仿宋" w:hAnsi="仿宋" w:cs="仿宋" w:hint="eastAsia"/>
            <w:lang w:eastAsia="zh-CN"/>
          </w:rPr>
          <w:t>(二)、建设规模</w:t>
        </w:r>
        <w:r>
          <w:tab/>
        </w:r>
        <w:r>
          <w:fldChar w:fldCharType="begin"/>
        </w:r>
        <w:r>
          <w:instrText xml:space="preserve"> PAGEREF _Toc2894 \h </w:instrText>
        </w:r>
        <w:r>
          <w:fldChar w:fldCharType="separate"/>
        </w:r>
        <w:r>
          <w:t>15</w:t>
        </w:r>
        <w:r>
          <w:fldChar w:fldCharType="end"/>
        </w:r>
      </w:hyperlink>
    </w:p>
    <w:p>
      <w:pPr>
        <w:pStyle w:val="TOC1"/>
        <w:tabs>
          <w:tab w:val="right" w:leader="dot" w:pos="8306"/>
        </w:tabs>
      </w:pPr>
      <w:hyperlink w:anchor="_Toc22208" w:history="1">
        <w:r>
          <w:rPr>
            <w:rFonts w:ascii="仿宋" w:eastAsia="仿宋" w:hAnsi="仿宋" w:cs="仿宋" w:hint="eastAsia"/>
            <w:lang w:eastAsia="zh-CN"/>
          </w:rPr>
          <w:t>四、钾肥项目可持续发展</w:t>
        </w:r>
        <w:r>
          <w:tab/>
        </w:r>
        <w:r>
          <w:fldChar w:fldCharType="begin"/>
        </w:r>
        <w:r>
          <w:instrText xml:space="preserve"> PAGEREF _Toc22208 \h </w:instrText>
        </w:r>
        <w:r>
          <w:fldChar w:fldCharType="separate"/>
        </w:r>
        <w:r>
          <w:t>16</w:t>
        </w:r>
        <w:r>
          <w:fldChar w:fldCharType="end"/>
        </w:r>
      </w:hyperlink>
    </w:p>
    <w:p>
      <w:pPr>
        <w:pStyle w:val="TOC2"/>
        <w:tabs>
          <w:tab w:val="right" w:leader="dot" w:pos="8306"/>
        </w:tabs>
      </w:pPr>
      <w:hyperlink w:anchor="_Toc26634" w:history="1">
        <w:r>
          <w:rPr>
            <w:rFonts w:ascii="仿宋" w:eastAsia="仿宋" w:hAnsi="仿宋" w:cs="仿宋" w:hint="eastAsia"/>
            <w:lang w:eastAsia="zh-CN"/>
          </w:rPr>
          <w:t>(一)、可持续战略与实践</w:t>
        </w:r>
        <w:r>
          <w:tab/>
        </w:r>
        <w:r>
          <w:fldChar w:fldCharType="begin"/>
        </w:r>
        <w:r>
          <w:instrText xml:space="preserve"> PAGEREF _Toc26634 \h </w:instrText>
        </w:r>
        <w:r>
          <w:fldChar w:fldCharType="separate"/>
        </w:r>
        <w:r>
          <w:t>16</w:t>
        </w:r>
        <w:r>
          <w:fldChar w:fldCharType="end"/>
        </w:r>
      </w:hyperlink>
    </w:p>
    <w:p>
      <w:pPr>
        <w:pStyle w:val="TOC2"/>
        <w:tabs>
          <w:tab w:val="right" w:leader="dot" w:pos="8306"/>
        </w:tabs>
      </w:pPr>
      <w:hyperlink w:anchor="_Toc26232" w:history="1">
        <w:r>
          <w:rPr>
            <w:rFonts w:ascii="仿宋" w:eastAsia="仿宋" w:hAnsi="仿宋" w:cs="仿宋" w:hint="eastAsia"/>
            <w:lang w:eastAsia="zh-CN"/>
          </w:rPr>
          <w:t>(二)、环保与社会责任</w:t>
        </w:r>
        <w:r>
          <w:tab/>
        </w:r>
        <w:r>
          <w:fldChar w:fldCharType="begin"/>
        </w:r>
        <w:r>
          <w:instrText xml:space="preserve"> PAGEREF _Toc26232 \h </w:instrText>
        </w:r>
        <w:r>
          <w:fldChar w:fldCharType="separate"/>
        </w:r>
        <w:r>
          <w:t>17</w:t>
        </w:r>
        <w:r>
          <w:fldChar w:fldCharType="end"/>
        </w:r>
      </w:hyperlink>
    </w:p>
    <w:p>
      <w:pPr>
        <w:pStyle w:val="TOC1"/>
        <w:tabs>
          <w:tab w:val="right" w:leader="dot" w:pos="8306"/>
        </w:tabs>
      </w:pPr>
      <w:hyperlink w:anchor="_Toc27838" w:history="1">
        <w:r>
          <w:rPr>
            <w:rFonts w:ascii="仿宋" w:eastAsia="仿宋" w:hAnsi="仿宋" w:cs="仿宋" w:hint="eastAsia"/>
            <w:lang w:eastAsia="zh-CN"/>
          </w:rPr>
          <w:t>五、市场分析、调研</w:t>
        </w:r>
        <w:r>
          <w:tab/>
        </w:r>
        <w:r>
          <w:fldChar w:fldCharType="begin"/>
        </w:r>
        <w:r>
          <w:instrText xml:space="preserve"> PAGEREF _Toc27838 \h </w:instrText>
        </w:r>
        <w:r>
          <w:fldChar w:fldCharType="separate"/>
        </w:r>
        <w:r>
          <w:t>18</w:t>
        </w:r>
        <w:r>
          <w:fldChar w:fldCharType="end"/>
        </w:r>
      </w:hyperlink>
    </w:p>
    <w:p>
      <w:pPr>
        <w:pStyle w:val="TOC2"/>
        <w:tabs>
          <w:tab w:val="right" w:leader="dot" w:pos="8306"/>
        </w:tabs>
      </w:pPr>
      <w:hyperlink w:anchor="_Toc19442" w:history="1">
        <w:r>
          <w:rPr>
            <w:rFonts w:ascii="仿宋" w:eastAsia="仿宋" w:hAnsi="仿宋" w:cs="仿宋" w:hint="eastAsia"/>
            <w:lang w:eastAsia="zh-CN"/>
          </w:rPr>
          <w:t>(一)、钾肥行业分析</w:t>
        </w:r>
        <w:r>
          <w:tab/>
        </w:r>
        <w:r>
          <w:fldChar w:fldCharType="begin"/>
        </w:r>
        <w:r>
          <w:instrText xml:space="preserve"> PAGEREF _Toc19442 \h </w:instrText>
        </w:r>
        <w:r>
          <w:fldChar w:fldCharType="separate"/>
        </w:r>
        <w:r>
          <w:t>18</w:t>
        </w:r>
        <w:r>
          <w:fldChar w:fldCharType="end"/>
        </w:r>
      </w:hyperlink>
    </w:p>
    <w:p>
      <w:pPr>
        <w:pStyle w:val="TOC2"/>
        <w:tabs>
          <w:tab w:val="right" w:leader="dot" w:pos="8306"/>
        </w:tabs>
      </w:pPr>
      <w:hyperlink w:anchor="_Toc13362" w:history="1">
        <w:r>
          <w:rPr>
            <w:rFonts w:ascii="仿宋" w:eastAsia="仿宋" w:hAnsi="仿宋" w:cs="仿宋" w:hint="eastAsia"/>
            <w:lang w:eastAsia="zh-CN"/>
          </w:rPr>
          <w:t>(二)、钾肥市场分析预测</w:t>
        </w:r>
        <w:r>
          <w:tab/>
        </w:r>
        <w:r>
          <w:fldChar w:fldCharType="begin"/>
        </w:r>
        <w:r>
          <w:instrText xml:space="preserve"> PAGEREF _Toc13362 \h </w:instrText>
        </w:r>
        <w:r>
          <w:fldChar w:fldCharType="separate"/>
        </w:r>
        <w:r>
          <w:t>18</w:t>
        </w:r>
        <w:r>
          <w:fldChar w:fldCharType="end"/>
        </w:r>
      </w:hyperlink>
    </w:p>
    <w:p>
      <w:pPr>
        <w:pStyle w:val="TOC1"/>
        <w:tabs>
          <w:tab w:val="right" w:leader="dot" w:pos="8306"/>
        </w:tabs>
      </w:pPr>
      <w:hyperlink w:anchor="_Toc5642" w:history="1">
        <w:r>
          <w:rPr>
            <w:rFonts w:ascii="仿宋" w:eastAsia="仿宋" w:hAnsi="仿宋" w:cs="仿宋" w:hint="eastAsia"/>
            <w:lang w:eastAsia="zh-CN"/>
          </w:rPr>
          <w:t>六、钾肥项目建设单位说明</w:t>
        </w:r>
        <w:r>
          <w:tab/>
        </w:r>
        <w:r>
          <w:fldChar w:fldCharType="begin"/>
        </w:r>
        <w:r>
          <w:instrText xml:space="preserve"> PAGEREF _Toc5642 \h </w:instrText>
        </w:r>
        <w:r>
          <w:fldChar w:fldCharType="separate"/>
        </w:r>
        <w:r>
          <w:t>19</w:t>
        </w:r>
        <w:r>
          <w:fldChar w:fldCharType="end"/>
        </w:r>
      </w:hyperlink>
    </w:p>
    <w:p>
      <w:pPr>
        <w:pStyle w:val="TOC2"/>
        <w:tabs>
          <w:tab w:val="right" w:leader="dot" w:pos="8306"/>
        </w:tabs>
      </w:pPr>
      <w:hyperlink w:anchor="_Toc23595" w:history="1">
        <w:r>
          <w:rPr>
            <w:rFonts w:ascii="仿宋" w:eastAsia="仿宋" w:hAnsi="仿宋" w:cs="仿宋" w:hint="eastAsia"/>
            <w:lang w:eastAsia="zh-CN"/>
          </w:rPr>
          <w:t>(一)、钾肥项目承办单位基本情况</w:t>
        </w:r>
        <w:r>
          <w:tab/>
        </w:r>
        <w:r>
          <w:fldChar w:fldCharType="begin"/>
        </w:r>
        <w:r>
          <w:instrText xml:space="preserve"> PAGEREF _Toc23595 \h </w:instrText>
        </w:r>
        <w:r>
          <w:fldChar w:fldCharType="separate"/>
        </w:r>
        <w:r>
          <w:t>19</w:t>
        </w:r>
        <w:r>
          <w:fldChar w:fldCharType="end"/>
        </w:r>
      </w:hyperlink>
    </w:p>
    <w:p>
      <w:pPr>
        <w:pStyle w:val="TOC2"/>
        <w:tabs>
          <w:tab w:val="right" w:leader="dot" w:pos="8306"/>
        </w:tabs>
      </w:pPr>
      <w:hyperlink w:anchor="_Toc21633" w:history="1">
        <w:r>
          <w:rPr>
            <w:rFonts w:ascii="仿宋" w:eastAsia="仿宋" w:hAnsi="仿宋" w:cs="仿宋" w:hint="eastAsia"/>
            <w:lang w:eastAsia="zh-CN"/>
          </w:rPr>
          <w:t>(二)、公司经济效益分析</w:t>
        </w:r>
        <w:r>
          <w:tab/>
        </w:r>
        <w:r>
          <w:fldChar w:fldCharType="begin"/>
        </w:r>
        <w:r>
          <w:instrText xml:space="preserve"> PAGEREF _Toc21633 \h </w:instrText>
        </w:r>
        <w:r>
          <w:fldChar w:fldCharType="separate"/>
        </w:r>
        <w:r>
          <w:t>20</w:t>
        </w:r>
        <w:r>
          <w:fldChar w:fldCharType="end"/>
        </w:r>
      </w:hyperlink>
    </w:p>
    <w:p>
      <w:pPr>
        <w:pStyle w:val="TOC1"/>
        <w:tabs>
          <w:tab w:val="right" w:leader="dot" w:pos="8306"/>
        </w:tabs>
      </w:pPr>
      <w:hyperlink w:anchor="_Toc8772" w:history="1">
        <w:r>
          <w:rPr>
            <w:rFonts w:ascii="仿宋" w:eastAsia="仿宋" w:hAnsi="仿宋" w:cs="仿宋" w:hint="eastAsia"/>
            <w:lang w:eastAsia="zh-CN"/>
          </w:rPr>
          <w:t>七、钾肥项目创新与研发</w:t>
        </w:r>
        <w:r>
          <w:tab/>
        </w:r>
        <w:r>
          <w:fldChar w:fldCharType="begin"/>
        </w:r>
        <w:r>
          <w:instrText xml:space="preserve"> PAGEREF _Toc8772 \h </w:instrText>
        </w:r>
        <w:r>
          <w:fldChar w:fldCharType="separate"/>
        </w:r>
        <w:r>
          <w:t>21</w:t>
        </w:r>
        <w:r>
          <w:fldChar w:fldCharType="end"/>
        </w:r>
      </w:hyperlink>
    </w:p>
    <w:p>
      <w:pPr>
        <w:pStyle w:val="TOC2"/>
        <w:tabs>
          <w:tab w:val="right" w:leader="dot" w:pos="8306"/>
        </w:tabs>
      </w:pPr>
      <w:hyperlink w:anchor="_Toc4059" w:history="1">
        <w:r>
          <w:rPr>
            <w:rFonts w:ascii="仿宋" w:eastAsia="仿宋" w:hAnsi="仿宋" w:cs="仿宋" w:hint="eastAsia"/>
            <w:lang w:eastAsia="zh-CN"/>
          </w:rPr>
          <w:t>(一)、创新策略与方向</w:t>
        </w:r>
        <w:r>
          <w:tab/>
        </w:r>
        <w:r>
          <w:fldChar w:fldCharType="begin"/>
        </w:r>
        <w:r>
          <w:instrText xml:space="preserve"> PAGEREF _Toc4059 \h </w:instrText>
        </w:r>
        <w:r>
          <w:fldChar w:fldCharType="separate"/>
        </w:r>
        <w:r>
          <w:t>21</w:t>
        </w:r>
        <w:r>
          <w:fldChar w:fldCharType="end"/>
        </w:r>
      </w:hyperlink>
    </w:p>
    <w:p>
      <w:pPr>
        <w:pStyle w:val="TOC2"/>
        <w:tabs>
          <w:tab w:val="right" w:leader="dot" w:pos="8306"/>
        </w:tabs>
      </w:pPr>
      <w:hyperlink w:anchor="_Toc4322" w:history="1">
        <w:r>
          <w:rPr>
            <w:rFonts w:ascii="仿宋" w:eastAsia="仿宋" w:hAnsi="仿宋" w:cs="仿宋" w:hint="eastAsia"/>
            <w:lang w:eastAsia="zh-CN"/>
          </w:rPr>
          <w:t>(二)、研发规划与投入</w:t>
        </w:r>
        <w:r>
          <w:tab/>
        </w:r>
        <w:r>
          <w:fldChar w:fldCharType="begin"/>
        </w:r>
        <w:r>
          <w:instrText xml:space="preserve"> PAGEREF _Toc4322 \h </w:instrText>
        </w:r>
        <w:r>
          <w:fldChar w:fldCharType="separate"/>
        </w:r>
        <w:r>
          <w:t>22</w:t>
        </w:r>
        <w:r>
          <w:fldChar w:fldCharType="end"/>
        </w:r>
      </w:hyperlink>
    </w:p>
    <w:p>
      <w:pPr>
        <w:pStyle w:val="TOC1"/>
        <w:tabs>
          <w:tab w:val="right" w:leader="dot" w:pos="8306"/>
        </w:tabs>
      </w:pPr>
      <w:hyperlink w:anchor="_Toc1300" w:history="1">
        <w:r>
          <w:rPr>
            <w:rFonts w:ascii="仿宋" w:eastAsia="仿宋" w:hAnsi="仿宋" w:cs="仿宋" w:hint="eastAsia"/>
            <w:lang w:eastAsia="zh-CN"/>
          </w:rPr>
          <w:t>八、钾肥项目计划安排</w:t>
        </w:r>
        <w:r>
          <w:tab/>
        </w:r>
        <w:r>
          <w:fldChar w:fldCharType="begin"/>
        </w:r>
        <w:r>
          <w:instrText xml:space="preserve"> PAGEREF _Toc1300 \h </w:instrText>
        </w:r>
        <w:r>
          <w:fldChar w:fldCharType="separate"/>
        </w:r>
        <w:r>
          <w:t>24</w:t>
        </w:r>
        <w:r>
          <w:fldChar w:fldCharType="end"/>
        </w:r>
      </w:hyperlink>
    </w:p>
    <w:p>
      <w:pPr>
        <w:pStyle w:val="TOC2"/>
        <w:tabs>
          <w:tab w:val="right" w:leader="dot" w:pos="8306"/>
        </w:tabs>
      </w:pPr>
      <w:hyperlink w:anchor="_Toc1176" w:history="1">
        <w:r>
          <w:rPr>
            <w:rFonts w:ascii="仿宋" w:eastAsia="仿宋" w:hAnsi="仿宋" w:cs="仿宋" w:hint="eastAsia"/>
            <w:lang w:eastAsia="zh-CN"/>
          </w:rPr>
          <w:t>(一)、建设周期</w:t>
        </w:r>
        <w:r>
          <w:tab/>
        </w:r>
        <w:r>
          <w:fldChar w:fldCharType="begin"/>
        </w:r>
        <w:r>
          <w:instrText xml:space="preserve"> PAGEREF _Toc1176 \h </w:instrText>
        </w:r>
        <w:r>
          <w:fldChar w:fldCharType="separate"/>
        </w:r>
        <w:r>
          <w:t>24</w:t>
        </w:r>
        <w:r>
          <w:fldChar w:fldCharType="end"/>
        </w:r>
      </w:hyperlink>
    </w:p>
    <w:p>
      <w:pPr>
        <w:pStyle w:val="TOC2"/>
        <w:tabs>
          <w:tab w:val="right" w:leader="dot" w:pos="8306"/>
        </w:tabs>
      </w:pPr>
      <w:hyperlink w:anchor="_Toc27635" w:history="1">
        <w:r>
          <w:rPr>
            <w:rFonts w:ascii="仿宋" w:eastAsia="仿宋" w:hAnsi="仿宋" w:cs="仿宋" w:hint="eastAsia"/>
            <w:lang w:eastAsia="zh-CN"/>
          </w:rPr>
          <w:t>(二)、建设进度</w:t>
        </w:r>
        <w:r>
          <w:tab/>
        </w:r>
        <w:r>
          <w:fldChar w:fldCharType="begin"/>
        </w:r>
        <w:r>
          <w:instrText xml:space="preserve"> PAGEREF _Toc27635 \h </w:instrText>
        </w:r>
        <w:r>
          <w:fldChar w:fldCharType="separate"/>
        </w:r>
        <w:r>
          <w:t>25</w:t>
        </w:r>
        <w:r>
          <w:fldChar w:fldCharType="end"/>
        </w:r>
      </w:hyperlink>
    </w:p>
    <w:p>
      <w:pPr>
        <w:pStyle w:val="TOC2"/>
        <w:tabs>
          <w:tab w:val="right" w:leader="dot" w:pos="8306"/>
        </w:tabs>
      </w:pPr>
      <w:hyperlink w:anchor="_Toc21922" w:history="1">
        <w:r>
          <w:rPr>
            <w:rFonts w:ascii="仿宋" w:eastAsia="仿宋" w:hAnsi="仿宋" w:cs="仿宋" w:hint="eastAsia"/>
            <w:lang w:eastAsia="zh-CN"/>
          </w:rPr>
          <w:t>(三)、进度安排注意事项</w:t>
        </w:r>
        <w:r>
          <w:tab/>
        </w:r>
        <w:r>
          <w:fldChar w:fldCharType="begin"/>
        </w:r>
        <w:r>
          <w:instrText xml:space="preserve"> PAGEREF _Toc21922 \h </w:instrText>
        </w:r>
        <w:r>
          <w:fldChar w:fldCharType="separate"/>
        </w:r>
        <w:r>
          <w:t>25</w:t>
        </w:r>
        <w:r>
          <w:fldChar w:fldCharType="end"/>
        </w:r>
      </w:hyperlink>
    </w:p>
    <w:p>
      <w:pPr>
        <w:pStyle w:val="TOC2"/>
        <w:tabs>
          <w:tab w:val="right" w:leader="dot" w:pos="8306"/>
        </w:tabs>
      </w:pPr>
      <w:hyperlink w:anchor="_Toc1287" w:history="1">
        <w:r>
          <w:rPr>
            <w:rFonts w:ascii="仿宋" w:eastAsia="仿宋" w:hAnsi="仿宋" w:cs="仿宋" w:hint="eastAsia"/>
            <w:lang w:eastAsia="zh-CN"/>
          </w:rPr>
          <w:t>(四)、人力资源配置</w:t>
        </w:r>
        <w:r>
          <w:tab/>
        </w:r>
        <w:r>
          <w:fldChar w:fldCharType="begin"/>
        </w:r>
        <w:r>
          <w:instrText xml:space="preserve"> PAGEREF _Toc1287 \h </w:instrText>
        </w:r>
        <w:r>
          <w:fldChar w:fldCharType="separate"/>
        </w:r>
        <w:r>
          <w:t>27</w:t>
        </w:r>
        <w:r>
          <w:fldChar w:fldCharType="end"/>
        </w:r>
      </w:hyperlink>
    </w:p>
    <w:p>
      <w:pPr>
        <w:pStyle w:val="TOC1"/>
        <w:tabs>
          <w:tab w:val="right" w:leader="dot" w:pos="8306"/>
        </w:tabs>
      </w:pPr>
      <w:hyperlink w:anchor="_Toc3696" w:history="1">
        <w:r>
          <w:rPr>
            <w:rFonts w:ascii="仿宋" w:eastAsia="仿宋" w:hAnsi="仿宋" w:cs="仿宋" w:hint="eastAsia"/>
            <w:lang w:eastAsia="zh-CN"/>
          </w:rPr>
          <w:t>九、钾肥项目风险管理</w:t>
        </w:r>
        <w:r>
          <w:tab/>
        </w:r>
        <w:r>
          <w:fldChar w:fldCharType="begin"/>
        </w:r>
        <w:r>
          <w:instrText xml:space="preserve"> PAGEREF _Toc3696 \h </w:instrText>
        </w:r>
        <w:r>
          <w:fldChar w:fldCharType="separate"/>
        </w:r>
        <w:r>
          <w:t>28</w:t>
        </w:r>
        <w:r>
          <w:fldChar w:fldCharType="end"/>
        </w:r>
      </w:hyperlink>
    </w:p>
    <w:p>
      <w:pPr>
        <w:pStyle w:val="TOC2"/>
        <w:tabs>
          <w:tab w:val="right" w:leader="dot" w:pos="8306"/>
        </w:tabs>
      </w:pPr>
      <w:hyperlink w:anchor="_Toc21658" w:history="1">
        <w:r>
          <w:rPr>
            <w:rFonts w:ascii="仿宋" w:eastAsia="仿宋" w:hAnsi="仿宋" w:cs="仿宋" w:hint="eastAsia"/>
            <w:lang w:eastAsia="zh-CN"/>
          </w:rPr>
          <w:t>(一)、风险识别与评估</w:t>
        </w:r>
        <w:r>
          <w:tab/>
        </w:r>
        <w:r>
          <w:fldChar w:fldCharType="begin"/>
        </w:r>
        <w:r>
          <w:instrText xml:space="preserve"> PAGEREF _Toc21658 \h </w:instrText>
        </w:r>
        <w:r>
          <w:fldChar w:fldCharType="separate"/>
        </w:r>
        <w:r>
          <w:t>28</w:t>
        </w:r>
        <w:r>
          <w:fldChar w:fldCharType="end"/>
        </w:r>
      </w:hyperlink>
    </w:p>
    <w:p>
      <w:pPr>
        <w:pStyle w:val="TOC2"/>
        <w:tabs>
          <w:tab w:val="right" w:leader="dot" w:pos="8306"/>
        </w:tabs>
      </w:pPr>
      <w:hyperlink w:anchor="_Toc8024" w:history="1">
        <w:r>
          <w:rPr>
            <w:rFonts w:ascii="仿宋" w:eastAsia="仿宋" w:hAnsi="仿宋" w:cs="仿宋" w:hint="eastAsia"/>
            <w:lang w:eastAsia="zh-CN"/>
          </w:rPr>
          <w:t>(二)、风险应对策略</w:t>
        </w:r>
        <w:r>
          <w:tab/>
        </w:r>
        <w:r>
          <w:fldChar w:fldCharType="begin"/>
        </w:r>
        <w:r>
          <w:instrText xml:space="preserve"> PAGEREF _Toc8024 \h </w:instrText>
        </w:r>
        <w:r>
          <w:fldChar w:fldCharType="separate"/>
        </w:r>
        <w:r>
          <w:t>29</w:t>
        </w:r>
        <w:r>
          <w:fldChar w:fldCharType="end"/>
        </w:r>
      </w:hyperlink>
    </w:p>
    <w:p>
      <w:pPr>
        <w:pStyle w:val="TOC2"/>
        <w:tabs>
          <w:tab w:val="right" w:leader="dot" w:pos="8306"/>
        </w:tabs>
      </w:pPr>
      <w:hyperlink w:anchor="_Toc23065" w:history="1">
        <w:r>
          <w:rPr>
            <w:rFonts w:ascii="仿宋" w:eastAsia="仿宋" w:hAnsi="仿宋" w:cs="仿宋" w:hint="eastAsia"/>
            <w:lang w:eastAsia="zh-CN"/>
          </w:rPr>
          <w:t>(三)、风险监控与控制</w:t>
        </w:r>
        <w:r>
          <w:tab/>
        </w:r>
        <w:r>
          <w:fldChar w:fldCharType="begin"/>
        </w:r>
        <w:r>
          <w:instrText xml:space="preserve"> PAGEREF _Toc23065 \h </w:instrText>
        </w:r>
        <w:r>
          <w:fldChar w:fldCharType="separate"/>
        </w:r>
        <w:r>
          <w:t>31</w:t>
        </w:r>
        <w:r>
          <w:fldChar w:fldCharType="end"/>
        </w:r>
      </w:hyperlink>
    </w:p>
    <w:p>
      <w:pPr>
        <w:pStyle w:val="TOC1"/>
        <w:tabs>
          <w:tab w:val="right" w:leader="dot" w:pos="8306"/>
        </w:tabs>
      </w:pPr>
      <w:hyperlink w:anchor="_Toc16603" w:history="1">
        <w:r>
          <w:rPr>
            <w:rFonts w:ascii="仿宋" w:eastAsia="仿宋" w:hAnsi="仿宋" w:cs="仿宋" w:hint="eastAsia"/>
            <w:lang w:eastAsia="zh-CN"/>
          </w:rPr>
          <w:t>十、钾肥项目技术管理</w:t>
        </w:r>
        <w:r>
          <w:tab/>
        </w:r>
        <w:r>
          <w:fldChar w:fldCharType="begin"/>
        </w:r>
        <w:r>
          <w:instrText xml:space="preserve"> PAGEREF _Toc16603 \h </w:instrText>
        </w:r>
        <w:r>
          <w:fldChar w:fldCharType="separate"/>
        </w:r>
        <w:r>
          <w:t>32</w:t>
        </w:r>
        <w:r>
          <w:fldChar w:fldCharType="end"/>
        </w:r>
      </w:hyperlink>
    </w:p>
    <w:p>
      <w:pPr>
        <w:pStyle w:val="TOC2"/>
        <w:tabs>
          <w:tab w:val="right" w:leader="dot" w:pos="8306"/>
        </w:tabs>
      </w:pPr>
      <w:hyperlink w:anchor="_Toc20406" w:history="1">
        <w:r>
          <w:rPr>
            <w:rFonts w:ascii="仿宋" w:eastAsia="仿宋" w:hAnsi="仿宋" w:cs="仿宋" w:hint="eastAsia"/>
            <w:lang w:eastAsia="zh-CN"/>
          </w:rPr>
          <w:t>(一)、技术方案选用方向</w:t>
        </w:r>
        <w:r>
          <w:tab/>
        </w:r>
        <w:r>
          <w:fldChar w:fldCharType="begin"/>
        </w:r>
        <w:r>
          <w:instrText xml:space="preserve"> PAGEREF _Toc20406 \h </w:instrText>
        </w:r>
        <w:r>
          <w:fldChar w:fldCharType="separate"/>
        </w:r>
        <w:r>
          <w:t>32</w:t>
        </w:r>
        <w:r>
          <w:fldChar w:fldCharType="end"/>
        </w:r>
      </w:hyperlink>
    </w:p>
    <w:p>
      <w:pPr>
        <w:pStyle w:val="TOC2"/>
        <w:tabs>
          <w:tab w:val="right" w:leader="dot" w:pos="8306"/>
        </w:tabs>
      </w:pPr>
      <w:hyperlink w:anchor="_Toc301" w:history="1">
        <w:r>
          <w:rPr>
            <w:rFonts w:ascii="仿宋" w:eastAsia="仿宋" w:hAnsi="仿宋" w:cs="仿宋" w:hint="eastAsia"/>
            <w:lang w:eastAsia="zh-CN"/>
          </w:rPr>
          <w:t>(二)、工艺技术方案选用原则</w:t>
        </w:r>
        <w:r>
          <w:tab/>
        </w:r>
        <w:r>
          <w:fldChar w:fldCharType="begin"/>
        </w:r>
        <w:r>
          <w:instrText xml:space="preserve"> PAGEREF _Toc301 \h </w:instrText>
        </w:r>
        <w:r>
          <w:fldChar w:fldCharType="separate"/>
        </w:r>
        <w:r>
          <w:t>34</w:t>
        </w:r>
        <w:r>
          <w:fldChar w:fldCharType="end"/>
        </w:r>
      </w:hyperlink>
    </w:p>
    <w:p>
      <w:pPr>
        <w:pStyle w:val="TOC2"/>
        <w:tabs>
          <w:tab w:val="right" w:leader="dot" w:pos="8306"/>
        </w:tabs>
      </w:pPr>
      <w:hyperlink w:anchor="_Toc7268" w:history="1">
        <w:r>
          <w:rPr>
            <w:rFonts w:ascii="仿宋" w:eastAsia="仿宋" w:hAnsi="仿宋" w:cs="仿宋" w:hint="eastAsia"/>
            <w:lang w:eastAsia="zh-CN"/>
          </w:rPr>
          <w:t>(三)、工艺技术方案要求</w:t>
        </w:r>
        <w:r>
          <w:tab/>
        </w:r>
        <w:r>
          <w:fldChar w:fldCharType="begin"/>
        </w:r>
        <w:r>
          <w:instrText xml:space="preserve"> PAGEREF _Toc7268 \h </w:instrText>
        </w:r>
        <w:r>
          <w:fldChar w:fldCharType="separate"/>
        </w:r>
        <w:r>
          <w:t>36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898" w:history="1">
        <w:r>
          <w:rPr>
            <w:rFonts w:ascii="仿宋" w:eastAsia="仿宋" w:hAnsi="仿宋" w:cs="仿宋" w:hint="eastAsia"/>
            <w:lang w:eastAsia="zh-CN"/>
          </w:rPr>
          <w:t>十一、钾肥项目经营效益</w:t>
        </w:r>
        <w:r>
          <w:tab/>
        </w:r>
        <w:r>
          <w:fldChar w:fldCharType="begin"/>
        </w:r>
        <w:r>
          <w:instrText xml:space="preserve"> PAGEREF _Toc7898 \h </w:instrText>
        </w:r>
        <w:r>
          <w:fldChar w:fldCharType="separate"/>
        </w:r>
        <w:r>
          <w:t>38</w:t>
        </w:r>
        <w:r>
          <w:fldChar w:fldCharType="end"/>
        </w:r>
      </w:hyperlink>
    </w:p>
    <w:p>
      <w:pPr>
        <w:pStyle w:val="TOC2"/>
        <w:tabs>
          <w:tab w:val="right" w:leader="dot" w:pos="8306"/>
        </w:tabs>
      </w:pPr>
      <w:hyperlink w:anchor="_Toc12884" w:history="1">
        <w:r>
          <w:rPr>
            <w:rFonts w:ascii="仿宋" w:eastAsia="仿宋" w:hAnsi="仿宋" w:cs="仿宋" w:hint="eastAsia"/>
            <w:lang w:eastAsia="zh-CN"/>
          </w:rPr>
          <w:t>(一)、经济评价财务测算</w:t>
        </w:r>
        <w:r>
          <w:tab/>
        </w:r>
        <w:r>
          <w:fldChar w:fldCharType="begin"/>
        </w:r>
        <w:r>
          <w:instrText xml:space="preserve"> PAGEREF _Toc12884 \h </w:instrText>
        </w:r>
        <w:r>
          <w:fldChar w:fldCharType="separate"/>
        </w:r>
        <w:r>
          <w:t>38</w:t>
        </w:r>
        <w:r>
          <w:fldChar w:fldCharType="end"/>
        </w:r>
      </w:hyperlink>
    </w:p>
    <w:p>
      <w:pPr>
        <w:pStyle w:val="TOC2"/>
        <w:tabs>
          <w:tab w:val="right" w:leader="dot" w:pos="8306"/>
        </w:tabs>
      </w:pPr>
      <w:hyperlink w:anchor="_Toc8642" w:history="1">
        <w:r>
          <w:rPr>
            <w:rFonts w:ascii="仿宋" w:eastAsia="仿宋" w:hAnsi="仿宋" w:cs="仿宋" w:hint="eastAsia"/>
            <w:lang w:eastAsia="zh-CN"/>
          </w:rPr>
          <w:t>(二)、钾肥项目盈利能力分析</w:t>
        </w:r>
        <w:r>
          <w:tab/>
        </w:r>
        <w:r>
          <w:fldChar w:fldCharType="begin"/>
        </w:r>
        <w:r>
          <w:instrText xml:space="preserve"> PAGEREF _Toc8642 \h </w:instrText>
        </w:r>
        <w:r>
          <w:fldChar w:fldCharType="separate"/>
        </w:r>
        <w:r>
          <w:t>39</w:t>
        </w:r>
        <w:r>
          <w:fldChar w:fldCharType="end"/>
        </w:r>
      </w:hyperlink>
    </w:p>
    <w:p>
      <w:pPr>
        <w:pStyle w:val="TOC1"/>
        <w:tabs>
          <w:tab w:val="right" w:leader="dot" w:pos="8306"/>
        </w:tabs>
      </w:pPr>
      <w:hyperlink w:anchor="_Toc9875" w:history="1">
        <w:r>
          <w:rPr>
            <w:rFonts w:ascii="仿宋" w:eastAsia="仿宋" w:hAnsi="仿宋" w:cs="仿宋" w:hint="eastAsia"/>
            <w:lang w:eastAsia="zh-CN"/>
          </w:rPr>
          <w:t>十二、钾肥项目投资规划</w:t>
        </w:r>
        <w:r>
          <w:tab/>
        </w:r>
        <w:r>
          <w:fldChar w:fldCharType="begin"/>
        </w:r>
        <w:r>
          <w:instrText xml:space="preserve"> PAGEREF _Toc9875 \h </w:instrText>
        </w:r>
        <w:r>
          <w:fldChar w:fldCharType="separate"/>
        </w:r>
        <w:r>
          <w:t>40</w:t>
        </w:r>
        <w:r>
          <w:fldChar w:fldCharType="end"/>
        </w:r>
      </w:hyperlink>
    </w:p>
    <w:p>
      <w:pPr>
        <w:pStyle w:val="TOC2"/>
        <w:tabs>
          <w:tab w:val="right" w:leader="dot" w:pos="8306"/>
        </w:tabs>
      </w:pPr>
      <w:hyperlink w:anchor="_Toc27842" w:history="1">
        <w:r>
          <w:rPr>
            <w:rFonts w:ascii="仿宋" w:eastAsia="仿宋" w:hAnsi="仿宋" w:cs="仿宋" w:hint="eastAsia"/>
            <w:lang w:eastAsia="zh-CN"/>
          </w:rPr>
          <w:t>(一)、钾肥项目总投资估算</w:t>
        </w:r>
        <w:r>
          <w:tab/>
        </w:r>
        <w:r>
          <w:fldChar w:fldCharType="begin"/>
        </w:r>
        <w:r>
          <w:instrText xml:space="preserve"> PAGEREF _Toc27842 \h </w:instrText>
        </w:r>
        <w:r>
          <w:fldChar w:fldCharType="separate"/>
        </w:r>
        <w:r>
          <w:t>40</w:t>
        </w:r>
        <w:r>
          <w:fldChar w:fldCharType="end"/>
        </w:r>
      </w:hyperlink>
    </w:p>
    <w:p>
      <w:pPr>
        <w:pStyle w:val="TOC2"/>
        <w:tabs>
          <w:tab w:val="right" w:leader="dot" w:pos="8306"/>
        </w:tabs>
      </w:pPr>
      <w:hyperlink w:anchor="_Toc29317" w:history="1">
        <w:r>
          <w:rPr>
            <w:rFonts w:ascii="仿宋" w:eastAsia="仿宋" w:hAnsi="仿宋" w:cs="仿宋" w:hint="eastAsia"/>
            <w:lang w:eastAsia="zh-CN"/>
          </w:rPr>
          <w:t>(二)、资金筹措</w:t>
        </w:r>
        <w:r>
          <w:tab/>
        </w:r>
        <w:r>
          <w:fldChar w:fldCharType="begin"/>
        </w:r>
        <w:r>
          <w:instrText xml:space="preserve"> PAGEREF _Toc29317 \h </w:instrText>
        </w:r>
        <w:r>
          <w:fldChar w:fldCharType="separate"/>
        </w:r>
        <w:r>
          <w:t>41</w:t>
        </w:r>
        <w:r>
          <w:fldChar w:fldCharType="end"/>
        </w:r>
      </w:hyperlink>
    </w:p>
    <w:p>
      <w:pPr>
        <w:pStyle w:val="TOC1"/>
        <w:tabs>
          <w:tab w:val="right" w:leader="dot" w:pos="8306"/>
        </w:tabs>
      </w:pPr>
      <w:hyperlink w:anchor="_Toc5562" w:history="1">
        <w:r>
          <w:rPr>
            <w:rFonts w:ascii="仿宋" w:eastAsia="仿宋" w:hAnsi="仿宋" w:cs="仿宋" w:hint="eastAsia"/>
            <w:lang w:eastAsia="zh-CN"/>
          </w:rPr>
          <w:t>十三、钾肥项目实施时间节点</w:t>
        </w:r>
        <w:r>
          <w:tab/>
        </w:r>
        <w:r>
          <w:fldChar w:fldCharType="begin"/>
        </w:r>
        <w:r>
          <w:instrText xml:space="preserve"> PAGEREF _Toc5562 \h </w:instrText>
        </w:r>
        <w:r>
          <w:fldChar w:fldCharType="separate"/>
        </w:r>
        <w:r>
          <w:t>42</w:t>
        </w:r>
        <w:r>
          <w:fldChar w:fldCharType="end"/>
        </w:r>
      </w:hyperlink>
    </w:p>
    <w:p>
      <w:pPr>
        <w:pStyle w:val="TOC2"/>
        <w:tabs>
          <w:tab w:val="right" w:leader="dot" w:pos="8306"/>
        </w:tabs>
      </w:pPr>
      <w:hyperlink w:anchor="_Toc5711" w:history="1">
        <w:r>
          <w:rPr>
            <w:rFonts w:ascii="仿宋" w:eastAsia="仿宋" w:hAnsi="仿宋" w:cs="仿宋" w:hint="eastAsia"/>
            <w:lang w:eastAsia="zh-CN"/>
          </w:rPr>
          <w:t>(一)、钾肥项目启动阶段时间节点</w:t>
        </w:r>
        <w:r>
          <w:tab/>
        </w:r>
        <w:r>
          <w:fldChar w:fldCharType="begin"/>
        </w:r>
        <w:r>
          <w:instrText xml:space="preserve"> PAGEREF _Toc5711 \h </w:instrText>
        </w:r>
        <w:r>
          <w:fldChar w:fldCharType="separate"/>
        </w:r>
        <w:r>
          <w:t>42</w:t>
        </w:r>
        <w:r>
          <w:fldChar w:fldCharType="end"/>
        </w:r>
      </w:hyperlink>
    </w:p>
    <w:p>
      <w:pPr>
        <w:pStyle w:val="TOC2"/>
        <w:tabs>
          <w:tab w:val="right" w:leader="dot" w:pos="8306"/>
        </w:tabs>
      </w:pPr>
      <w:hyperlink w:anchor="_Toc32481" w:history="1">
        <w:r>
          <w:rPr>
            <w:rFonts w:ascii="仿宋" w:eastAsia="仿宋" w:hAnsi="仿宋" w:cs="仿宋" w:hint="eastAsia"/>
            <w:lang w:eastAsia="zh-CN"/>
          </w:rPr>
          <w:t>(二)、钾肥项目执行阶段时间节点</w:t>
        </w:r>
        <w:r>
          <w:tab/>
        </w:r>
        <w:r>
          <w:fldChar w:fldCharType="begin"/>
        </w:r>
        <w:r>
          <w:instrText xml:space="preserve"> PAGEREF _Toc32481 \h </w:instrText>
        </w:r>
        <w:r>
          <w:fldChar w:fldCharType="separate"/>
        </w:r>
        <w:r>
          <w:t>43</w:t>
        </w:r>
        <w:r>
          <w:fldChar w:fldCharType="end"/>
        </w:r>
      </w:hyperlink>
    </w:p>
    <w:p>
      <w:pPr>
        <w:pStyle w:val="TOC2"/>
        <w:tabs>
          <w:tab w:val="right" w:leader="dot" w:pos="8306"/>
        </w:tabs>
      </w:pPr>
      <w:hyperlink w:anchor="_Toc19307" w:history="1">
        <w:r>
          <w:rPr>
            <w:rFonts w:ascii="仿宋" w:eastAsia="仿宋" w:hAnsi="仿宋" w:cs="仿宋" w:hint="eastAsia"/>
            <w:lang w:eastAsia="zh-CN"/>
          </w:rPr>
          <w:t>(三)、钾肥项目完成阶段时间节点</w:t>
        </w:r>
        <w:r>
          <w:tab/>
        </w:r>
        <w:r>
          <w:fldChar w:fldCharType="begin"/>
        </w:r>
        <w:r>
          <w:instrText xml:space="preserve"> PAGEREF _Toc19307 \h </w:instrText>
        </w:r>
        <w:r>
          <w:fldChar w:fldCharType="separate"/>
        </w:r>
        <w:r>
          <w:t>44</w:t>
        </w:r>
        <w:r>
          <w:fldChar w:fldCharType="end"/>
        </w:r>
      </w:hyperlink>
    </w:p>
    <w:p>
      <w:pPr>
        <w:pStyle w:val="TOC1"/>
        <w:tabs>
          <w:tab w:val="right" w:leader="dot" w:pos="8306"/>
        </w:tabs>
      </w:pPr>
      <w:hyperlink w:anchor="_Toc17274" w:history="1">
        <w:r>
          <w:rPr>
            <w:rFonts w:ascii="仿宋" w:eastAsia="仿宋" w:hAnsi="仿宋" w:cs="仿宋" w:hint="eastAsia"/>
            <w:lang w:eastAsia="zh-CN"/>
          </w:rPr>
          <w:t>十四、利益相关者分析与沟通计划</w:t>
        </w:r>
        <w:r>
          <w:tab/>
        </w:r>
        <w:r>
          <w:fldChar w:fldCharType="begin"/>
        </w:r>
        <w:r>
          <w:instrText xml:space="preserve"> PAGEREF _Toc17274 \h </w:instrText>
        </w:r>
        <w:r>
          <w:fldChar w:fldCharType="separate"/>
        </w:r>
        <w:r>
          <w:t>45</w:t>
        </w:r>
        <w:r>
          <w:fldChar w:fldCharType="end"/>
        </w:r>
      </w:hyperlink>
    </w:p>
    <w:p>
      <w:pPr>
        <w:pStyle w:val="TOC2"/>
        <w:tabs>
          <w:tab w:val="right" w:leader="dot" w:pos="8306"/>
        </w:tabs>
      </w:pPr>
      <w:hyperlink w:anchor="_Toc12538" w:history="1">
        <w:r>
          <w:rPr>
            <w:rFonts w:ascii="仿宋" w:eastAsia="仿宋" w:hAnsi="仿宋" w:cs="仿宋" w:hint="eastAsia"/>
            <w:lang w:eastAsia="zh-CN"/>
          </w:rPr>
          <w:t>(一)、利益相关者分析</w:t>
        </w:r>
        <w:r>
          <w:tab/>
        </w:r>
        <w:r>
          <w:fldChar w:fldCharType="begin"/>
        </w:r>
        <w:r>
          <w:instrText xml:space="preserve"> PAGEREF _Toc12538 \h </w:instrText>
        </w:r>
        <w:r>
          <w:fldChar w:fldCharType="separate"/>
        </w:r>
        <w:r>
          <w:t>45</w:t>
        </w:r>
        <w:r>
          <w:fldChar w:fldCharType="end"/>
        </w:r>
      </w:hyperlink>
    </w:p>
    <w:p>
      <w:pPr>
        <w:pStyle w:val="TOC2"/>
        <w:tabs>
          <w:tab w:val="right" w:leader="dot" w:pos="8306"/>
        </w:tabs>
      </w:pPr>
      <w:hyperlink w:anchor="_Toc23396" w:history="1">
        <w:r>
          <w:rPr>
            <w:rFonts w:ascii="仿宋" w:eastAsia="仿宋" w:hAnsi="仿宋" w:cs="仿宋" w:hint="eastAsia"/>
            <w:lang w:eastAsia="zh-CN"/>
          </w:rPr>
          <w:t>(二)、沟通计划</w:t>
        </w:r>
        <w:r>
          <w:tab/>
        </w:r>
        <w:r>
          <w:fldChar w:fldCharType="begin"/>
        </w:r>
        <w:r>
          <w:instrText xml:space="preserve"> PAGEREF _Toc23396 \h </w:instrText>
        </w:r>
        <w:r>
          <w:fldChar w:fldCharType="separate"/>
        </w:r>
        <w:r>
          <w:t>46</w:t>
        </w:r>
        <w:r>
          <w:fldChar w:fldCharType="end"/>
        </w:r>
      </w:hyperlink>
    </w:p>
    <w:p>
      <w:pPr>
        <w:pStyle w:val="TOC1"/>
        <w:tabs>
          <w:tab w:val="right" w:leader="dot" w:pos="8306"/>
        </w:tabs>
      </w:pPr>
      <w:hyperlink w:anchor="_Toc26515" w:history="1">
        <w:r>
          <w:rPr>
            <w:rFonts w:ascii="仿宋" w:eastAsia="仿宋" w:hAnsi="仿宋" w:cs="仿宋" w:hint="eastAsia"/>
            <w:lang w:eastAsia="zh-CN"/>
          </w:rPr>
          <w:t>十五、钾肥项目实施保障措施</w:t>
        </w:r>
        <w:r>
          <w:tab/>
        </w:r>
        <w:r>
          <w:fldChar w:fldCharType="begin"/>
        </w:r>
        <w:r>
          <w:instrText xml:space="preserve"> PAGEREF _Toc26515 \h </w:instrText>
        </w:r>
        <w:r>
          <w:fldChar w:fldCharType="separate"/>
        </w:r>
        <w:r>
          <w:t>47</w:t>
        </w:r>
        <w:r>
          <w:fldChar w:fldCharType="end"/>
        </w:r>
      </w:hyperlink>
    </w:p>
    <w:p>
      <w:pPr>
        <w:pStyle w:val="TOC2"/>
        <w:tabs>
          <w:tab w:val="right" w:leader="dot" w:pos="8306"/>
        </w:tabs>
      </w:pPr>
      <w:hyperlink w:anchor="_Toc13356" w:history="1">
        <w:r>
          <w:rPr>
            <w:rFonts w:ascii="仿宋" w:eastAsia="仿宋" w:hAnsi="仿宋" w:cs="仿宋" w:hint="eastAsia"/>
            <w:lang w:eastAsia="zh-CN"/>
          </w:rPr>
          <w:t>(一)、钾肥项目实施保障机制</w:t>
        </w:r>
        <w:r>
          <w:tab/>
        </w:r>
        <w:r>
          <w:fldChar w:fldCharType="begin"/>
        </w:r>
        <w:r>
          <w:instrText xml:space="preserve"> PAGEREF _Toc13356 \h </w:instrText>
        </w:r>
        <w:r>
          <w:fldChar w:fldCharType="separate"/>
        </w:r>
        <w:r>
          <w:t>47</w:t>
        </w:r>
        <w:r>
          <w:fldChar w:fldCharType="end"/>
        </w:r>
      </w:hyperlink>
    </w:p>
    <w:p>
      <w:pPr>
        <w:pStyle w:val="TOC2"/>
        <w:tabs>
          <w:tab w:val="right" w:leader="dot" w:pos="8306"/>
        </w:tabs>
      </w:pPr>
      <w:hyperlink w:anchor="_Toc160" w:history="1">
        <w:r>
          <w:rPr>
            <w:rFonts w:ascii="仿宋" w:eastAsia="仿宋" w:hAnsi="仿宋" w:cs="仿宋" w:hint="eastAsia"/>
            <w:lang w:eastAsia="zh-CN"/>
          </w:rPr>
          <w:t>(二)、钾肥项目法律合规要求</w:t>
        </w:r>
        <w:r>
          <w:tab/>
        </w:r>
        <w:r>
          <w:fldChar w:fldCharType="begin"/>
        </w:r>
        <w:r>
          <w:instrText xml:space="preserve"> PAGEREF _Toc160 \h </w:instrText>
        </w:r>
        <w:r>
          <w:fldChar w:fldCharType="separate"/>
        </w:r>
        <w:r>
          <w:t>50</w:t>
        </w:r>
        <w:r>
          <w:fldChar w:fldCharType="end"/>
        </w:r>
      </w:hyperlink>
    </w:p>
    <w:p>
      <w:pPr>
        <w:pStyle w:val="TOC2"/>
        <w:tabs>
          <w:tab w:val="right" w:leader="dot" w:pos="8306"/>
        </w:tabs>
      </w:pPr>
      <w:hyperlink w:anchor="_Toc13176" w:history="1">
        <w:r>
          <w:rPr>
            <w:rFonts w:ascii="仿宋" w:eastAsia="仿宋" w:hAnsi="仿宋" w:cs="仿宋" w:hint="eastAsia"/>
            <w:lang w:eastAsia="zh-CN"/>
          </w:rPr>
          <w:t>(三)、钾肥项目合同管理与法律事务</w:t>
        </w:r>
        <w:r>
          <w:tab/>
        </w:r>
        <w:r>
          <w:fldChar w:fldCharType="begin"/>
        </w:r>
        <w:r>
          <w:instrText xml:space="preserve"> PAGEREF _Toc13176 \h </w:instrText>
        </w:r>
        <w:r>
          <w:fldChar w:fldCharType="separate"/>
        </w:r>
        <w:r>
          <w:t>54</w:t>
        </w:r>
        <w:r>
          <w:fldChar w:fldCharType="end"/>
        </w:r>
      </w:hyperlink>
    </w:p>
    <w:p>
      <w:pPr>
        <w:pStyle w:val="TOC2"/>
        <w:tabs>
          <w:tab w:val="right" w:leader="dot" w:pos="8306"/>
        </w:tabs>
      </w:pPr>
      <w:hyperlink w:anchor="_Toc1413" w:history="1">
        <w:r>
          <w:rPr>
            <w:rFonts w:ascii="仿宋" w:eastAsia="仿宋" w:hAnsi="仿宋" w:cs="仿宋" w:hint="eastAsia"/>
            <w:lang w:eastAsia="zh-CN"/>
          </w:rPr>
          <w:t>(四)、钾肥项目知识产权保护策略</w:t>
        </w:r>
        <w:r>
          <w:tab/>
        </w:r>
        <w:r>
          <w:fldChar w:fldCharType="begin"/>
        </w:r>
        <w:r>
          <w:instrText xml:space="preserve"> PAGEREF _Toc1413 \h </w:instrText>
        </w:r>
        <w:r>
          <w:fldChar w:fldCharType="separate"/>
        </w:r>
        <w:r>
          <w:t>60</w:t>
        </w:r>
        <w:r>
          <w:fldChar w:fldCharType="end"/>
        </w:r>
      </w:hyperlink>
    </w:p>
    <w:p>
      <w:pPr>
        <w:pStyle w:val="TOC1"/>
        <w:tabs>
          <w:tab w:val="right" w:leader="dot" w:pos="8306"/>
        </w:tabs>
      </w:pPr>
      <w:hyperlink w:anchor="_Toc30218" w:history="1">
        <w:r>
          <w:rPr>
            <w:rFonts w:ascii="仿宋" w:eastAsia="仿宋" w:hAnsi="仿宋" w:cs="仿宋" w:hint="eastAsia"/>
            <w:lang w:eastAsia="zh-CN"/>
          </w:rPr>
          <w:t>十六、营销与推广策略</w:t>
        </w:r>
        <w:r>
          <w:tab/>
        </w:r>
        <w:r>
          <w:fldChar w:fldCharType="begin"/>
        </w:r>
        <w:r>
          <w:instrText xml:space="preserve"> PAGEREF _Toc30218 \h </w:instrText>
        </w:r>
        <w:r>
          <w:fldChar w:fldCharType="separate"/>
        </w:r>
        <w:r>
          <w:t>63</w:t>
        </w:r>
        <w:r>
          <w:fldChar w:fldCharType="end"/>
        </w:r>
      </w:hyperlink>
    </w:p>
    <w:p>
      <w:pPr>
        <w:pStyle w:val="TOC2"/>
        <w:tabs>
          <w:tab w:val="right" w:leader="dot" w:pos="8306"/>
        </w:tabs>
      </w:pPr>
      <w:hyperlink w:anchor="_Toc15658" w:history="1">
        <w:r>
          <w:rPr>
            <w:rFonts w:ascii="仿宋" w:eastAsia="仿宋" w:hAnsi="仿宋" w:cs="仿宋" w:hint="eastAsia"/>
            <w:lang w:eastAsia="zh-CN"/>
          </w:rPr>
          <w:t>(一)、产品/服务定位与特点</w:t>
        </w:r>
        <w:r>
          <w:tab/>
        </w:r>
        <w:r>
          <w:fldChar w:fldCharType="begin"/>
        </w:r>
        <w:r>
          <w:instrText xml:space="preserve"> PAGEREF _Toc15658 \h </w:instrText>
        </w:r>
        <w:r>
          <w:fldChar w:fldCharType="separate"/>
        </w:r>
        <w:r>
          <w:t>63</w:t>
        </w:r>
        <w:r>
          <w:fldChar w:fldCharType="end"/>
        </w:r>
      </w:hyperlink>
    </w:p>
    <w:p>
      <w:pPr>
        <w:pStyle w:val="TOC2"/>
        <w:tabs>
          <w:tab w:val="right" w:leader="dot" w:pos="8306"/>
        </w:tabs>
      </w:pPr>
      <w:hyperlink w:anchor="_Toc30640" w:history="1">
        <w:r>
          <w:rPr>
            <w:rFonts w:ascii="仿宋" w:eastAsia="仿宋" w:hAnsi="仿宋" w:cs="仿宋" w:hint="eastAsia"/>
            <w:lang w:eastAsia="zh-CN"/>
          </w:rPr>
          <w:t>(二)、市场定位与竞争分析</w:t>
        </w:r>
        <w:r>
          <w:tab/>
        </w:r>
        <w:r>
          <w:fldChar w:fldCharType="begin"/>
        </w:r>
        <w:r>
          <w:instrText xml:space="preserve"> PAGEREF _Toc30640 \h </w:instrText>
        </w:r>
        <w:r>
          <w:fldChar w:fldCharType="separate"/>
        </w:r>
        <w:r>
          <w:t>64</w:t>
        </w:r>
        <w:r>
          <w:fldChar w:fldCharType="end"/>
        </w:r>
      </w:hyperlink>
    </w:p>
    <w:p>
      <w:pPr>
        <w:pStyle w:val="TOC2"/>
        <w:tabs>
          <w:tab w:val="right" w:leader="dot" w:pos="8306"/>
        </w:tabs>
      </w:pPr>
      <w:hyperlink w:anchor="_Toc19098" w:history="1">
        <w:r>
          <w:rPr>
            <w:rFonts w:ascii="仿宋" w:eastAsia="仿宋" w:hAnsi="仿宋" w:cs="仿宋" w:hint="eastAsia"/>
            <w:lang w:eastAsia="zh-CN"/>
          </w:rPr>
          <w:t>(三)、营销渠道与策略</w:t>
        </w:r>
        <w:r>
          <w:tab/>
        </w:r>
        <w:r>
          <w:fldChar w:fldCharType="begin"/>
        </w:r>
        <w:r>
          <w:instrText xml:space="preserve"> PAGEREF _Toc19098 \h </w:instrText>
        </w:r>
        <w:r>
          <w:fldChar w:fldCharType="separate"/>
        </w:r>
        <w:r>
          <w:t>65</w:t>
        </w:r>
        <w:r>
          <w:fldChar w:fldCharType="end"/>
        </w:r>
      </w:hyperlink>
    </w:p>
    <w:p>
      <w:pPr>
        <w:pStyle w:val="TOC2"/>
        <w:tabs>
          <w:tab w:val="right" w:leader="dot" w:pos="8306"/>
        </w:tabs>
      </w:pPr>
      <w:hyperlink w:anchor="_Toc29657" w:history="1">
        <w:r>
          <w:rPr>
            <w:rFonts w:ascii="仿宋" w:eastAsia="仿宋" w:hAnsi="仿宋" w:cs="仿宋" w:hint="eastAsia"/>
            <w:lang w:eastAsia="zh-CN"/>
          </w:rPr>
          <w:t>(四)、推广与宣传活动</w:t>
        </w:r>
        <w:r>
          <w:tab/>
        </w:r>
        <w:r>
          <w:fldChar w:fldCharType="begin"/>
        </w:r>
        <w:r>
          <w:instrText xml:space="preserve"> PAGEREF _Toc29657 \h </w:instrText>
        </w:r>
        <w:r>
          <w:fldChar w:fldCharType="separate"/>
        </w:r>
        <w:r>
          <w:t>66</w:t>
        </w:r>
        <w:r>
          <w:fldChar w:fldCharType="end"/>
        </w:r>
      </w:hyperlink>
    </w:p>
    <w:p>
      <w:pPr>
        <w:pStyle w:val="TOC1"/>
        <w:tabs>
          <w:tab w:val="right" w:leader="dot" w:pos="8306"/>
        </w:tabs>
      </w:pPr>
      <w:hyperlink w:anchor="_Toc21973" w:history="1">
        <w:r>
          <w:rPr>
            <w:rFonts w:ascii="仿宋" w:eastAsia="仿宋" w:hAnsi="仿宋" w:cs="仿宋" w:hint="eastAsia"/>
            <w:lang w:eastAsia="zh-CN"/>
          </w:rPr>
          <w:t>十七、钾肥项目工程方案分析</w:t>
        </w:r>
        <w:r>
          <w:tab/>
        </w:r>
        <w:r>
          <w:fldChar w:fldCharType="begin"/>
        </w:r>
        <w:r>
          <w:instrText xml:space="preserve"> PAGEREF _Toc21973 \h </w:instrText>
        </w:r>
        <w:r>
          <w:fldChar w:fldCharType="separate"/>
        </w:r>
        <w:r>
          <w:t>72</w:t>
        </w:r>
        <w:r>
          <w:fldChar w:fldCharType="end"/>
        </w:r>
      </w:hyperlink>
    </w:p>
    <w:p>
      <w:pPr>
        <w:pStyle w:val="TOC2"/>
        <w:tabs>
          <w:tab w:val="right" w:leader="dot" w:pos="8306"/>
        </w:tabs>
      </w:pPr>
      <w:hyperlink w:anchor="_Toc2983" w:history="1">
        <w:r>
          <w:rPr>
            <w:rFonts w:ascii="仿宋" w:eastAsia="仿宋" w:hAnsi="仿宋" w:cs="仿宋" w:hint="eastAsia"/>
            <w:lang w:eastAsia="zh-CN"/>
          </w:rPr>
          <w:t>(一)、建筑工程设计原则</w:t>
        </w:r>
        <w:r>
          <w:tab/>
        </w:r>
        <w:r>
          <w:fldChar w:fldCharType="begin"/>
        </w:r>
        <w:r>
          <w:instrText xml:space="preserve"> PAGEREF _Toc2983 \h </w:instrText>
        </w:r>
        <w:r>
          <w:fldChar w:fldCharType="separate"/>
        </w:r>
        <w:r>
          <w:t>72</w:t>
        </w:r>
        <w:r>
          <w:fldChar w:fldCharType="end"/>
        </w:r>
      </w:hyperlink>
    </w:p>
    <w:p>
      <w:pPr>
        <w:pStyle w:val="TOC2"/>
        <w:tabs>
          <w:tab w:val="right" w:leader="dot" w:pos="8306"/>
        </w:tabs>
      </w:pPr>
      <w:hyperlink w:anchor="_Toc14350" w:history="1">
        <w:r>
          <w:rPr>
            <w:rFonts w:ascii="仿宋" w:eastAsia="仿宋" w:hAnsi="仿宋" w:cs="仿宋" w:hint="eastAsia"/>
            <w:lang w:eastAsia="zh-CN"/>
          </w:rPr>
          <w:t>(二)、土建工程建设指标</w:t>
        </w:r>
        <w:r>
          <w:tab/>
        </w:r>
        <w:r>
          <w:fldChar w:fldCharType="begin"/>
        </w:r>
        <w:r>
          <w:instrText xml:space="preserve"> PAGEREF _Toc14350 \h </w:instrText>
        </w:r>
        <w:r>
          <w:fldChar w:fldCharType="separate"/>
        </w:r>
        <w:r>
          <w:t>75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97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9111"/>
      <w:r>
        <w:rPr>
          <w:rFonts w:ascii="仿宋" w:eastAsia="仿宋" w:hAnsi="仿宋" w:cs="仿宋" w:hint="eastAsia"/>
          <w:sz w:val="28"/>
          <w:lang w:eastAsia="zh-CN"/>
        </w:rPr>
        <w:t>一、钾肥项目概论</w:t>
      </w:r>
      <w:bookmarkEnd w:id="2"/>
    </w:p>
    <w:p>
      <w:pPr>
        <w:pStyle w:val="Heading2"/>
        <w:rPr>
          <w:rFonts w:ascii="仿宋" w:eastAsia="仿宋" w:hAnsi="仿宋" w:cs="仿宋" w:hint="eastAsia"/>
          <w:lang w:eastAsia="zh-CN"/>
        </w:rPr>
      </w:pPr>
      <w:bookmarkStart w:id="3" w:name="_Toc24605"/>
      <w:r>
        <w:rPr>
          <w:rFonts w:ascii="仿宋" w:eastAsia="仿宋" w:hAnsi="仿宋" w:cs="仿宋" w:hint="eastAsia"/>
          <w:lang w:eastAsia="zh-CN"/>
        </w:rPr>
        <w:t>(一)、钾肥项目概况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钾肥项目的起源追溯至对市场的深入洞察。市场的不断演变与变革为钾肥项目提供了难得的机遇。当前市场存在的需求缺口和变革的大环境共同构成了钾肥项目的背景。这个钾肥项目旨在充分利用市场机遇，填补行业中尚未满足的需求，为客户提供全新的解决方案。市场的变革和需求的增长使得这个钾肥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钾肥项目名称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钾肥项目正式命名为钾肥。这个名称不仅仅是一个标识，更代表了钾肥项目的核心理念和愿景。它蕴含着钾肥项目所要解决问题的关键字，具有强烈的表达和辨识度，为钾肥项目树立了鲜明的品牌形象。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钾肥项目目标</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钾肥项目的核心目标是提供一种全新、高效的解决方案，满足客户日益增长的需求。钾肥项目追求的不仅仅是满足市场需求，更是在市场中获得卓越的竞争优势。通过不断提升产品或服务的质量和创新水平，钾肥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钾肥项目范围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钾肥项目全面涵盖了产品研发、制造、市场推广和售后服务，确保从产品设计到最终用户体验的全方位关注。这一全面的钾肥项目范围是为了确保钾肥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钾肥项目时间表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钾肥项目计划在未来18个月内完成，包括研发、测试、市场试点和正式推出等不同阶段。这个时间表的合理设计是为了确保钾肥项目各个阶段的顺利推进，以便按时交付高质量的成果。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钾肥项目预算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钾肥项目总预算估算为XX百万美元，主要分配在研发、市场推广、人员培训和运营等方面。这一充足的预算为钾肥项目提供了充足的资源，确保钾肥项目在各个方面都能取得优异的表现。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钾肥项目风险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钾肥项目可能面临的风险包括市场接受度低、技术难题、竞争激烈等。钾肥项目团队已经制定了相应的风险应对计划，通过前瞻性的风险管理，确保钾肥项目在面对不确定性时能够迅速做出应对。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钾肥项目团队</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钾肥项目汇聚了一支经验丰富、多领域专业素养的核心团队，确保钾肥项目在各个方面都能拥有高水平的执行力。团队的协同作战是钾肥项目成功的关键因素之一。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钾肥项目背景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钾肥项目的背景根植于市场对更高效、创新产品的渴望，同时也受到科技发展对行业格局的深刻改变的影响。这为钾肥项目提供了广阔的发展空间和市场需求。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钾肥项目现状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截至目前，钾肥项目已完成市场调研和技术验证，取得了初步的成功。这为钾肥项目在未来的发展奠定了坚实的基础，为更远大的目标打下了坚实的基石。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4937"/>
      <w:r>
        <w:rPr>
          <w:rFonts w:ascii="仿宋" w:eastAsia="仿宋" w:hAnsi="仿宋" w:cs="仿宋" w:hint="eastAsia"/>
          <w:sz w:val="28"/>
          <w:lang w:eastAsia="zh-CN"/>
        </w:rPr>
        <w:t>(二)、钾肥项目目标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keyword》钾肥项目首要业务目标是在市场中占据有利地位，实现产品/服务的成功推广和销售。通过不断提升产品质量、创新性，钾肥项目追求成为行业中的领导者，赢得更多客户的青睐。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在科技迅速发展的时代，钾肥项目着眼于技术创新。通过持续的研发和技术升级，钾肥项目旨在推出更具创新性的产品或服务，以满足市场对新鲜、先进解决方案的需求。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为了建立可持续的客户关系，钾肥项目设定了客户满意度目标。通过提供卓越的产品质量和优质的客户服务，钾肥项目追求赢得客户的信任和忠诚度，确保他们的满意度达到行业领先水平。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钾肥项目注重社会责任和可持续发展。通过实施环保、社会责任钾肥项目，钾肥项目致力于在经济发展的同时保护环境，促进社会公平，实现可持续经营。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钾肥项目的团队是实现目标的核心驱动力。因此，钾肥项目设定了团队发展目标，包括提升团队成员的专业技能、培养领导力，以及搭建协同高效的团队工作氛围。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22137"/>
      <w:r>
        <w:rPr>
          <w:rFonts w:ascii="仿宋" w:eastAsia="仿宋" w:hAnsi="仿宋" w:cs="仿宋" w:hint="eastAsia"/>
          <w:sz w:val="28"/>
          <w:lang w:eastAsia="zh-CN"/>
        </w:rPr>
        <w:t>(三)、钾肥项目提出的理由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钾肥项目提出的理由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钾肥项目的提出源于对市场机遇的深刻洞察。当前市场中存在的需求缺口和行业发展趋势表明，有巨大的商业机会等待被开发。通过准确捕捉市场机遇，钾肥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钾肥项目的理念基于对技术创新的信仰。通过持续的研发和技术投入，钾肥项目有望推出更具创新性的产品或服务。在科技飞速发展的当下，钾肥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钾肥项目的提出是为了增强企业的行业竞争力。通过提升产品或服务的质量和独特性，钾肥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钾肥项目响应了消费者需求的变化。随着社会和科技的不断发展，消费者对产品和服务的需求也在发生变化。通过深入了解并及时回应消费者的新需求，钾肥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钾肥项目的提出是企业战略发展规划的一部分。在面对日益激烈的市场竞争和不断变化的商业环境中，钾肥项目作为企业战略的一环，旨在为企业开辟新的增长领域，巩固企业在行业中的地位。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钾肥项目的提出不仅仅是基于商业考量，还注重社会责任。通过推出环保、社会责任等方面的钾肥项目，钾肥企业可以在社会中树立积极形象，为社会做出积极贡献，实现经济效益和社会效益的双赢。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钾肥项目的提出反映了对利益相关者期望的关注。包括客户、员工、投资者等利益相关者在企业发展中都有着各自的期望，钾肥项目力求在满足这些期望的同时，取得更大的共赢。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20879"/>
      <w:r>
        <w:rPr>
          <w:rFonts w:ascii="仿宋" w:eastAsia="仿宋" w:hAnsi="仿宋" w:cs="仿宋" w:hint="eastAsia"/>
          <w:sz w:val="28"/>
          <w:lang w:eastAsia="zh-CN"/>
        </w:rPr>
        <w:t>(四)、钾肥项目意义</w:t>
      </w:r>
      <w:bookmarkEnd w:id="6"/>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在实施钾肥项目的过程中，我们不仅仅是在追逐商业成功，更是为企业和社会的多个层面创造了深远的意义。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钾肥项目的首要意义在于提升企业的市场竞争力。通过持续的创新和对产品质量的高标准要求，钾肥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钾肥项目的推进将促使行业技术水平的提升。通过引入先进技术和创新性解决方案，钾肥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在社会层面，钾肥项目不仅创造了大量就业机会，提高了就业水平，还注重社会责任和环保。通过参与社会公益事业和推动环保钾肥项目，钾肥项目为社会贡献了一份力量，体现了企业对社会的积极回馈。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综合而言，钾肥项目意义重大，不仅推动了企业的发展，也为行业和社会的进步贡献了积极力量。这是一个全面而深刻的影响，将在未来产生可持续的正面效应。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16921"/>
      <w:r>
        <w:rPr>
          <w:rFonts w:ascii="仿宋" w:eastAsia="仿宋" w:hAnsi="仿宋" w:cs="仿宋" w:hint="eastAsia"/>
          <w:sz w:val="28"/>
          <w:lang w:eastAsia="zh-CN"/>
        </w:rPr>
        <w:t>(五)、钾肥项目背景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在当今迅猛发展的商业环境中，钾肥项目的动因根植于对多方面因素的审慎考量。这个钾肥项目的提出并非孤立的决策，而是对企业所处背景深入思考的产物。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市场的不断演变是钾肥项目背后的首要原因。科技的迅速发展和全球市场的快速变化使得企业必须灵活应对。钾肥项目应运而生，旨在通过创新性的解决方案迎合市场的多变需求，赢得竞争中的先机。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竞争的激烈程度也是钾肥项目背景中不可忽视的一环。企业需要在激烈竞争中脱颖而出，为此，钾肥项目致力于打破常规，提供独特的价值主张，以吸引客户并确保市场份额的增长。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技术的迅速发展为企业带来了机遇与挑战。作为钾肥项目启动的背景之一，对新兴技术的应用将有助于提升企业的技术水平，使其在不断演进的商业环境中保持竞争优势。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此外，社会对企业责任的期望也在逐渐升高。钾肥项目充分融入了社会责任的理念，通过可持续经营和社会公益钾肥项目，企图为社会贡献一份力量，在商业成功的同时关注社会价值。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6789"/>
      <w:r>
        <w:rPr>
          <w:rFonts w:ascii="仿宋" w:eastAsia="仿宋" w:hAnsi="仿宋" w:cs="仿宋" w:hint="eastAsia"/>
          <w:sz w:val="28"/>
          <w:lang w:eastAsia="zh-CN"/>
        </w:rPr>
        <w:t>二、钾肥项目选址可行性分析</w:t>
      </w:r>
      <w:bookmarkEnd w:id="8"/>
    </w:p>
    <w:p>
      <w:pPr>
        <w:pStyle w:val="Heading2"/>
        <w:rPr>
          <w:rFonts w:ascii="仿宋" w:eastAsia="仿宋" w:hAnsi="仿宋" w:cs="仿宋" w:hint="eastAsia"/>
          <w:lang w:eastAsia="zh-CN"/>
        </w:rPr>
      </w:pPr>
      <w:bookmarkStart w:id="9" w:name="_Toc25816"/>
      <w:r>
        <w:rPr>
          <w:rFonts w:ascii="仿宋" w:eastAsia="仿宋" w:hAnsi="仿宋" w:cs="仿宋" w:hint="eastAsia"/>
          <w:lang w:eastAsia="zh-CN"/>
        </w:rPr>
        <w:t>(一)、钾肥项目选址</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该钾肥项目选址位于XX省XX市XX区XXX街道</w:t>
      </w:r>
    </w:p>
    <w:p>
      <w:pPr>
        <w:pStyle w:val="Heading2"/>
        <w:ind w:firstLine="560" w:firstLineChars="200"/>
        <w:rPr>
          <w:rFonts w:ascii="仿宋" w:eastAsia="仿宋" w:hAnsi="仿宋" w:cs="仿宋" w:hint="eastAsia"/>
          <w:sz w:val="28"/>
          <w:lang w:eastAsia="zh-CN"/>
        </w:rPr>
      </w:pPr>
      <w:bookmarkStart w:id="10" w:name="_Toc22028"/>
      <w:r>
        <w:rPr>
          <w:rFonts w:ascii="仿宋" w:eastAsia="仿宋" w:hAnsi="仿宋" w:cs="仿宋" w:hint="eastAsia"/>
          <w:sz w:val="28"/>
          <w:lang w:eastAsia="zh-CN"/>
        </w:rPr>
        <w:t>(二)、用地控制指标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钾肥项目的征地面积将根据钾肥项目的实际规模和需求进行精确规划。具体面积XXX平方米，旨在确保钾肥项目不仅能够满足当前的发展需求，还能够预留空间以适应未来的扩展。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净用地面积：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净用地面积是在征地面积基础上去除不可利用面积后的实际可开发用地。具体面积XXX平方米，考虑到环保、交通、安全等多方面因素，以确保钾肥项目在整体利用效率上达到最优。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钾肥项目计划建设的建筑总规模具体面积XXX平方米。这一规模的确定综合考虑了钾肥项目的性质、规模，以及城市规划的相关要求，确保建筑布局与周边环境协调一致。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绿地率是钾肥项目用地中被规划为绿地的比例。具体面积XXX平方米，旨在通过合理规划绿地，改善钾肥项目周边环境，提升居民生活质量，并符合城市整体绿化规划。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容积率是用地上可以建设的建筑总体积与用地面积之比。具体面积XXX，通过合理的容积率规划，确保钾肥项目建筑规模与周边环境和谐共生。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确保钾肥项目选址与当地城市规划相一致，具体面积XXX平方米。通过与城市规划部门深入沟通，确保钾肥项目不仅符合城市的整体发展方向，还能够融入城市的发展布局，为城市的长远发展贡献力量。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充分了解并确保钾肥项目选址符合当地产业政策，具体面积XXX平方米。这包括钾肥项目对当地经济的促进作用，以及对相关产业的带动效应，确保钾肥项目与地方政府的产业政策保持一致，促进共赢合作。</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用地总体要求必须符合环保和可持续发展的原则，具体面积XXX平方米。通过采用绿色建筑设计、节能减排等措施，确保钾肥项目在建设和运营过程中对环境的影响最小化，达到可持续发展的要求。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确保钾肥项目选址具备必要的公共设施配套，具体面积XXX平方米。这包括交通便利性、教育、医疗等基础设施，以提高居民生活品质，使得钾肥项目选址更具吸引力。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考虑用地总体要求对当地社会稳定性的影响，具体面积XXX平方米。通过深入了解当地社区反馈，确保钾肥项目的选址和建设过程对当地社会和谐稳定产生积极作用。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钾肥项目选址不仅符合法规和规划，还在实际操作中具有可行性。这一全面规划将为钾肥项目的成功实施提供坚实的基础，确保钾肥项目选址阶段就能够奠定良好的发展基础。</w:t>
      </w:r>
    </w:p>
    <w:p>
      <w:pPr>
        <w:pStyle w:val="Heading2"/>
        <w:ind w:firstLine="560" w:firstLineChars="200"/>
        <w:rPr>
          <w:rFonts w:ascii="仿宋" w:eastAsia="仿宋" w:hAnsi="仿宋" w:cs="仿宋" w:hint="eastAsia"/>
          <w:sz w:val="28"/>
          <w:lang w:eastAsia="zh-CN"/>
        </w:rPr>
      </w:pPr>
      <w:bookmarkStart w:id="11" w:name="_Toc28949"/>
      <w:r>
        <w:rPr>
          <w:rFonts w:ascii="仿宋" w:eastAsia="仿宋" w:hAnsi="仿宋" w:cs="仿宋" w:hint="eastAsia"/>
          <w:sz w:val="28"/>
          <w:lang w:eastAsia="zh-CN"/>
        </w:rPr>
        <w:t>(三)、节约用地措施</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钾肥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钾肥项目的设备规划和空间设计中，我们将采取灵活设备布局的措施。设备布局将根据实际需求进行灵活设计，避免不必要的浪费。通过合理规划设备摆放位置，我们将提高设备的利用率，减少设备间距，以确保钾肥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钾肥项目内部引入共享设施的概念，例如共享会议室、办公区等。通过这种方式，我们可以减少对资源的重复建设，提高资源共享效率，从而减小钾肥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2" w:name="_Toc30329"/>
      <w:r>
        <w:rPr>
          <w:rFonts w:ascii="仿宋" w:eastAsia="仿宋" w:hAnsi="仿宋" w:cs="仿宋" w:hint="eastAsia"/>
          <w:sz w:val="28"/>
          <w:lang w:eastAsia="zh-CN"/>
        </w:rPr>
        <w:t>(四)、总图布置方案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钾肥项目的总图布置中，我们将不同功能区域进行明确的规划，以最大程度满足钾肥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3" w:name="_Toc15234"/>
      <w:r>
        <w:rPr>
          <w:rFonts w:ascii="仿宋" w:eastAsia="仿宋" w:hAnsi="仿宋" w:cs="仿宋" w:hint="eastAsia"/>
          <w:sz w:val="28"/>
          <w:lang w:eastAsia="zh-CN"/>
        </w:rPr>
        <w:t>(五)、选址综合评价</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我们首先关注市场因素，包括潜在客户分布、竞争对手位置、市场需求等。通过深入的市场调研，我们能够更准确地评估选址对于市场开拓和产品销售的影响，确保钾肥项目能够在有利的市场环境中蓬勃发展。</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交通便利性：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钾肥项目对环境的影响是综合评价的重要因素之一。我们将详细考虑选址周边的自然环境、生态保护区、水源地等情况，确保钾肥项目的建设和运营对环境影响最小化，并符合当地的环保法规标准。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对选址的评价还需充分考虑当地政府的产业政策和法规。我们将详细了解钾肥项目所在地的相关政策，确保钾肥项目的规划和运营与当地法规相符，降低不必要的法律风险。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考虑到社会稳定性对企业运营的重要性，我们将评估选址地区的社会安全情况、劳工关系、社区反馈等方面，以确保钾肥项目的建设和运营不会受到社会稳定性的负面影响。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最后，我们将综合考虑用地成本，包括土地购置费用、土地开发成本等。通过对用地成本的详细评估，我们能够做出更为精确的经济效益分析，为钾肥项目的投资决策提供有力支持。</w:t>
      </w:r>
    </w:p>
    <w:p>
      <w:pPr>
        <w:pStyle w:val="Heading1"/>
        <w:ind w:firstLine="560" w:firstLineChars="200"/>
        <w:rPr>
          <w:rFonts w:ascii="仿宋" w:eastAsia="仿宋" w:hAnsi="仿宋" w:cs="仿宋" w:hint="eastAsia"/>
          <w:sz w:val="28"/>
          <w:lang w:eastAsia="zh-CN"/>
        </w:rPr>
      </w:pPr>
      <w:bookmarkStart w:id="14" w:name="_Toc8889"/>
      <w:r>
        <w:rPr>
          <w:rFonts w:ascii="仿宋" w:eastAsia="仿宋" w:hAnsi="仿宋" w:cs="仿宋" w:hint="eastAsia"/>
          <w:sz w:val="28"/>
          <w:lang w:eastAsia="zh-CN"/>
        </w:rPr>
        <w:t>三、产品规划分析</w:t>
      </w:r>
      <w:bookmarkEnd w:id="14"/>
    </w:p>
    <w:p>
      <w:pPr>
        <w:pStyle w:val="Heading2"/>
        <w:rPr>
          <w:rFonts w:ascii="仿宋" w:eastAsia="仿宋" w:hAnsi="仿宋" w:cs="仿宋" w:hint="eastAsia"/>
          <w:lang w:eastAsia="zh-CN"/>
        </w:rPr>
      </w:pPr>
      <w:bookmarkStart w:id="15" w:name="_Toc26703"/>
      <w:r>
        <w:rPr>
          <w:rFonts w:ascii="仿宋" w:eastAsia="仿宋" w:hAnsi="仿宋" w:cs="仿宋" w:hint="eastAsia"/>
          <w:lang w:eastAsia="zh-CN"/>
        </w:rPr>
        <w:t>(一)、产品规划</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钾肥项目的主要产品是XXXX，预计年产值为XXX万元。这一产品在市场中占据着重要的地位，其广泛的应用范围使得该钾肥项目的市场前景非常广阔。</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钾肥项目的xxx产品作为重要的原材料之一，将在多个领域发挥关键作用。其在建筑、交通、能源等方面的广泛应用将为整个产业链提供强大的支持，形成产业协同效应。钾肥项目的年产值XXX万XXX万XXX万万元不仅反映了其在市场上的巨大潜力，更预示着它对国民经济的积极贡献。这种关联度高、涉及面广的产业关系，使得该钾肥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6" w:name="_Toc2894"/>
      <w:r>
        <w:rPr>
          <w:rFonts w:ascii="仿宋" w:eastAsia="仿宋" w:hAnsi="仿宋" w:cs="仿宋" w:hint="eastAsia"/>
          <w:sz w:val="28"/>
          <w:lang w:eastAsia="zh-CN"/>
        </w:rPr>
        <w:t>(二)、建设规模</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钾肥项目总征地面积为XXXX平方米，相当于约XX.XX亩，其中净用地面积为XXXX平方米，红线范围内相当于约XX.XX亩。这一用地规模充分考虑了钾肥项目的建设需求，保障了钾肥项目在合适的空间内得以充分发展。钾肥项目规划的总建筑面积为XXXX平方米，其中主体工程建设占XXXX平方米，计容建筑面积达XXXX平方米。预计建筑工程的投资将达到XXXX万元，为钾肥项目的顺利推进提供了经济支持。</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钾肥项目计划购置的设备共计XXXX台（套），设备购置费用为XXXX万元。这一设备购置计划充分考虑到钾肥项目的生产需求和技术要求，确保了钾肥项目在生产运营中具备先进的技术装备和高效的生产能力。设备的合理配置将为钾肥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钾肥项目计划总投资为XXXX万元，预计年实现营业收入为XXXX万元。这一产能规模的设定旨在确保钾肥项目能够在投资与回报之间取得平衡，实现长期可持续的发展。钾肥项目的总投资充分考虑到各个方面的需求，包括用地建设、设备购置等多个环节，以确保钾肥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7" w:name="_Toc22208"/>
      <w:r>
        <w:rPr>
          <w:rFonts w:ascii="仿宋" w:eastAsia="仿宋" w:hAnsi="仿宋" w:cs="仿宋" w:hint="eastAsia"/>
          <w:sz w:val="28"/>
          <w:lang w:eastAsia="zh-CN"/>
        </w:rPr>
        <w:t>四、钾肥项目可持续发展</w:t>
      </w:r>
      <w:bookmarkEnd w:id="17"/>
    </w:p>
    <w:p>
      <w:pPr>
        <w:pStyle w:val="Heading2"/>
        <w:rPr>
          <w:rFonts w:ascii="仿宋" w:eastAsia="仿宋" w:hAnsi="仿宋" w:cs="仿宋" w:hint="eastAsia"/>
          <w:lang w:eastAsia="zh-CN"/>
        </w:rPr>
      </w:pPr>
      <w:bookmarkStart w:id="18" w:name="_Toc26634"/>
      <w:r>
        <w:rPr>
          <w:rFonts w:ascii="仿宋" w:eastAsia="仿宋" w:hAnsi="仿宋" w:cs="仿宋" w:hint="eastAsia"/>
          <w:lang w:eastAsia="zh-CN"/>
        </w:rPr>
        <w:t>(一)、可持续战略与实践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钾肥项目中，钾肥项目团队着眼于未来，明确了可持续发展的战略方向。制定的具体可持续发展目标包括降低资源使用、采用环保技术、最大化社会效益等。这一步骤不仅有助于钾肥项目在环保和社会责任方面达到最高标准，也为未来提供了明确的指引，确保钾肥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可持续实践的融入钾肥项目管理</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https://d.book118.com/556222150032010044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钾肥项目规划设计方案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钾肥项目规划设计方案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钾肥项目规划设计方案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钾肥项目规划设计方案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钾肥项目规划设计方案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钾肥项目规划设计方案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钾肥项目规划设计方案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钾肥项目规划设计方案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钾肥项目规划设计方案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钾肥项目规划设计方案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钾肥项目规划设计方案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钾肥项目规划设计方案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钾肥项目规划设计方案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钾肥项目规划设计方案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钾肥项目规划设计方案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钾肥项目规划设计方案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钾肥项目规划设计方案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BD5433"/>
    <w:rsid w:val="16BD543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56222150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2024-02-03T11:28:00Z</dcterms:created>
  <dcterms:modified xsi:type="dcterms:W3CDTF">2024-02-03T11:28:57Z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DCB90BF9E6FB47CE9F026D6CC5544F81_11</vt:lpwstr>
  </property>
  <property fmtid="{D5CDD505-2E9C-101B-9397-08002B2CF9AE}" pid="3" name="KSOProductBuildVer">
    <vt:lpwstr>2052-12.1.0.16250</vt:lpwstr>
  </property>
</Properties>
</file>