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会展物流项目规划设计方案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1" w:history="1">
        <w:r>
          <w:rPr>
            <w:rFonts w:ascii="仿宋" w:eastAsia="仿宋" w:hAnsi="仿宋" w:cs="仿宋" w:hint="eastAsia"/>
            <w:lang w:eastAsia="zh-CN"/>
          </w:rPr>
          <w:t>序言</w:t>
        </w:r>
        <w:r>
          <w:tab/>
        </w:r>
        <w:r>
          <w:fldChar w:fldCharType="begin"/>
        </w:r>
        <w:r>
          <w:instrText xml:space="preserve"> PAGEREF _Toc1171 \h </w:instrText>
        </w:r>
        <w:r>
          <w:fldChar w:fldCharType="separate"/>
        </w:r>
        <w:r>
          <w:t>3</w:t>
        </w:r>
        <w:r>
          <w:fldChar w:fldCharType="end"/>
        </w:r>
      </w:hyperlink>
    </w:p>
    <w:p>
      <w:pPr>
        <w:pStyle w:val="TOC1"/>
        <w:tabs>
          <w:tab w:val="right" w:leader="dot" w:pos="8306"/>
        </w:tabs>
      </w:pPr>
      <w:hyperlink w:anchor="_Toc10048" w:history="1">
        <w:r>
          <w:rPr>
            <w:rFonts w:ascii="仿宋" w:eastAsia="仿宋" w:hAnsi="仿宋" w:cs="仿宋" w:hint="eastAsia"/>
            <w:lang w:eastAsia="zh-CN"/>
          </w:rPr>
          <w:t>一、会展物流项目建设单位说明</w:t>
        </w:r>
        <w:r>
          <w:tab/>
        </w:r>
        <w:r>
          <w:fldChar w:fldCharType="begin"/>
        </w:r>
        <w:r>
          <w:instrText xml:space="preserve"> PAGEREF _Toc10048 \h </w:instrText>
        </w:r>
        <w:r>
          <w:fldChar w:fldCharType="separate"/>
        </w:r>
        <w:r>
          <w:t>3</w:t>
        </w:r>
        <w:r>
          <w:fldChar w:fldCharType="end"/>
        </w:r>
      </w:hyperlink>
    </w:p>
    <w:p>
      <w:pPr>
        <w:pStyle w:val="TOC2"/>
        <w:tabs>
          <w:tab w:val="right" w:leader="dot" w:pos="8306"/>
        </w:tabs>
      </w:pPr>
      <w:hyperlink w:anchor="_Toc19118" w:history="1">
        <w:r>
          <w:rPr>
            <w:rFonts w:ascii="仿宋" w:eastAsia="仿宋" w:hAnsi="仿宋" w:cs="仿宋" w:hint="eastAsia"/>
            <w:lang w:eastAsia="zh-CN"/>
          </w:rPr>
          <w:t>(一)、会展物流项目承办单位基本情况</w:t>
        </w:r>
        <w:r>
          <w:tab/>
        </w:r>
        <w:r>
          <w:fldChar w:fldCharType="begin"/>
        </w:r>
        <w:r>
          <w:instrText xml:space="preserve"> PAGEREF _Toc19118 \h </w:instrText>
        </w:r>
        <w:r>
          <w:fldChar w:fldCharType="separate"/>
        </w:r>
        <w:r>
          <w:t>3</w:t>
        </w:r>
        <w:r>
          <w:fldChar w:fldCharType="end"/>
        </w:r>
      </w:hyperlink>
    </w:p>
    <w:p>
      <w:pPr>
        <w:pStyle w:val="TOC2"/>
        <w:tabs>
          <w:tab w:val="right" w:leader="dot" w:pos="8306"/>
        </w:tabs>
      </w:pPr>
      <w:hyperlink w:anchor="_Toc26355" w:history="1">
        <w:r>
          <w:rPr>
            <w:rFonts w:ascii="仿宋" w:eastAsia="仿宋" w:hAnsi="仿宋" w:cs="仿宋" w:hint="eastAsia"/>
            <w:lang w:eastAsia="zh-CN"/>
          </w:rPr>
          <w:t>(二)、公司经济效益分析</w:t>
        </w:r>
        <w:r>
          <w:tab/>
        </w:r>
        <w:r>
          <w:fldChar w:fldCharType="begin"/>
        </w:r>
        <w:r>
          <w:instrText xml:space="preserve"> PAGEREF _Toc26355 \h </w:instrText>
        </w:r>
        <w:r>
          <w:fldChar w:fldCharType="separate"/>
        </w:r>
        <w:r>
          <w:t>4</w:t>
        </w:r>
        <w:r>
          <w:fldChar w:fldCharType="end"/>
        </w:r>
      </w:hyperlink>
    </w:p>
    <w:p>
      <w:pPr>
        <w:pStyle w:val="TOC1"/>
        <w:tabs>
          <w:tab w:val="right" w:leader="dot" w:pos="8306"/>
        </w:tabs>
      </w:pPr>
      <w:hyperlink w:anchor="_Toc17319" w:history="1">
        <w:r>
          <w:rPr>
            <w:rFonts w:ascii="仿宋" w:eastAsia="仿宋" w:hAnsi="仿宋" w:cs="仿宋" w:hint="eastAsia"/>
            <w:lang w:eastAsia="zh-CN"/>
          </w:rPr>
          <w:t>二、会展物流项目建设背景及必要性分析</w:t>
        </w:r>
        <w:r>
          <w:tab/>
        </w:r>
        <w:r>
          <w:fldChar w:fldCharType="begin"/>
        </w:r>
        <w:r>
          <w:instrText xml:space="preserve"> PAGEREF _Toc17319 \h </w:instrText>
        </w:r>
        <w:r>
          <w:fldChar w:fldCharType="separate"/>
        </w:r>
        <w:r>
          <w:t>5</w:t>
        </w:r>
        <w:r>
          <w:fldChar w:fldCharType="end"/>
        </w:r>
      </w:hyperlink>
    </w:p>
    <w:p>
      <w:pPr>
        <w:pStyle w:val="TOC2"/>
        <w:tabs>
          <w:tab w:val="right" w:leader="dot" w:pos="8306"/>
        </w:tabs>
      </w:pPr>
      <w:hyperlink w:anchor="_Toc2422" w:history="1">
        <w:r>
          <w:rPr>
            <w:rFonts w:ascii="仿宋" w:eastAsia="仿宋" w:hAnsi="仿宋" w:cs="仿宋" w:hint="eastAsia"/>
            <w:lang w:eastAsia="zh-CN"/>
          </w:rPr>
          <w:t>(一)、会展物流项目背景分析</w:t>
        </w:r>
        <w:r>
          <w:tab/>
        </w:r>
        <w:r>
          <w:fldChar w:fldCharType="begin"/>
        </w:r>
        <w:r>
          <w:instrText xml:space="preserve"> PAGEREF _Toc2422 \h </w:instrText>
        </w:r>
        <w:r>
          <w:fldChar w:fldCharType="separate"/>
        </w:r>
        <w:r>
          <w:t>5</w:t>
        </w:r>
        <w:r>
          <w:fldChar w:fldCharType="end"/>
        </w:r>
      </w:hyperlink>
    </w:p>
    <w:p>
      <w:pPr>
        <w:pStyle w:val="TOC2"/>
        <w:tabs>
          <w:tab w:val="right" w:leader="dot" w:pos="8306"/>
        </w:tabs>
      </w:pPr>
      <w:hyperlink w:anchor="_Toc4853" w:history="1">
        <w:r>
          <w:rPr>
            <w:rFonts w:ascii="仿宋" w:eastAsia="仿宋" w:hAnsi="仿宋" w:cs="仿宋" w:hint="eastAsia"/>
            <w:lang w:eastAsia="zh-CN"/>
          </w:rPr>
          <w:t>(二)、会展物流项目建设必要性分析</w:t>
        </w:r>
        <w:r>
          <w:tab/>
        </w:r>
        <w:r>
          <w:fldChar w:fldCharType="begin"/>
        </w:r>
        <w:r>
          <w:instrText xml:space="preserve"> PAGEREF _Toc4853 \h </w:instrText>
        </w:r>
        <w:r>
          <w:fldChar w:fldCharType="separate"/>
        </w:r>
        <w:r>
          <w:t>6</w:t>
        </w:r>
        <w:r>
          <w:fldChar w:fldCharType="end"/>
        </w:r>
      </w:hyperlink>
    </w:p>
    <w:p>
      <w:pPr>
        <w:pStyle w:val="TOC1"/>
        <w:tabs>
          <w:tab w:val="right" w:leader="dot" w:pos="8306"/>
        </w:tabs>
      </w:pPr>
      <w:hyperlink w:anchor="_Toc22947" w:history="1">
        <w:r>
          <w:rPr>
            <w:rFonts w:ascii="仿宋" w:eastAsia="仿宋" w:hAnsi="仿宋" w:cs="仿宋" w:hint="eastAsia"/>
            <w:lang w:eastAsia="zh-CN"/>
          </w:rPr>
          <w:t>三、工艺说明</w:t>
        </w:r>
        <w:r>
          <w:tab/>
        </w:r>
        <w:r>
          <w:fldChar w:fldCharType="begin"/>
        </w:r>
        <w:r>
          <w:instrText xml:space="preserve"> PAGEREF _Toc22947 \h </w:instrText>
        </w:r>
        <w:r>
          <w:fldChar w:fldCharType="separate"/>
        </w:r>
        <w:r>
          <w:t>8</w:t>
        </w:r>
        <w:r>
          <w:fldChar w:fldCharType="end"/>
        </w:r>
      </w:hyperlink>
    </w:p>
    <w:p>
      <w:pPr>
        <w:pStyle w:val="TOC2"/>
        <w:tabs>
          <w:tab w:val="right" w:leader="dot" w:pos="8306"/>
        </w:tabs>
      </w:pPr>
      <w:hyperlink w:anchor="_Toc16457" w:history="1">
        <w:r>
          <w:rPr>
            <w:rFonts w:ascii="仿宋" w:eastAsia="仿宋" w:hAnsi="仿宋" w:cs="仿宋" w:hint="eastAsia"/>
            <w:lang w:eastAsia="zh-CN"/>
          </w:rPr>
          <w:t>(一)、技术管理特点</w:t>
        </w:r>
        <w:r>
          <w:tab/>
        </w:r>
        <w:r>
          <w:fldChar w:fldCharType="begin"/>
        </w:r>
        <w:r>
          <w:instrText xml:space="preserve"> PAGEREF _Toc16457 \h </w:instrText>
        </w:r>
        <w:r>
          <w:fldChar w:fldCharType="separate"/>
        </w:r>
        <w:r>
          <w:t>8</w:t>
        </w:r>
        <w:r>
          <w:fldChar w:fldCharType="end"/>
        </w:r>
      </w:hyperlink>
    </w:p>
    <w:p>
      <w:pPr>
        <w:pStyle w:val="TOC2"/>
        <w:tabs>
          <w:tab w:val="right" w:leader="dot" w:pos="8306"/>
        </w:tabs>
      </w:pPr>
      <w:hyperlink w:anchor="_Toc28603" w:history="1">
        <w:r>
          <w:rPr>
            <w:rFonts w:ascii="仿宋" w:eastAsia="仿宋" w:hAnsi="仿宋" w:cs="仿宋" w:hint="eastAsia"/>
            <w:lang w:eastAsia="zh-CN"/>
          </w:rPr>
          <w:t>(二)、会展物流项目工艺技术设计方案</w:t>
        </w:r>
        <w:r>
          <w:tab/>
        </w:r>
        <w:r>
          <w:fldChar w:fldCharType="begin"/>
        </w:r>
        <w:r>
          <w:instrText xml:space="preserve"> PAGEREF _Toc28603 \h </w:instrText>
        </w:r>
        <w:r>
          <w:fldChar w:fldCharType="separate"/>
        </w:r>
        <w:r>
          <w:t>9</w:t>
        </w:r>
        <w:r>
          <w:fldChar w:fldCharType="end"/>
        </w:r>
      </w:hyperlink>
    </w:p>
    <w:p>
      <w:pPr>
        <w:pStyle w:val="TOC2"/>
        <w:tabs>
          <w:tab w:val="right" w:leader="dot" w:pos="8306"/>
        </w:tabs>
      </w:pPr>
      <w:hyperlink w:anchor="_Toc15587" w:history="1">
        <w:r>
          <w:rPr>
            <w:rFonts w:ascii="仿宋" w:eastAsia="仿宋" w:hAnsi="仿宋" w:cs="仿宋" w:hint="eastAsia"/>
            <w:lang w:eastAsia="zh-CN"/>
          </w:rPr>
          <w:t>(三)、设备选型方案</w:t>
        </w:r>
        <w:r>
          <w:tab/>
        </w:r>
        <w:r>
          <w:fldChar w:fldCharType="begin"/>
        </w:r>
        <w:r>
          <w:instrText xml:space="preserve"> PAGEREF _Toc15587 \h </w:instrText>
        </w:r>
        <w:r>
          <w:fldChar w:fldCharType="separate"/>
        </w:r>
        <w:r>
          <w:t>10</w:t>
        </w:r>
        <w:r>
          <w:fldChar w:fldCharType="end"/>
        </w:r>
      </w:hyperlink>
    </w:p>
    <w:p>
      <w:pPr>
        <w:pStyle w:val="TOC1"/>
        <w:tabs>
          <w:tab w:val="right" w:leader="dot" w:pos="8306"/>
        </w:tabs>
      </w:pPr>
      <w:hyperlink w:anchor="_Toc29151" w:history="1">
        <w:r>
          <w:rPr>
            <w:rFonts w:ascii="仿宋" w:eastAsia="仿宋" w:hAnsi="仿宋" w:cs="仿宋" w:hint="eastAsia"/>
            <w:lang w:eastAsia="zh-CN"/>
          </w:rPr>
          <w:t>四、市场分析、调研</w:t>
        </w:r>
        <w:r>
          <w:tab/>
        </w:r>
        <w:r>
          <w:fldChar w:fldCharType="begin"/>
        </w:r>
        <w:r>
          <w:instrText xml:space="preserve"> PAGEREF _Toc29151 \h </w:instrText>
        </w:r>
        <w:r>
          <w:fldChar w:fldCharType="separate"/>
        </w:r>
        <w:r>
          <w:t>11</w:t>
        </w:r>
        <w:r>
          <w:fldChar w:fldCharType="end"/>
        </w:r>
      </w:hyperlink>
    </w:p>
    <w:p>
      <w:pPr>
        <w:pStyle w:val="TOC2"/>
        <w:tabs>
          <w:tab w:val="right" w:leader="dot" w:pos="8306"/>
        </w:tabs>
      </w:pPr>
      <w:hyperlink w:anchor="_Toc12481" w:history="1">
        <w:r>
          <w:rPr>
            <w:rFonts w:ascii="仿宋" w:eastAsia="仿宋" w:hAnsi="仿宋" w:cs="仿宋" w:hint="eastAsia"/>
            <w:lang w:eastAsia="zh-CN"/>
          </w:rPr>
          <w:t>(一)、会展物流行业分析</w:t>
        </w:r>
        <w:r>
          <w:tab/>
        </w:r>
        <w:r>
          <w:fldChar w:fldCharType="begin"/>
        </w:r>
        <w:r>
          <w:instrText xml:space="preserve"> PAGEREF _Toc12481 \h </w:instrText>
        </w:r>
        <w:r>
          <w:fldChar w:fldCharType="separate"/>
        </w:r>
        <w:r>
          <w:t>11</w:t>
        </w:r>
        <w:r>
          <w:fldChar w:fldCharType="end"/>
        </w:r>
      </w:hyperlink>
    </w:p>
    <w:p>
      <w:pPr>
        <w:pStyle w:val="TOC2"/>
        <w:tabs>
          <w:tab w:val="right" w:leader="dot" w:pos="8306"/>
        </w:tabs>
      </w:pPr>
      <w:hyperlink w:anchor="_Toc264" w:history="1">
        <w:r>
          <w:rPr>
            <w:rFonts w:ascii="仿宋" w:eastAsia="仿宋" w:hAnsi="仿宋" w:cs="仿宋" w:hint="eastAsia"/>
            <w:lang w:eastAsia="zh-CN"/>
          </w:rPr>
          <w:t>(二)、会展物流市场分析预测</w:t>
        </w:r>
        <w:r>
          <w:tab/>
        </w:r>
        <w:r>
          <w:fldChar w:fldCharType="begin"/>
        </w:r>
        <w:r>
          <w:instrText xml:space="preserve"> PAGEREF _Toc264 \h </w:instrText>
        </w:r>
        <w:r>
          <w:fldChar w:fldCharType="separate"/>
        </w:r>
        <w:r>
          <w:t>12</w:t>
        </w:r>
        <w:r>
          <w:fldChar w:fldCharType="end"/>
        </w:r>
      </w:hyperlink>
    </w:p>
    <w:p>
      <w:pPr>
        <w:pStyle w:val="TOC1"/>
        <w:tabs>
          <w:tab w:val="right" w:leader="dot" w:pos="8306"/>
        </w:tabs>
      </w:pPr>
      <w:hyperlink w:anchor="_Toc13857" w:history="1">
        <w:r>
          <w:rPr>
            <w:rFonts w:ascii="仿宋" w:eastAsia="仿宋" w:hAnsi="仿宋" w:cs="仿宋" w:hint="eastAsia"/>
            <w:lang w:eastAsia="zh-CN"/>
          </w:rPr>
          <w:t>五、产品规划分析</w:t>
        </w:r>
        <w:r>
          <w:tab/>
        </w:r>
        <w:r>
          <w:fldChar w:fldCharType="begin"/>
        </w:r>
        <w:r>
          <w:instrText xml:space="preserve"> PAGEREF _Toc13857 \h </w:instrText>
        </w:r>
        <w:r>
          <w:fldChar w:fldCharType="separate"/>
        </w:r>
        <w:r>
          <w:t>13</w:t>
        </w:r>
        <w:r>
          <w:fldChar w:fldCharType="end"/>
        </w:r>
      </w:hyperlink>
    </w:p>
    <w:p>
      <w:pPr>
        <w:pStyle w:val="TOC2"/>
        <w:tabs>
          <w:tab w:val="right" w:leader="dot" w:pos="8306"/>
        </w:tabs>
      </w:pPr>
      <w:hyperlink w:anchor="_Toc32508" w:history="1">
        <w:r>
          <w:rPr>
            <w:rFonts w:ascii="仿宋" w:eastAsia="仿宋" w:hAnsi="仿宋" w:cs="仿宋" w:hint="eastAsia"/>
            <w:lang w:eastAsia="zh-CN"/>
          </w:rPr>
          <w:t>(一)、产品规划</w:t>
        </w:r>
        <w:r>
          <w:tab/>
        </w:r>
        <w:r>
          <w:fldChar w:fldCharType="begin"/>
        </w:r>
        <w:r>
          <w:instrText xml:space="preserve"> PAGEREF _Toc32508 \h </w:instrText>
        </w:r>
        <w:r>
          <w:fldChar w:fldCharType="separate"/>
        </w:r>
        <w:r>
          <w:t>13</w:t>
        </w:r>
        <w:r>
          <w:fldChar w:fldCharType="end"/>
        </w:r>
      </w:hyperlink>
    </w:p>
    <w:p>
      <w:pPr>
        <w:pStyle w:val="TOC2"/>
        <w:tabs>
          <w:tab w:val="right" w:leader="dot" w:pos="8306"/>
        </w:tabs>
      </w:pPr>
      <w:hyperlink w:anchor="_Toc7719" w:history="1">
        <w:r>
          <w:rPr>
            <w:rFonts w:ascii="仿宋" w:eastAsia="仿宋" w:hAnsi="仿宋" w:cs="仿宋" w:hint="eastAsia"/>
            <w:lang w:eastAsia="zh-CN"/>
          </w:rPr>
          <w:t>(二)、建设规模</w:t>
        </w:r>
        <w:r>
          <w:tab/>
        </w:r>
        <w:r>
          <w:fldChar w:fldCharType="begin"/>
        </w:r>
        <w:r>
          <w:instrText xml:space="preserve"> PAGEREF _Toc7719 \h </w:instrText>
        </w:r>
        <w:r>
          <w:fldChar w:fldCharType="separate"/>
        </w:r>
        <w:r>
          <w:t>14</w:t>
        </w:r>
        <w:r>
          <w:fldChar w:fldCharType="end"/>
        </w:r>
      </w:hyperlink>
    </w:p>
    <w:p>
      <w:pPr>
        <w:pStyle w:val="TOC1"/>
        <w:tabs>
          <w:tab w:val="right" w:leader="dot" w:pos="8306"/>
        </w:tabs>
      </w:pPr>
      <w:hyperlink w:anchor="_Toc31969" w:history="1">
        <w:r>
          <w:rPr>
            <w:rFonts w:ascii="仿宋" w:eastAsia="仿宋" w:hAnsi="仿宋" w:cs="仿宋" w:hint="eastAsia"/>
            <w:lang w:eastAsia="zh-CN"/>
          </w:rPr>
          <w:t>六、会展物流项目可持续发展</w:t>
        </w:r>
        <w:r>
          <w:tab/>
        </w:r>
        <w:r>
          <w:fldChar w:fldCharType="begin"/>
        </w:r>
        <w:r>
          <w:instrText xml:space="preserve"> PAGEREF _Toc31969 \h </w:instrText>
        </w:r>
        <w:r>
          <w:fldChar w:fldCharType="separate"/>
        </w:r>
        <w:r>
          <w:t>15</w:t>
        </w:r>
        <w:r>
          <w:fldChar w:fldCharType="end"/>
        </w:r>
      </w:hyperlink>
    </w:p>
    <w:p>
      <w:pPr>
        <w:pStyle w:val="TOC2"/>
        <w:tabs>
          <w:tab w:val="right" w:leader="dot" w:pos="8306"/>
        </w:tabs>
      </w:pPr>
      <w:hyperlink w:anchor="_Toc28588" w:history="1">
        <w:r>
          <w:rPr>
            <w:rFonts w:ascii="仿宋" w:eastAsia="仿宋" w:hAnsi="仿宋" w:cs="仿宋" w:hint="eastAsia"/>
            <w:lang w:eastAsia="zh-CN"/>
          </w:rPr>
          <w:t>(一)、可持续战略与实践</w:t>
        </w:r>
        <w:r>
          <w:tab/>
        </w:r>
        <w:r>
          <w:fldChar w:fldCharType="begin"/>
        </w:r>
        <w:r>
          <w:instrText xml:space="preserve"> PAGEREF _Toc28588 \h </w:instrText>
        </w:r>
        <w:r>
          <w:fldChar w:fldCharType="separate"/>
        </w:r>
        <w:r>
          <w:t>15</w:t>
        </w:r>
        <w:r>
          <w:fldChar w:fldCharType="end"/>
        </w:r>
      </w:hyperlink>
    </w:p>
    <w:p>
      <w:pPr>
        <w:pStyle w:val="TOC2"/>
        <w:tabs>
          <w:tab w:val="right" w:leader="dot" w:pos="8306"/>
        </w:tabs>
      </w:pPr>
      <w:hyperlink w:anchor="_Toc24403" w:history="1">
        <w:r>
          <w:rPr>
            <w:rFonts w:ascii="仿宋" w:eastAsia="仿宋" w:hAnsi="仿宋" w:cs="仿宋" w:hint="eastAsia"/>
            <w:lang w:eastAsia="zh-CN"/>
          </w:rPr>
          <w:t>(二)、环保与社会责任</w:t>
        </w:r>
        <w:r>
          <w:tab/>
        </w:r>
        <w:r>
          <w:fldChar w:fldCharType="begin"/>
        </w:r>
        <w:r>
          <w:instrText xml:space="preserve"> PAGEREF _Toc24403 \h </w:instrText>
        </w:r>
        <w:r>
          <w:fldChar w:fldCharType="separate"/>
        </w:r>
        <w:r>
          <w:t>16</w:t>
        </w:r>
        <w:r>
          <w:fldChar w:fldCharType="end"/>
        </w:r>
      </w:hyperlink>
    </w:p>
    <w:p>
      <w:pPr>
        <w:pStyle w:val="TOC1"/>
        <w:tabs>
          <w:tab w:val="right" w:leader="dot" w:pos="8306"/>
        </w:tabs>
      </w:pPr>
      <w:hyperlink w:anchor="_Toc6521" w:history="1">
        <w:r>
          <w:rPr>
            <w:rFonts w:ascii="仿宋" w:eastAsia="仿宋" w:hAnsi="仿宋" w:cs="仿宋" w:hint="eastAsia"/>
            <w:lang w:eastAsia="zh-CN"/>
          </w:rPr>
          <w:t>七、会展物流项目环境影响分析</w:t>
        </w:r>
        <w:r>
          <w:tab/>
        </w:r>
        <w:r>
          <w:fldChar w:fldCharType="begin"/>
        </w:r>
        <w:r>
          <w:instrText xml:space="preserve"> PAGEREF _Toc6521 \h </w:instrText>
        </w:r>
        <w:r>
          <w:fldChar w:fldCharType="separate"/>
        </w:r>
        <w:r>
          <w:t>16</w:t>
        </w:r>
        <w:r>
          <w:fldChar w:fldCharType="end"/>
        </w:r>
      </w:hyperlink>
    </w:p>
    <w:p>
      <w:pPr>
        <w:pStyle w:val="TOC2"/>
        <w:tabs>
          <w:tab w:val="right" w:leader="dot" w:pos="8306"/>
        </w:tabs>
      </w:pPr>
      <w:hyperlink w:anchor="_Toc27683" w:history="1">
        <w:r>
          <w:rPr>
            <w:rFonts w:ascii="仿宋" w:eastAsia="仿宋" w:hAnsi="仿宋" w:cs="仿宋" w:hint="eastAsia"/>
            <w:lang w:eastAsia="zh-CN"/>
          </w:rPr>
          <w:t>(一)、建设区域环境质量现状</w:t>
        </w:r>
        <w:r>
          <w:tab/>
        </w:r>
        <w:r>
          <w:fldChar w:fldCharType="begin"/>
        </w:r>
        <w:r>
          <w:instrText xml:space="preserve"> PAGEREF _Toc27683 \h </w:instrText>
        </w:r>
        <w:r>
          <w:fldChar w:fldCharType="separate"/>
        </w:r>
        <w:r>
          <w:t>16</w:t>
        </w:r>
        <w:r>
          <w:fldChar w:fldCharType="end"/>
        </w:r>
      </w:hyperlink>
    </w:p>
    <w:p>
      <w:pPr>
        <w:pStyle w:val="TOC2"/>
        <w:tabs>
          <w:tab w:val="right" w:leader="dot" w:pos="8306"/>
        </w:tabs>
      </w:pPr>
      <w:hyperlink w:anchor="_Toc23429" w:history="1">
        <w:r>
          <w:rPr>
            <w:rFonts w:ascii="仿宋" w:eastAsia="仿宋" w:hAnsi="仿宋" w:cs="仿宋" w:hint="eastAsia"/>
            <w:lang w:eastAsia="zh-CN"/>
          </w:rPr>
          <w:t>(二)、建设期环境保护</w:t>
        </w:r>
        <w:r>
          <w:tab/>
        </w:r>
        <w:r>
          <w:fldChar w:fldCharType="begin"/>
        </w:r>
        <w:r>
          <w:instrText xml:space="preserve"> PAGEREF _Toc23429 \h </w:instrText>
        </w:r>
        <w:r>
          <w:fldChar w:fldCharType="separate"/>
        </w:r>
        <w:r>
          <w:t>18</w:t>
        </w:r>
        <w:r>
          <w:fldChar w:fldCharType="end"/>
        </w:r>
      </w:hyperlink>
    </w:p>
    <w:p>
      <w:pPr>
        <w:pStyle w:val="TOC2"/>
        <w:tabs>
          <w:tab w:val="right" w:leader="dot" w:pos="8306"/>
        </w:tabs>
      </w:pPr>
      <w:hyperlink w:anchor="_Toc22319" w:history="1">
        <w:r>
          <w:rPr>
            <w:rFonts w:ascii="仿宋" w:eastAsia="仿宋" w:hAnsi="仿宋" w:cs="仿宋" w:hint="eastAsia"/>
            <w:lang w:eastAsia="zh-CN"/>
          </w:rPr>
          <w:t>(三)、运营期环境保护</w:t>
        </w:r>
        <w:r>
          <w:tab/>
        </w:r>
        <w:r>
          <w:fldChar w:fldCharType="begin"/>
        </w:r>
        <w:r>
          <w:instrText xml:space="preserve"> PAGEREF _Toc22319 \h </w:instrText>
        </w:r>
        <w:r>
          <w:fldChar w:fldCharType="separate"/>
        </w:r>
        <w:r>
          <w:t>19</w:t>
        </w:r>
        <w:r>
          <w:fldChar w:fldCharType="end"/>
        </w:r>
      </w:hyperlink>
    </w:p>
    <w:p>
      <w:pPr>
        <w:pStyle w:val="TOC2"/>
        <w:tabs>
          <w:tab w:val="right" w:leader="dot" w:pos="8306"/>
        </w:tabs>
      </w:pPr>
      <w:hyperlink w:anchor="_Toc18155" w:history="1">
        <w:r>
          <w:rPr>
            <w:rFonts w:ascii="仿宋" w:eastAsia="仿宋" w:hAnsi="仿宋" w:cs="仿宋" w:hint="eastAsia"/>
            <w:lang w:eastAsia="zh-CN"/>
          </w:rPr>
          <w:t>(四)、会展物流项目建设对区域经济的影响</w:t>
        </w:r>
        <w:r>
          <w:tab/>
        </w:r>
        <w:r>
          <w:fldChar w:fldCharType="begin"/>
        </w:r>
        <w:r>
          <w:instrText xml:space="preserve"> PAGEREF _Toc18155 \h </w:instrText>
        </w:r>
        <w:r>
          <w:fldChar w:fldCharType="separate"/>
        </w:r>
        <w:r>
          <w:t>21</w:t>
        </w:r>
        <w:r>
          <w:fldChar w:fldCharType="end"/>
        </w:r>
      </w:hyperlink>
    </w:p>
    <w:p>
      <w:pPr>
        <w:pStyle w:val="TOC2"/>
        <w:tabs>
          <w:tab w:val="right" w:leader="dot" w:pos="8306"/>
        </w:tabs>
      </w:pPr>
      <w:hyperlink w:anchor="_Toc20220" w:history="1">
        <w:r>
          <w:rPr>
            <w:rFonts w:ascii="仿宋" w:eastAsia="仿宋" w:hAnsi="仿宋" w:cs="仿宋" w:hint="eastAsia"/>
            <w:lang w:eastAsia="zh-CN"/>
          </w:rPr>
          <w:t>(五)、废弃物处理</w:t>
        </w:r>
        <w:r>
          <w:tab/>
        </w:r>
        <w:r>
          <w:fldChar w:fldCharType="begin"/>
        </w:r>
        <w:r>
          <w:instrText xml:space="preserve"> PAGEREF _Toc20220 \h </w:instrText>
        </w:r>
        <w:r>
          <w:fldChar w:fldCharType="separate"/>
        </w:r>
        <w:r>
          <w:t>22</w:t>
        </w:r>
        <w:r>
          <w:fldChar w:fldCharType="end"/>
        </w:r>
      </w:hyperlink>
    </w:p>
    <w:p>
      <w:pPr>
        <w:pStyle w:val="TOC2"/>
        <w:tabs>
          <w:tab w:val="right" w:leader="dot" w:pos="8306"/>
        </w:tabs>
      </w:pPr>
      <w:hyperlink w:anchor="_Toc29355" w:history="1">
        <w:r>
          <w:rPr>
            <w:rFonts w:ascii="仿宋" w:eastAsia="仿宋" w:hAnsi="仿宋" w:cs="仿宋" w:hint="eastAsia"/>
            <w:lang w:eastAsia="zh-CN"/>
          </w:rPr>
          <w:t>(六)、特殊环境影响分析</w:t>
        </w:r>
        <w:r>
          <w:tab/>
        </w:r>
        <w:r>
          <w:fldChar w:fldCharType="begin"/>
        </w:r>
        <w:r>
          <w:instrText xml:space="preserve"> PAGEREF _Toc29355 \h </w:instrText>
        </w:r>
        <w:r>
          <w:fldChar w:fldCharType="separate"/>
        </w:r>
        <w:r>
          <w:t>24</w:t>
        </w:r>
        <w:r>
          <w:fldChar w:fldCharType="end"/>
        </w:r>
      </w:hyperlink>
    </w:p>
    <w:p>
      <w:pPr>
        <w:pStyle w:val="TOC2"/>
        <w:tabs>
          <w:tab w:val="right" w:leader="dot" w:pos="8306"/>
        </w:tabs>
      </w:pPr>
      <w:hyperlink w:anchor="_Toc20202" w:history="1">
        <w:r>
          <w:rPr>
            <w:rFonts w:ascii="仿宋" w:eastAsia="仿宋" w:hAnsi="仿宋" w:cs="仿宋" w:hint="eastAsia"/>
            <w:lang w:eastAsia="zh-CN"/>
          </w:rPr>
          <w:t>(七)、清洁生产</w:t>
        </w:r>
        <w:r>
          <w:tab/>
        </w:r>
        <w:r>
          <w:fldChar w:fldCharType="begin"/>
        </w:r>
        <w:r>
          <w:instrText xml:space="preserve"> PAGEREF _Toc20202 \h </w:instrText>
        </w:r>
        <w:r>
          <w:fldChar w:fldCharType="separate"/>
        </w:r>
        <w:r>
          <w:t>25</w:t>
        </w:r>
        <w:r>
          <w:fldChar w:fldCharType="end"/>
        </w:r>
      </w:hyperlink>
    </w:p>
    <w:p>
      <w:pPr>
        <w:pStyle w:val="TOC2"/>
        <w:tabs>
          <w:tab w:val="right" w:leader="dot" w:pos="8306"/>
        </w:tabs>
      </w:pPr>
      <w:hyperlink w:anchor="_Toc13182" w:history="1">
        <w:r>
          <w:rPr>
            <w:rFonts w:ascii="仿宋" w:eastAsia="仿宋" w:hAnsi="仿宋" w:cs="仿宋" w:hint="eastAsia"/>
            <w:lang w:eastAsia="zh-CN"/>
          </w:rPr>
          <w:t>(八)、环境保护综合评价</w:t>
        </w:r>
        <w:r>
          <w:tab/>
        </w:r>
        <w:r>
          <w:fldChar w:fldCharType="begin"/>
        </w:r>
        <w:r>
          <w:instrText xml:space="preserve"> PAGEREF _Toc13182 \h </w:instrText>
        </w:r>
        <w:r>
          <w:fldChar w:fldCharType="separate"/>
        </w:r>
        <w:r>
          <w:t>26</w:t>
        </w:r>
        <w:r>
          <w:fldChar w:fldCharType="end"/>
        </w:r>
      </w:hyperlink>
    </w:p>
    <w:p>
      <w:pPr>
        <w:pStyle w:val="TOC1"/>
        <w:tabs>
          <w:tab w:val="right" w:leader="dot" w:pos="8306"/>
        </w:tabs>
      </w:pPr>
      <w:hyperlink w:anchor="_Toc27707" w:history="1">
        <w:r>
          <w:rPr>
            <w:rFonts w:ascii="仿宋" w:eastAsia="仿宋" w:hAnsi="仿宋" w:cs="仿宋" w:hint="eastAsia"/>
            <w:lang w:eastAsia="zh-CN"/>
          </w:rPr>
          <w:t>八、会展物流项目风险管理</w:t>
        </w:r>
        <w:r>
          <w:tab/>
        </w:r>
        <w:r>
          <w:fldChar w:fldCharType="begin"/>
        </w:r>
        <w:r>
          <w:instrText xml:space="preserve"> PAGEREF _Toc27707 \h </w:instrText>
        </w:r>
        <w:r>
          <w:fldChar w:fldCharType="separate"/>
        </w:r>
        <w:r>
          <w:t>27</w:t>
        </w:r>
        <w:r>
          <w:fldChar w:fldCharType="end"/>
        </w:r>
      </w:hyperlink>
    </w:p>
    <w:p>
      <w:pPr>
        <w:pStyle w:val="TOC2"/>
        <w:tabs>
          <w:tab w:val="right" w:leader="dot" w:pos="8306"/>
        </w:tabs>
      </w:pPr>
      <w:hyperlink w:anchor="_Toc22342" w:history="1">
        <w:r>
          <w:rPr>
            <w:rFonts w:ascii="仿宋" w:eastAsia="仿宋" w:hAnsi="仿宋" w:cs="仿宋" w:hint="eastAsia"/>
            <w:lang w:eastAsia="zh-CN"/>
          </w:rPr>
          <w:t>(一)、风险识别与评估</w:t>
        </w:r>
        <w:r>
          <w:tab/>
        </w:r>
        <w:r>
          <w:fldChar w:fldCharType="begin"/>
        </w:r>
        <w:r>
          <w:instrText xml:space="preserve"> PAGEREF _Toc22342 \h </w:instrText>
        </w:r>
        <w:r>
          <w:fldChar w:fldCharType="separate"/>
        </w:r>
        <w:r>
          <w:t>27</w:t>
        </w:r>
        <w:r>
          <w:fldChar w:fldCharType="end"/>
        </w:r>
      </w:hyperlink>
    </w:p>
    <w:p>
      <w:pPr>
        <w:pStyle w:val="TOC2"/>
        <w:tabs>
          <w:tab w:val="right" w:leader="dot" w:pos="8306"/>
        </w:tabs>
      </w:pPr>
      <w:hyperlink w:anchor="_Toc15442" w:history="1">
        <w:r>
          <w:rPr>
            <w:rFonts w:ascii="仿宋" w:eastAsia="仿宋" w:hAnsi="仿宋" w:cs="仿宋" w:hint="eastAsia"/>
            <w:lang w:eastAsia="zh-CN"/>
          </w:rPr>
          <w:t>(二)、风险应对策略</w:t>
        </w:r>
        <w:r>
          <w:tab/>
        </w:r>
        <w:r>
          <w:fldChar w:fldCharType="begin"/>
        </w:r>
        <w:r>
          <w:instrText xml:space="preserve"> PAGEREF _Toc15442 \h </w:instrText>
        </w:r>
        <w:r>
          <w:fldChar w:fldCharType="separate"/>
        </w:r>
        <w:r>
          <w:t>28</w:t>
        </w:r>
        <w:r>
          <w:fldChar w:fldCharType="end"/>
        </w:r>
      </w:hyperlink>
    </w:p>
    <w:p>
      <w:pPr>
        <w:pStyle w:val="TOC2"/>
        <w:tabs>
          <w:tab w:val="right" w:leader="dot" w:pos="8306"/>
        </w:tabs>
      </w:pPr>
      <w:hyperlink w:anchor="_Toc10452" w:history="1">
        <w:r>
          <w:rPr>
            <w:rFonts w:ascii="仿宋" w:eastAsia="仿宋" w:hAnsi="仿宋" w:cs="仿宋" w:hint="eastAsia"/>
            <w:lang w:eastAsia="zh-CN"/>
          </w:rPr>
          <w:t>(三)、风险监控与控制</w:t>
        </w:r>
        <w:r>
          <w:tab/>
        </w:r>
        <w:r>
          <w:fldChar w:fldCharType="begin"/>
        </w:r>
        <w:r>
          <w:instrText xml:space="preserve"> PAGEREF _Toc10452 \h </w:instrText>
        </w:r>
        <w:r>
          <w:fldChar w:fldCharType="separate"/>
        </w:r>
        <w:r>
          <w:t>30</w:t>
        </w:r>
        <w:r>
          <w:fldChar w:fldCharType="end"/>
        </w:r>
      </w:hyperlink>
    </w:p>
    <w:p>
      <w:pPr>
        <w:pStyle w:val="TOC1"/>
        <w:tabs>
          <w:tab w:val="right" w:leader="dot" w:pos="8306"/>
        </w:tabs>
      </w:pPr>
      <w:hyperlink w:anchor="_Toc9674" w:history="1">
        <w:r>
          <w:rPr>
            <w:rFonts w:ascii="仿宋" w:eastAsia="仿宋" w:hAnsi="仿宋" w:cs="仿宋" w:hint="eastAsia"/>
            <w:lang w:eastAsia="zh-CN"/>
          </w:rPr>
          <w:t>九、会展物流项目创新与研发</w:t>
        </w:r>
        <w:r>
          <w:tab/>
        </w:r>
        <w:r>
          <w:fldChar w:fldCharType="begin"/>
        </w:r>
        <w:r>
          <w:instrText xml:space="preserve"> PAGEREF _Toc9674 \h </w:instrText>
        </w:r>
        <w:r>
          <w:fldChar w:fldCharType="separate"/>
        </w:r>
        <w:r>
          <w:t>31</w:t>
        </w:r>
        <w:r>
          <w:fldChar w:fldCharType="end"/>
        </w:r>
      </w:hyperlink>
    </w:p>
    <w:p>
      <w:pPr>
        <w:pStyle w:val="TOC2"/>
        <w:tabs>
          <w:tab w:val="right" w:leader="dot" w:pos="8306"/>
        </w:tabs>
      </w:pPr>
      <w:hyperlink w:anchor="_Toc26405" w:history="1">
        <w:r>
          <w:rPr>
            <w:rFonts w:ascii="仿宋" w:eastAsia="仿宋" w:hAnsi="仿宋" w:cs="仿宋" w:hint="eastAsia"/>
            <w:lang w:eastAsia="zh-CN"/>
          </w:rPr>
          <w:t>(一)、创新策略与方向</w:t>
        </w:r>
        <w:r>
          <w:tab/>
        </w:r>
        <w:r>
          <w:fldChar w:fldCharType="begin"/>
        </w:r>
        <w:r>
          <w:instrText xml:space="preserve"> PAGEREF _Toc26405 \h </w:instrText>
        </w:r>
        <w:r>
          <w:fldChar w:fldCharType="separate"/>
        </w:r>
        <w:r>
          <w:t>31</w:t>
        </w:r>
        <w:r>
          <w:fldChar w:fldCharType="end"/>
        </w:r>
      </w:hyperlink>
    </w:p>
    <w:p>
      <w:pPr>
        <w:pStyle w:val="TOC2"/>
        <w:tabs>
          <w:tab w:val="right" w:leader="dot" w:pos="8306"/>
        </w:tabs>
      </w:pPr>
      <w:hyperlink w:anchor="_Toc15185" w:history="1">
        <w:r>
          <w:rPr>
            <w:rFonts w:ascii="仿宋" w:eastAsia="仿宋" w:hAnsi="仿宋" w:cs="仿宋" w:hint="eastAsia"/>
            <w:lang w:eastAsia="zh-CN"/>
          </w:rPr>
          <w:t>(二)、研发规划与投入</w:t>
        </w:r>
        <w:r>
          <w:tab/>
        </w:r>
        <w:r>
          <w:fldChar w:fldCharType="begin"/>
        </w:r>
        <w:r>
          <w:instrText xml:space="preserve"> PAGEREF _Toc15185 \h </w:instrText>
        </w:r>
        <w:r>
          <w:fldChar w:fldCharType="separate"/>
        </w:r>
        <w:r>
          <w:t>32</w:t>
        </w:r>
        <w:r>
          <w:fldChar w:fldCharType="end"/>
        </w:r>
      </w:hyperlink>
    </w:p>
    <w:p>
      <w:pPr>
        <w:pStyle w:val="TOC1"/>
        <w:tabs>
          <w:tab w:val="right" w:leader="dot" w:pos="8306"/>
        </w:tabs>
      </w:pPr>
      <w:hyperlink w:anchor="_Toc29507" w:history="1">
        <w:r>
          <w:rPr>
            <w:rFonts w:ascii="仿宋" w:eastAsia="仿宋" w:hAnsi="仿宋" w:cs="仿宋" w:hint="eastAsia"/>
            <w:lang w:eastAsia="zh-CN"/>
          </w:rPr>
          <w:t>十、会展物流项目社会影响</w:t>
        </w:r>
        <w:r>
          <w:tab/>
        </w:r>
        <w:r>
          <w:fldChar w:fldCharType="begin"/>
        </w:r>
        <w:r>
          <w:instrText xml:space="preserve"> PAGEREF _Toc29507 \h </w:instrText>
        </w:r>
        <w:r>
          <w:fldChar w:fldCharType="separate"/>
        </w:r>
        <w:r>
          <w:t>34</w:t>
        </w:r>
        <w:r>
          <w:fldChar w:fldCharType="end"/>
        </w:r>
      </w:hyperlink>
    </w:p>
    <w:p>
      <w:pPr>
        <w:pStyle w:val="TOC2"/>
        <w:tabs>
          <w:tab w:val="right" w:leader="dot" w:pos="8306"/>
        </w:tabs>
      </w:pPr>
      <w:hyperlink w:anchor="_Toc30328" w:history="1">
        <w:r>
          <w:rPr>
            <w:rFonts w:ascii="仿宋" w:eastAsia="仿宋" w:hAnsi="仿宋" w:cs="仿宋" w:hint="eastAsia"/>
            <w:lang w:eastAsia="zh-CN"/>
          </w:rPr>
          <w:t>(一)、社会责任与义务</w:t>
        </w:r>
        <w:r>
          <w:tab/>
        </w:r>
        <w:r>
          <w:fldChar w:fldCharType="begin"/>
        </w:r>
        <w:r>
          <w:instrText xml:space="preserve"> PAGEREF _Toc30328 \h </w:instrText>
        </w:r>
        <w:r>
          <w:fldChar w:fldCharType="separate"/>
        </w:r>
        <w:r>
          <w:t>34</w:t>
        </w:r>
        <w:r>
          <w:fldChar w:fldCharType="end"/>
        </w:r>
      </w:hyperlink>
    </w:p>
    <w:p>
      <w:pPr>
        <w:pStyle w:val="TOC2"/>
        <w:tabs>
          <w:tab w:val="right" w:leader="dot" w:pos="8306"/>
        </w:tabs>
      </w:pPr>
      <w:hyperlink w:anchor="_Toc21098" w:history="1">
        <w:r>
          <w:rPr>
            <w:rFonts w:ascii="仿宋" w:eastAsia="仿宋" w:hAnsi="仿宋" w:cs="仿宋" w:hint="eastAsia"/>
            <w:lang w:eastAsia="zh-CN"/>
          </w:rPr>
          <w:t>(二)、社会参与与沟通</w:t>
        </w:r>
        <w:r>
          <w:tab/>
        </w:r>
        <w:r>
          <w:fldChar w:fldCharType="begin"/>
        </w:r>
        <w:r>
          <w:instrText xml:space="preserve"> PAGEREF _Toc21098 \h </w:instrText>
        </w:r>
        <w:r>
          <w:fldChar w:fldCharType="separate"/>
        </w:r>
        <w:r>
          <w:t>35</w:t>
        </w:r>
        <w:r>
          <w:fldChar w:fldCharType="end"/>
        </w:r>
      </w:hyperlink>
    </w:p>
    <w:p>
      <w:pPr>
        <w:pStyle w:val="TOC1"/>
        <w:tabs>
          <w:tab w:val="right" w:leader="dot" w:pos="8306"/>
        </w:tabs>
      </w:pPr>
      <w:hyperlink w:anchor="_Toc6606" w:history="1">
        <w:r>
          <w:rPr>
            <w:rFonts w:ascii="仿宋" w:eastAsia="仿宋" w:hAnsi="仿宋" w:cs="仿宋" w:hint="eastAsia"/>
            <w:lang w:eastAsia="zh-CN"/>
          </w:rPr>
          <w:t>十一、会展物流项目技术管理</w:t>
        </w:r>
        <w:r>
          <w:tab/>
        </w:r>
        <w:r>
          <w:fldChar w:fldCharType="begin"/>
        </w:r>
        <w:r>
          <w:instrText xml:space="preserve"> PAGEREF _Toc6606 \h </w:instrText>
        </w:r>
        <w:r>
          <w:fldChar w:fldCharType="separate"/>
        </w:r>
        <w:r>
          <w:t>36</w:t>
        </w:r>
        <w:r>
          <w:fldChar w:fldCharType="end"/>
        </w:r>
      </w:hyperlink>
    </w:p>
    <w:p>
      <w:pPr>
        <w:pStyle w:val="TOC2"/>
        <w:tabs>
          <w:tab w:val="right" w:leader="dot" w:pos="8306"/>
        </w:tabs>
      </w:pPr>
      <w:hyperlink w:anchor="_Toc20008" w:history="1">
        <w:r>
          <w:rPr>
            <w:rFonts w:ascii="仿宋" w:eastAsia="仿宋" w:hAnsi="仿宋" w:cs="仿宋" w:hint="eastAsia"/>
            <w:lang w:eastAsia="zh-CN"/>
          </w:rPr>
          <w:t>(一)、技术方案选用方向</w:t>
        </w:r>
        <w:r>
          <w:tab/>
        </w:r>
        <w:r>
          <w:fldChar w:fldCharType="begin"/>
        </w:r>
        <w:r>
          <w:instrText xml:space="preserve"> PAGEREF _Toc20008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96" w:history="1">
        <w:r>
          <w:rPr>
            <w:rFonts w:ascii="仿宋" w:eastAsia="仿宋" w:hAnsi="仿宋" w:cs="仿宋" w:hint="eastAsia"/>
            <w:lang w:eastAsia="zh-CN"/>
          </w:rPr>
          <w:t>(二)、工艺技术方案选用原则</w:t>
        </w:r>
        <w:r>
          <w:tab/>
        </w:r>
        <w:r>
          <w:fldChar w:fldCharType="begin"/>
        </w:r>
        <w:r>
          <w:instrText xml:space="preserve"> PAGEREF _Toc31996 \h </w:instrText>
        </w:r>
        <w:r>
          <w:fldChar w:fldCharType="separate"/>
        </w:r>
        <w:r>
          <w:t>37</w:t>
        </w:r>
        <w:r>
          <w:fldChar w:fldCharType="end"/>
        </w:r>
      </w:hyperlink>
    </w:p>
    <w:p>
      <w:pPr>
        <w:pStyle w:val="TOC2"/>
        <w:tabs>
          <w:tab w:val="right" w:leader="dot" w:pos="8306"/>
        </w:tabs>
      </w:pPr>
      <w:hyperlink w:anchor="_Toc2692" w:history="1">
        <w:r>
          <w:rPr>
            <w:rFonts w:ascii="仿宋" w:eastAsia="仿宋" w:hAnsi="仿宋" w:cs="仿宋" w:hint="eastAsia"/>
            <w:lang w:eastAsia="zh-CN"/>
          </w:rPr>
          <w:t>(三)、工艺技术方案要求</w:t>
        </w:r>
        <w:r>
          <w:tab/>
        </w:r>
        <w:r>
          <w:fldChar w:fldCharType="begin"/>
        </w:r>
        <w:r>
          <w:instrText xml:space="preserve"> PAGEREF _Toc2692 \h </w:instrText>
        </w:r>
        <w:r>
          <w:fldChar w:fldCharType="separate"/>
        </w:r>
        <w:r>
          <w:t>40</w:t>
        </w:r>
        <w:r>
          <w:fldChar w:fldCharType="end"/>
        </w:r>
      </w:hyperlink>
    </w:p>
    <w:p>
      <w:pPr>
        <w:pStyle w:val="TOC1"/>
        <w:tabs>
          <w:tab w:val="right" w:leader="dot" w:pos="8306"/>
        </w:tabs>
      </w:pPr>
      <w:hyperlink w:anchor="_Toc23246" w:history="1">
        <w:r>
          <w:rPr>
            <w:rFonts w:ascii="仿宋" w:eastAsia="仿宋" w:hAnsi="仿宋" w:cs="仿宋" w:hint="eastAsia"/>
            <w:lang w:eastAsia="zh-CN"/>
          </w:rPr>
          <w:t>十二、会展物流项目人力资源培养与发展</w:t>
        </w:r>
        <w:r>
          <w:tab/>
        </w:r>
        <w:r>
          <w:fldChar w:fldCharType="begin"/>
        </w:r>
        <w:r>
          <w:instrText xml:space="preserve"> PAGEREF _Toc23246 \h </w:instrText>
        </w:r>
        <w:r>
          <w:fldChar w:fldCharType="separate"/>
        </w:r>
        <w:r>
          <w:t>42</w:t>
        </w:r>
        <w:r>
          <w:fldChar w:fldCharType="end"/>
        </w:r>
      </w:hyperlink>
    </w:p>
    <w:p>
      <w:pPr>
        <w:pStyle w:val="TOC2"/>
        <w:tabs>
          <w:tab w:val="right" w:leader="dot" w:pos="8306"/>
        </w:tabs>
      </w:pPr>
      <w:hyperlink w:anchor="_Toc27262" w:history="1">
        <w:r>
          <w:rPr>
            <w:rFonts w:ascii="仿宋" w:eastAsia="仿宋" w:hAnsi="仿宋" w:cs="仿宋" w:hint="eastAsia"/>
            <w:lang w:eastAsia="zh-CN"/>
          </w:rPr>
          <w:t>(一)、人才需求与规划</w:t>
        </w:r>
        <w:r>
          <w:tab/>
        </w:r>
        <w:r>
          <w:fldChar w:fldCharType="begin"/>
        </w:r>
        <w:r>
          <w:instrText xml:space="preserve"> PAGEREF _Toc27262 \h </w:instrText>
        </w:r>
        <w:r>
          <w:fldChar w:fldCharType="separate"/>
        </w:r>
        <w:r>
          <w:t>42</w:t>
        </w:r>
        <w:r>
          <w:fldChar w:fldCharType="end"/>
        </w:r>
      </w:hyperlink>
    </w:p>
    <w:p>
      <w:pPr>
        <w:pStyle w:val="TOC2"/>
        <w:tabs>
          <w:tab w:val="right" w:leader="dot" w:pos="8306"/>
        </w:tabs>
      </w:pPr>
      <w:hyperlink w:anchor="_Toc14391" w:history="1">
        <w:r>
          <w:rPr>
            <w:rFonts w:ascii="仿宋" w:eastAsia="仿宋" w:hAnsi="仿宋" w:cs="仿宋" w:hint="eastAsia"/>
            <w:lang w:eastAsia="zh-CN"/>
          </w:rPr>
          <w:t>(二)、培训与发展计划</w:t>
        </w:r>
        <w:r>
          <w:tab/>
        </w:r>
        <w:r>
          <w:fldChar w:fldCharType="begin"/>
        </w:r>
        <w:r>
          <w:instrText xml:space="preserve"> PAGEREF _Toc14391 \h </w:instrText>
        </w:r>
        <w:r>
          <w:fldChar w:fldCharType="separate"/>
        </w:r>
        <w:r>
          <w:t>42</w:t>
        </w:r>
        <w:r>
          <w:fldChar w:fldCharType="end"/>
        </w:r>
      </w:hyperlink>
    </w:p>
    <w:p>
      <w:pPr>
        <w:pStyle w:val="TOC1"/>
        <w:tabs>
          <w:tab w:val="right" w:leader="dot" w:pos="8306"/>
        </w:tabs>
      </w:pPr>
      <w:hyperlink w:anchor="_Toc7518" w:history="1">
        <w:r>
          <w:rPr>
            <w:rFonts w:ascii="仿宋" w:eastAsia="仿宋" w:hAnsi="仿宋" w:cs="仿宋" w:hint="eastAsia"/>
            <w:lang w:eastAsia="zh-CN"/>
          </w:rPr>
          <w:t>十三、风险识别与分类</w:t>
        </w:r>
        <w:r>
          <w:tab/>
        </w:r>
        <w:r>
          <w:fldChar w:fldCharType="begin"/>
        </w:r>
        <w:r>
          <w:instrText xml:space="preserve"> PAGEREF _Toc7518 \h </w:instrText>
        </w:r>
        <w:r>
          <w:fldChar w:fldCharType="separate"/>
        </w:r>
        <w:r>
          <w:t>43</w:t>
        </w:r>
        <w:r>
          <w:fldChar w:fldCharType="end"/>
        </w:r>
      </w:hyperlink>
    </w:p>
    <w:p>
      <w:pPr>
        <w:pStyle w:val="TOC2"/>
        <w:tabs>
          <w:tab w:val="right" w:leader="dot" w:pos="8306"/>
        </w:tabs>
      </w:pPr>
      <w:hyperlink w:anchor="_Toc29919" w:history="1">
        <w:r>
          <w:rPr>
            <w:rFonts w:ascii="仿宋" w:eastAsia="仿宋" w:hAnsi="仿宋" w:cs="仿宋" w:hint="eastAsia"/>
            <w:lang w:eastAsia="zh-CN"/>
          </w:rPr>
          <w:t>(一)、风险识别</w:t>
        </w:r>
        <w:r>
          <w:tab/>
        </w:r>
        <w:r>
          <w:fldChar w:fldCharType="begin"/>
        </w:r>
        <w:r>
          <w:instrText xml:space="preserve"> PAGEREF _Toc29919 \h </w:instrText>
        </w:r>
        <w:r>
          <w:fldChar w:fldCharType="separate"/>
        </w:r>
        <w:r>
          <w:t>43</w:t>
        </w:r>
        <w:r>
          <w:fldChar w:fldCharType="end"/>
        </w:r>
      </w:hyperlink>
    </w:p>
    <w:p>
      <w:pPr>
        <w:pStyle w:val="TOC2"/>
        <w:tabs>
          <w:tab w:val="right" w:leader="dot" w:pos="8306"/>
        </w:tabs>
      </w:pPr>
      <w:hyperlink w:anchor="_Toc17327" w:history="1">
        <w:r>
          <w:rPr>
            <w:rFonts w:ascii="仿宋" w:eastAsia="仿宋" w:hAnsi="仿宋" w:cs="仿宋" w:hint="eastAsia"/>
            <w:lang w:eastAsia="zh-CN"/>
          </w:rPr>
          <w:t>(二)、风险分类</w:t>
        </w:r>
        <w:r>
          <w:tab/>
        </w:r>
        <w:r>
          <w:fldChar w:fldCharType="begin"/>
        </w:r>
        <w:r>
          <w:instrText xml:space="preserve"> PAGEREF _Toc17327 \h </w:instrText>
        </w:r>
        <w:r>
          <w:fldChar w:fldCharType="separate"/>
        </w:r>
        <w:r>
          <w:t>44</w:t>
        </w:r>
        <w:r>
          <w:fldChar w:fldCharType="end"/>
        </w:r>
      </w:hyperlink>
    </w:p>
    <w:p>
      <w:pPr>
        <w:pStyle w:val="TOC1"/>
        <w:tabs>
          <w:tab w:val="right" w:leader="dot" w:pos="8306"/>
        </w:tabs>
      </w:pPr>
      <w:hyperlink w:anchor="_Toc22714" w:history="1">
        <w:r>
          <w:rPr>
            <w:rFonts w:ascii="仿宋" w:eastAsia="仿宋" w:hAnsi="仿宋" w:cs="仿宋" w:hint="eastAsia"/>
            <w:lang w:eastAsia="zh-CN"/>
          </w:rPr>
          <w:t>十四、质量管理体系</w:t>
        </w:r>
        <w:r>
          <w:tab/>
        </w:r>
        <w:r>
          <w:fldChar w:fldCharType="begin"/>
        </w:r>
        <w:r>
          <w:instrText xml:space="preserve"> PAGEREF _Toc22714 \h </w:instrText>
        </w:r>
        <w:r>
          <w:fldChar w:fldCharType="separate"/>
        </w:r>
        <w:r>
          <w:t>46</w:t>
        </w:r>
        <w:r>
          <w:fldChar w:fldCharType="end"/>
        </w:r>
      </w:hyperlink>
    </w:p>
    <w:p>
      <w:pPr>
        <w:pStyle w:val="TOC2"/>
        <w:tabs>
          <w:tab w:val="right" w:leader="dot" w:pos="8306"/>
        </w:tabs>
      </w:pPr>
      <w:hyperlink w:anchor="_Toc20694" w:history="1">
        <w:r>
          <w:rPr>
            <w:rFonts w:ascii="仿宋" w:eastAsia="仿宋" w:hAnsi="仿宋" w:cs="仿宋" w:hint="eastAsia"/>
            <w:lang w:eastAsia="zh-CN"/>
          </w:rPr>
          <w:t>(一)、质量目标与方针</w:t>
        </w:r>
        <w:r>
          <w:tab/>
        </w:r>
        <w:r>
          <w:fldChar w:fldCharType="begin"/>
        </w:r>
        <w:r>
          <w:instrText xml:space="preserve"> PAGEREF _Toc20694 \h </w:instrText>
        </w:r>
        <w:r>
          <w:fldChar w:fldCharType="separate"/>
        </w:r>
        <w:r>
          <w:t>46</w:t>
        </w:r>
        <w:r>
          <w:fldChar w:fldCharType="end"/>
        </w:r>
      </w:hyperlink>
    </w:p>
    <w:p>
      <w:pPr>
        <w:pStyle w:val="TOC2"/>
        <w:tabs>
          <w:tab w:val="right" w:leader="dot" w:pos="8306"/>
        </w:tabs>
      </w:pPr>
      <w:hyperlink w:anchor="_Toc20406" w:history="1">
        <w:r>
          <w:rPr>
            <w:rFonts w:ascii="仿宋" w:eastAsia="仿宋" w:hAnsi="仿宋" w:cs="仿宋" w:hint="eastAsia"/>
            <w:lang w:eastAsia="zh-CN"/>
          </w:rPr>
          <w:t>(二)、质量管理责任</w:t>
        </w:r>
        <w:r>
          <w:tab/>
        </w:r>
        <w:r>
          <w:fldChar w:fldCharType="begin"/>
        </w:r>
        <w:r>
          <w:instrText xml:space="preserve"> PAGEREF _Toc20406 \h </w:instrText>
        </w:r>
        <w:r>
          <w:fldChar w:fldCharType="separate"/>
        </w:r>
        <w:r>
          <w:t>47</w:t>
        </w:r>
        <w:r>
          <w:fldChar w:fldCharType="end"/>
        </w:r>
      </w:hyperlink>
    </w:p>
    <w:p>
      <w:pPr>
        <w:pStyle w:val="TOC2"/>
        <w:tabs>
          <w:tab w:val="right" w:leader="dot" w:pos="8306"/>
        </w:tabs>
      </w:pPr>
      <w:hyperlink w:anchor="_Toc13993" w:history="1">
        <w:r>
          <w:rPr>
            <w:rFonts w:ascii="仿宋" w:eastAsia="仿宋" w:hAnsi="仿宋" w:cs="仿宋" w:hint="eastAsia"/>
            <w:lang w:eastAsia="zh-CN"/>
          </w:rPr>
          <w:t>(三)、质量管理体系文件</w:t>
        </w:r>
        <w:r>
          <w:tab/>
        </w:r>
        <w:r>
          <w:fldChar w:fldCharType="begin"/>
        </w:r>
        <w:r>
          <w:instrText xml:space="preserve"> PAGEREF _Toc13993 \h </w:instrText>
        </w:r>
        <w:r>
          <w:fldChar w:fldCharType="separate"/>
        </w:r>
        <w:r>
          <w:t>48</w:t>
        </w:r>
        <w:r>
          <w:fldChar w:fldCharType="end"/>
        </w:r>
      </w:hyperlink>
    </w:p>
    <w:p>
      <w:pPr>
        <w:pStyle w:val="TOC2"/>
        <w:tabs>
          <w:tab w:val="right" w:leader="dot" w:pos="8306"/>
        </w:tabs>
      </w:pPr>
      <w:hyperlink w:anchor="_Toc19336" w:history="1">
        <w:r>
          <w:rPr>
            <w:rFonts w:ascii="仿宋" w:eastAsia="仿宋" w:hAnsi="仿宋" w:cs="仿宋" w:hint="eastAsia"/>
            <w:lang w:eastAsia="zh-CN"/>
          </w:rPr>
          <w:t>(四)、质量培训与教育</w:t>
        </w:r>
        <w:r>
          <w:tab/>
        </w:r>
        <w:r>
          <w:fldChar w:fldCharType="begin"/>
        </w:r>
        <w:r>
          <w:instrText xml:space="preserve"> PAGEREF _Toc19336 \h </w:instrText>
        </w:r>
        <w:r>
          <w:fldChar w:fldCharType="separate"/>
        </w:r>
        <w:r>
          <w:t>50</w:t>
        </w:r>
        <w:r>
          <w:fldChar w:fldCharType="end"/>
        </w:r>
      </w:hyperlink>
    </w:p>
    <w:p>
      <w:pPr>
        <w:pStyle w:val="TOC2"/>
        <w:tabs>
          <w:tab w:val="right" w:leader="dot" w:pos="8306"/>
        </w:tabs>
      </w:pPr>
      <w:hyperlink w:anchor="_Toc4721" w:history="1">
        <w:r>
          <w:rPr>
            <w:rFonts w:ascii="仿宋" w:eastAsia="仿宋" w:hAnsi="仿宋" w:cs="仿宋" w:hint="eastAsia"/>
            <w:lang w:eastAsia="zh-CN"/>
          </w:rPr>
          <w:t>(五)、质量审核与评价</w:t>
        </w:r>
        <w:r>
          <w:tab/>
        </w:r>
        <w:r>
          <w:fldChar w:fldCharType="begin"/>
        </w:r>
        <w:r>
          <w:instrText xml:space="preserve"> PAGEREF _Toc4721 \h </w:instrText>
        </w:r>
        <w:r>
          <w:fldChar w:fldCharType="separate"/>
        </w:r>
        <w:r>
          <w:t>52</w:t>
        </w:r>
        <w:r>
          <w:fldChar w:fldCharType="end"/>
        </w:r>
      </w:hyperlink>
    </w:p>
    <w:p>
      <w:pPr>
        <w:pStyle w:val="TOC2"/>
        <w:tabs>
          <w:tab w:val="right" w:leader="dot" w:pos="8306"/>
        </w:tabs>
      </w:pPr>
      <w:hyperlink w:anchor="_Toc17687" w:history="1">
        <w:r>
          <w:rPr>
            <w:rFonts w:ascii="仿宋" w:eastAsia="仿宋" w:hAnsi="仿宋" w:cs="仿宋" w:hint="eastAsia"/>
            <w:lang w:eastAsia="zh-CN"/>
          </w:rPr>
          <w:t>(六)、不符合与纠正措施</w:t>
        </w:r>
        <w:r>
          <w:tab/>
        </w:r>
        <w:r>
          <w:fldChar w:fldCharType="begin"/>
        </w:r>
        <w:r>
          <w:instrText xml:space="preserve"> PAGEREF _Toc17687 \h </w:instrText>
        </w:r>
        <w:r>
          <w:fldChar w:fldCharType="separate"/>
        </w:r>
        <w:r>
          <w:t>53</w:t>
        </w:r>
        <w:r>
          <w:fldChar w:fldCharType="end"/>
        </w:r>
      </w:hyperlink>
    </w:p>
    <w:p>
      <w:pPr>
        <w:pStyle w:val="TOC1"/>
        <w:tabs>
          <w:tab w:val="right" w:leader="dot" w:pos="8306"/>
        </w:tabs>
      </w:pPr>
      <w:hyperlink w:anchor="_Toc3893" w:history="1">
        <w:r>
          <w:rPr>
            <w:rFonts w:ascii="仿宋" w:eastAsia="仿宋" w:hAnsi="仿宋" w:cs="仿宋" w:hint="eastAsia"/>
            <w:lang w:eastAsia="zh-CN"/>
          </w:rPr>
          <w:t>十五、营销与推广策略</w:t>
        </w:r>
        <w:r>
          <w:tab/>
        </w:r>
        <w:r>
          <w:fldChar w:fldCharType="begin"/>
        </w:r>
        <w:r>
          <w:instrText xml:space="preserve"> PAGEREF _Toc3893 \h </w:instrText>
        </w:r>
        <w:r>
          <w:fldChar w:fldCharType="separate"/>
        </w:r>
        <w:r>
          <w:t>54</w:t>
        </w:r>
        <w:r>
          <w:fldChar w:fldCharType="end"/>
        </w:r>
      </w:hyperlink>
    </w:p>
    <w:p>
      <w:pPr>
        <w:pStyle w:val="TOC2"/>
        <w:tabs>
          <w:tab w:val="right" w:leader="dot" w:pos="8306"/>
        </w:tabs>
      </w:pPr>
      <w:hyperlink w:anchor="_Toc25117" w:history="1">
        <w:r>
          <w:rPr>
            <w:rFonts w:ascii="仿宋" w:eastAsia="仿宋" w:hAnsi="仿宋" w:cs="仿宋" w:hint="eastAsia"/>
            <w:lang w:eastAsia="zh-CN"/>
          </w:rPr>
          <w:t>(一)、产品/服务定位与特点</w:t>
        </w:r>
        <w:r>
          <w:tab/>
        </w:r>
        <w:r>
          <w:fldChar w:fldCharType="begin"/>
        </w:r>
        <w:r>
          <w:instrText xml:space="preserve"> PAGEREF _Toc25117 \h </w:instrText>
        </w:r>
        <w:r>
          <w:fldChar w:fldCharType="separate"/>
        </w:r>
        <w:r>
          <w:t>54</w:t>
        </w:r>
        <w:r>
          <w:fldChar w:fldCharType="end"/>
        </w:r>
      </w:hyperlink>
    </w:p>
    <w:p>
      <w:pPr>
        <w:pStyle w:val="TOC2"/>
        <w:tabs>
          <w:tab w:val="right" w:leader="dot" w:pos="8306"/>
        </w:tabs>
      </w:pPr>
      <w:hyperlink w:anchor="_Toc3917" w:history="1">
        <w:r>
          <w:rPr>
            <w:rFonts w:ascii="仿宋" w:eastAsia="仿宋" w:hAnsi="仿宋" w:cs="仿宋" w:hint="eastAsia"/>
            <w:lang w:eastAsia="zh-CN"/>
          </w:rPr>
          <w:t>(二)、市场定位与竞争分析</w:t>
        </w:r>
        <w:r>
          <w:tab/>
        </w:r>
        <w:r>
          <w:fldChar w:fldCharType="begin"/>
        </w:r>
        <w:r>
          <w:instrText xml:space="preserve"> PAGEREF _Toc3917 \h </w:instrText>
        </w:r>
        <w:r>
          <w:fldChar w:fldCharType="separate"/>
        </w:r>
        <w:r>
          <w:t>55</w:t>
        </w:r>
        <w:r>
          <w:fldChar w:fldCharType="end"/>
        </w:r>
      </w:hyperlink>
    </w:p>
    <w:p>
      <w:pPr>
        <w:pStyle w:val="TOC2"/>
        <w:tabs>
          <w:tab w:val="right" w:leader="dot" w:pos="8306"/>
        </w:tabs>
      </w:pPr>
      <w:hyperlink w:anchor="_Toc10485" w:history="1">
        <w:r>
          <w:rPr>
            <w:rFonts w:ascii="仿宋" w:eastAsia="仿宋" w:hAnsi="仿宋" w:cs="仿宋" w:hint="eastAsia"/>
            <w:lang w:eastAsia="zh-CN"/>
          </w:rPr>
          <w:t>(三)、营销渠道与策略</w:t>
        </w:r>
        <w:r>
          <w:tab/>
        </w:r>
        <w:r>
          <w:fldChar w:fldCharType="begin"/>
        </w:r>
        <w:r>
          <w:instrText xml:space="preserve"> PAGEREF _Toc10485 \h </w:instrText>
        </w:r>
        <w:r>
          <w:fldChar w:fldCharType="separate"/>
        </w:r>
        <w:r>
          <w:t>56</w:t>
        </w:r>
        <w:r>
          <w:fldChar w:fldCharType="end"/>
        </w:r>
      </w:hyperlink>
    </w:p>
    <w:p>
      <w:pPr>
        <w:pStyle w:val="TOC2"/>
        <w:tabs>
          <w:tab w:val="right" w:leader="dot" w:pos="8306"/>
        </w:tabs>
      </w:pPr>
      <w:hyperlink w:anchor="_Toc32644" w:history="1">
        <w:r>
          <w:rPr>
            <w:rFonts w:ascii="仿宋" w:eastAsia="仿宋" w:hAnsi="仿宋" w:cs="仿宋" w:hint="eastAsia"/>
            <w:lang w:eastAsia="zh-CN"/>
          </w:rPr>
          <w:t>(四)、推广与宣传活动</w:t>
        </w:r>
        <w:r>
          <w:tab/>
        </w:r>
        <w:r>
          <w:fldChar w:fldCharType="begin"/>
        </w:r>
        <w:r>
          <w:instrText xml:space="preserve"> PAGEREF _Toc32644 \h </w:instrText>
        </w:r>
        <w:r>
          <w:fldChar w:fldCharType="separate"/>
        </w:r>
        <w:r>
          <w:t>58</w:t>
        </w:r>
        <w:r>
          <w:fldChar w:fldCharType="end"/>
        </w:r>
      </w:hyperlink>
    </w:p>
    <w:p>
      <w:pPr>
        <w:pStyle w:val="TOC1"/>
        <w:tabs>
          <w:tab w:val="right" w:leader="dot" w:pos="8306"/>
        </w:tabs>
      </w:pPr>
      <w:hyperlink w:anchor="_Toc15279" w:history="1">
        <w:r>
          <w:rPr>
            <w:rFonts w:ascii="仿宋" w:eastAsia="仿宋" w:hAnsi="仿宋" w:cs="仿宋" w:hint="eastAsia"/>
            <w:lang w:eastAsia="zh-CN"/>
          </w:rPr>
          <w:t>十六、会展物流项目工程方案分析</w:t>
        </w:r>
        <w:r>
          <w:tab/>
        </w:r>
        <w:r>
          <w:fldChar w:fldCharType="begin"/>
        </w:r>
        <w:r>
          <w:instrText xml:space="preserve"> PAGEREF _Toc15279 \h </w:instrText>
        </w:r>
        <w:r>
          <w:fldChar w:fldCharType="separate"/>
        </w:r>
        <w:r>
          <w:t>63</w:t>
        </w:r>
        <w:r>
          <w:fldChar w:fldCharType="end"/>
        </w:r>
      </w:hyperlink>
    </w:p>
    <w:p>
      <w:pPr>
        <w:pStyle w:val="TOC2"/>
        <w:tabs>
          <w:tab w:val="right" w:leader="dot" w:pos="8306"/>
        </w:tabs>
      </w:pPr>
      <w:hyperlink w:anchor="_Toc2135" w:history="1">
        <w:r>
          <w:rPr>
            <w:rFonts w:ascii="仿宋" w:eastAsia="仿宋" w:hAnsi="仿宋" w:cs="仿宋" w:hint="eastAsia"/>
            <w:lang w:eastAsia="zh-CN"/>
          </w:rPr>
          <w:t>(一)、建筑工程设计原则</w:t>
        </w:r>
        <w:r>
          <w:tab/>
        </w:r>
        <w:r>
          <w:fldChar w:fldCharType="begin"/>
        </w:r>
        <w:r>
          <w:instrText xml:space="preserve"> PAGEREF _Toc2135 \h </w:instrText>
        </w:r>
        <w:r>
          <w:fldChar w:fldCharType="separate"/>
        </w:r>
        <w:r>
          <w:t>63</w:t>
        </w:r>
        <w:r>
          <w:fldChar w:fldCharType="end"/>
        </w:r>
      </w:hyperlink>
    </w:p>
    <w:p>
      <w:pPr>
        <w:pStyle w:val="TOC2"/>
        <w:tabs>
          <w:tab w:val="right" w:leader="dot" w:pos="8306"/>
        </w:tabs>
      </w:pPr>
      <w:hyperlink w:anchor="_Toc7387" w:history="1">
        <w:r>
          <w:rPr>
            <w:rFonts w:ascii="仿宋" w:eastAsia="仿宋" w:hAnsi="仿宋" w:cs="仿宋" w:hint="eastAsia"/>
            <w:lang w:eastAsia="zh-CN"/>
          </w:rPr>
          <w:t>(二)、土建工程建设指标</w:t>
        </w:r>
        <w:r>
          <w:tab/>
        </w:r>
        <w:r>
          <w:fldChar w:fldCharType="begin"/>
        </w:r>
        <w:r>
          <w:instrText xml:space="preserve"> PAGEREF _Toc7387 \h </w:instrText>
        </w:r>
        <w:r>
          <w:fldChar w:fldCharType="separate"/>
        </w:r>
        <w:r>
          <w:t>66</w:t>
        </w:r>
        <w:r>
          <w:fldChar w:fldCharType="end"/>
        </w:r>
      </w:hyperlink>
    </w:p>
    <w:p>
      <w:pPr>
        <w:pStyle w:val="TOC1"/>
        <w:tabs>
          <w:tab w:val="right" w:leader="dot" w:pos="8306"/>
        </w:tabs>
      </w:pPr>
      <w:hyperlink w:anchor="_Toc13835" w:history="1">
        <w:r>
          <w:rPr>
            <w:rFonts w:ascii="仿宋" w:eastAsia="仿宋" w:hAnsi="仿宋" w:cs="仿宋" w:hint="eastAsia"/>
            <w:lang w:eastAsia="zh-CN"/>
          </w:rPr>
          <w:t>十七、利益相关者分析与沟通计划</w:t>
        </w:r>
        <w:r>
          <w:tab/>
        </w:r>
        <w:r>
          <w:fldChar w:fldCharType="begin"/>
        </w:r>
        <w:r>
          <w:instrText xml:space="preserve"> PAGEREF _Toc13835 \h </w:instrText>
        </w:r>
        <w:r>
          <w:fldChar w:fldCharType="separate"/>
        </w:r>
        <w:r>
          <w:t>68</w:t>
        </w:r>
        <w:r>
          <w:fldChar w:fldCharType="end"/>
        </w:r>
      </w:hyperlink>
    </w:p>
    <w:p>
      <w:pPr>
        <w:pStyle w:val="TOC2"/>
        <w:tabs>
          <w:tab w:val="right" w:leader="dot" w:pos="8306"/>
        </w:tabs>
      </w:pPr>
      <w:hyperlink w:anchor="_Toc21427" w:history="1">
        <w:r>
          <w:rPr>
            <w:rFonts w:ascii="仿宋" w:eastAsia="仿宋" w:hAnsi="仿宋" w:cs="仿宋" w:hint="eastAsia"/>
            <w:lang w:eastAsia="zh-CN"/>
          </w:rPr>
          <w:t>(一)、利益相关者分析</w:t>
        </w:r>
        <w:r>
          <w:tab/>
        </w:r>
        <w:r>
          <w:fldChar w:fldCharType="begin"/>
        </w:r>
        <w:r>
          <w:instrText xml:space="preserve"> PAGEREF _Toc21427 \h </w:instrText>
        </w:r>
        <w:r>
          <w:fldChar w:fldCharType="separate"/>
        </w:r>
        <w:r>
          <w:t>68</w:t>
        </w:r>
        <w:r>
          <w:fldChar w:fldCharType="end"/>
        </w:r>
      </w:hyperlink>
    </w:p>
    <w:p>
      <w:pPr>
        <w:pStyle w:val="TOC2"/>
        <w:tabs>
          <w:tab w:val="right" w:leader="dot" w:pos="8306"/>
        </w:tabs>
      </w:pPr>
      <w:hyperlink w:anchor="_Toc14013" w:history="1">
        <w:r>
          <w:rPr>
            <w:rFonts w:ascii="仿宋" w:eastAsia="仿宋" w:hAnsi="仿宋" w:cs="仿宋" w:hint="eastAsia"/>
            <w:lang w:eastAsia="zh-CN"/>
          </w:rPr>
          <w:t>(二)、沟通计划</w:t>
        </w:r>
        <w:r>
          <w:tab/>
        </w:r>
        <w:r>
          <w:fldChar w:fldCharType="begin"/>
        </w:r>
        <w:r>
          <w:instrText xml:space="preserve"> PAGEREF _Toc14013 \h </w:instrText>
        </w:r>
        <w:r>
          <w:fldChar w:fldCharType="separate"/>
        </w:r>
        <w:r>
          <w:t>69</w:t>
        </w:r>
        <w:r>
          <w:fldChar w:fldCharType="end"/>
        </w:r>
      </w:hyperlink>
    </w:p>
    <w:p>
      <w:pPr>
        <w:pStyle w:val="TOC1"/>
        <w:tabs>
          <w:tab w:val="right" w:leader="dot" w:pos="8306"/>
        </w:tabs>
      </w:pPr>
      <w:hyperlink w:anchor="_Toc12938" w:history="1">
        <w:r>
          <w:rPr>
            <w:rFonts w:ascii="仿宋" w:eastAsia="仿宋" w:hAnsi="仿宋" w:cs="仿宋" w:hint="eastAsia"/>
            <w:lang w:eastAsia="zh-CN"/>
          </w:rPr>
          <w:t>十八、会展物流项目变更管理</w:t>
        </w:r>
        <w:r>
          <w:tab/>
        </w:r>
        <w:r>
          <w:fldChar w:fldCharType="begin"/>
        </w:r>
        <w:r>
          <w:instrText xml:space="preserve"> PAGEREF _Toc12938 \h </w:instrText>
        </w:r>
        <w:r>
          <w:fldChar w:fldCharType="separate"/>
        </w:r>
        <w:r>
          <w:t>70</w:t>
        </w:r>
        <w:r>
          <w:fldChar w:fldCharType="end"/>
        </w:r>
      </w:hyperlink>
    </w:p>
    <w:p>
      <w:pPr>
        <w:pStyle w:val="TOC2"/>
        <w:tabs>
          <w:tab w:val="right" w:leader="dot" w:pos="8306"/>
        </w:tabs>
      </w:pPr>
      <w:hyperlink w:anchor="_Toc1426" w:history="1">
        <w:r>
          <w:rPr>
            <w:rFonts w:ascii="仿宋" w:eastAsia="仿宋" w:hAnsi="仿宋" w:cs="仿宋" w:hint="eastAsia"/>
            <w:lang w:eastAsia="zh-CN"/>
          </w:rPr>
          <w:t>(一)、变更申请与评估</w:t>
        </w:r>
        <w:r>
          <w:tab/>
        </w:r>
        <w:r>
          <w:fldChar w:fldCharType="begin"/>
        </w:r>
        <w:r>
          <w:instrText xml:space="preserve"> PAGEREF _Toc1426 \h </w:instrText>
        </w:r>
        <w:r>
          <w:fldChar w:fldCharType="separate"/>
        </w:r>
        <w:r>
          <w:t>70</w:t>
        </w:r>
        <w:r>
          <w:fldChar w:fldCharType="end"/>
        </w:r>
      </w:hyperlink>
    </w:p>
    <w:p>
      <w:pPr>
        <w:pStyle w:val="TOC2"/>
        <w:tabs>
          <w:tab w:val="right" w:leader="dot" w:pos="8306"/>
        </w:tabs>
      </w:pPr>
      <w:hyperlink w:anchor="_Toc21671" w:history="1">
        <w:r>
          <w:rPr>
            <w:rFonts w:ascii="仿宋" w:eastAsia="仿宋" w:hAnsi="仿宋" w:cs="仿宋" w:hint="eastAsia"/>
            <w:lang w:eastAsia="zh-CN"/>
          </w:rPr>
          <w:t>(二)、变更实施与控制</w:t>
        </w:r>
        <w:r>
          <w:tab/>
        </w:r>
        <w:r>
          <w:fldChar w:fldCharType="begin"/>
        </w:r>
        <w:r>
          <w:instrText xml:space="preserve"> PAGEREF _Toc21671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048"/>
      <w:r>
        <w:rPr>
          <w:rFonts w:ascii="仿宋" w:eastAsia="仿宋" w:hAnsi="仿宋" w:cs="仿宋" w:hint="eastAsia"/>
          <w:sz w:val="28"/>
          <w:lang w:eastAsia="zh-CN"/>
        </w:rPr>
        <w:t>一、会展物流项目建设单位说明</w:t>
      </w:r>
      <w:bookmarkEnd w:id="2"/>
    </w:p>
    <w:p>
      <w:pPr>
        <w:pStyle w:val="Heading2"/>
        <w:rPr>
          <w:rFonts w:ascii="仿宋" w:eastAsia="仿宋" w:hAnsi="仿宋" w:cs="仿宋" w:hint="eastAsia"/>
          <w:lang w:eastAsia="zh-CN"/>
        </w:rPr>
      </w:pPr>
      <w:bookmarkStart w:id="3" w:name="_Toc19118"/>
      <w:r>
        <w:rPr>
          <w:rFonts w:ascii="仿宋" w:eastAsia="仿宋" w:hAnsi="仿宋" w:cs="仿宋" w:hint="eastAsia"/>
          <w:lang w:eastAsia="zh-CN"/>
        </w:rPr>
        <w:t>(一)、会展物流项目承办单位基本情况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635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会展物流项目承办单位的XXXX，我们着眼于实现可持续的经济效益。通过技术创新和解决方案的提供，公司预计在会展物流项目执行期间将获得可观的收入增长。这一收入来源主要包括会展物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同时，我们注重成本控制和效率提升，以确保会展物流项目的可持续盈利。透过精细的管理和资源优化，公司期望实现会展物流项目利润最大化。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会展物流项目实施进行全面的投资评估，包括会展物流项目启动阶段的资金投入和后续运营成本。通过对会展物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会展物流项目实施过程中具备足够的资金流动性，公司将进行详尽的现金流分析。这包括资金需求的合理预测、会展物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7319"/>
      <w:r>
        <w:rPr>
          <w:rFonts w:ascii="仿宋" w:eastAsia="仿宋" w:hAnsi="仿宋" w:cs="仿宋" w:hint="eastAsia"/>
          <w:sz w:val="28"/>
          <w:lang w:eastAsia="zh-CN"/>
        </w:rPr>
        <w:t>二、会展物流项目建设背景及必要性分析</w:t>
      </w:r>
      <w:bookmarkEnd w:id="5"/>
    </w:p>
    <w:p>
      <w:pPr>
        <w:pStyle w:val="Heading2"/>
        <w:rPr>
          <w:rFonts w:ascii="仿宋" w:eastAsia="仿宋" w:hAnsi="仿宋" w:cs="仿宋" w:hint="eastAsia"/>
          <w:lang w:eastAsia="zh-CN"/>
        </w:rPr>
      </w:pPr>
      <w:bookmarkStart w:id="6" w:name="_Toc2422"/>
      <w:r>
        <w:rPr>
          <w:rFonts w:ascii="仿宋" w:eastAsia="仿宋" w:hAnsi="仿宋" w:cs="仿宋" w:hint="eastAsia"/>
          <w:lang w:eastAsia="zh-CN"/>
        </w:rPr>
        <w:t>(一)、会展物流项目背景分析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会展物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会展物流项目在这个潮流中的定位。同时，我们将关注行业内涌现的新兴机遇，以便会展物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会展物流项目提供了强大的发展动力。我们将聚焦于行业内最新的技术发展趋势，包括但不限于人工智能、大数据分析、物联网等领域。通过深度的技术研究，我们将确保会展物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会展物流项目发展的源泉。我们将投入更多的精力对市场需求进行深入剖析，超越表面的需求，深入挖掘潜在的市场痛点和机遇。通过对市场需求的细致了解，会展物流项目将更有针对性地设计解决方案，满足市场的多样化需求，从而更好地促进会展物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会展物流项目战略至关重要。我们将对竞争态势进行更为深入的分析，包括但不限于市场份额、产品特点、客户满意度等多个维度。通过深度的竞争分析，会展物流项目将能够更准确地把握市场脉搏，制定具有竞争力的会展物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会展物流项目的发展具有直接的影响。我们将进行更为全面的法规和政策分析，了解行业发展中的潜在法律风险和合规挑战。通过充分了解和遵守相关法规，会展物流项目将确保在法律框架内合法合规运营，为会展物流项目的稳健发展提供有力支持。</w:t>
      </w:r>
    </w:p>
    <w:p>
      <w:pPr>
        <w:pStyle w:val="Heading2"/>
        <w:ind w:firstLine="560" w:firstLineChars="200"/>
        <w:rPr>
          <w:rFonts w:ascii="仿宋" w:eastAsia="仿宋" w:hAnsi="仿宋" w:cs="仿宋" w:hint="eastAsia"/>
          <w:sz w:val="28"/>
          <w:lang w:eastAsia="zh-CN"/>
        </w:rPr>
      </w:pPr>
      <w:bookmarkStart w:id="7" w:name="_Toc4853"/>
      <w:r>
        <w:rPr>
          <w:rFonts w:ascii="仿宋" w:eastAsia="仿宋" w:hAnsi="仿宋" w:cs="仿宋" w:hint="eastAsia"/>
          <w:sz w:val="28"/>
          <w:lang w:eastAsia="zh-CN"/>
        </w:rPr>
        <w:t>(二)、会展物流项目建设必要性分析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会展物流项目建设的迫切性源于对行业发展趋势的深刻洞察。我们正处于一个行业变革的时代，科技创新、数字化转型成为企业发展的关键动力。会展物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建设不仅仅是为了跟上潮流，更是为了通过技术创新推动企业的持续发展。通过引入先进的技术和解决方案，会展物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会展物流项目的建设成为必然选择，通过提高产品质量、拓展服务领域，从而在竞争中获得更多的机会。会展物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会展物流项目建设的必要性体现在对客户需求更精准的满足。通过会展物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会展物流项目建设的背后是对企业持续创新的追求。只有通过不断创新，企业才能在竞争中立于不败之地。会展物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2947"/>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6457"/>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的技术管理特点体现在其创新导向。通过引入最先进的技术趋势和解决方案，会展物流项目致力于提升科技含量、提高质量和效率水平。这意味着我们将采用最新的工具和方法，确保会展物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会展物流项目技术管理的显著特征。通过整合不同领域的技术资源，我们实现了跨学科的协同工作。这有助于优化技术架构，提高整体效能。此外，整合性策略还促进了不同技术团队之间的紧密沟通和高效合作，确保会展物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会展物流项目所采用的技术。通过不断优化技术方案，会展物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会展物流项目团队将在会展物流项目初期识别可能的技术风险，并采取相应的预防和应对措施。通过建立健全的风险评估机制，会展物流项目能够在实施过程中及时发现并解决潜在的技术问题，保障会展物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会展物流项目中，技术将成为会展物流项目成功的有力支持。这一深度剖析揭示了技术管理在会展物流项目实施中的关键作用，为会展物流项目的技术基础奠定了坚实的基础。</w:t>
      </w:r>
    </w:p>
    <w:p>
      <w:pPr>
        <w:pStyle w:val="Heading2"/>
        <w:ind w:firstLine="560" w:firstLineChars="200"/>
        <w:rPr>
          <w:rFonts w:ascii="仿宋" w:eastAsia="仿宋" w:hAnsi="仿宋" w:cs="仿宋" w:hint="eastAsia"/>
          <w:sz w:val="28"/>
          <w:lang w:eastAsia="zh-CN"/>
        </w:rPr>
      </w:pPr>
      <w:bookmarkStart w:id="10" w:name="_Toc28603"/>
      <w:r>
        <w:rPr>
          <w:rFonts w:ascii="仿宋" w:eastAsia="仿宋" w:hAnsi="仿宋" w:cs="仿宋" w:hint="eastAsia"/>
          <w:sz w:val="28"/>
          <w:lang w:eastAsia="zh-CN"/>
        </w:rPr>
        <w:t>(二)、会展物流项目工艺技术设计方案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会展物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会展物流项目将严格按照相关行业规范要求进行组织。通过有效控制产品质量，会展物流项目将致力于为顾客提供优质的会展物流项目产品和良好的服务。这体现了会展物流项目对于生产活动合规性和质量标准的高度重视，为会展物流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工艺技术方面，会展物流项目注重生态效益和清洁生产原则。会展物流项目建设将紧密结合地方特色经济发展，与社会经济发展规划和区域环境保护规划方案相协调一致。通过与当地区域自然生态系统的结合，会展物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会展物流项目产品具有多样化的客户需求和个性化的特点。因此，会展物流项目产品规格品种多样，且单批生产数量较小。为满足这一特点，会展物流项目承办单位将建设先进的柔性制造生产线。通过广泛应用柔性制造技术，会展物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会展物流项目采用的技术具有较高的技术含量和自动化水平，处于国内先进水平。这一技术选用不仅体现了对生产效率、质量和环境友好性的高标准要求，同时为会展物流项目的可持续发展奠定了坚实的基础。</w:t>
      </w:r>
    </w:p>
    <w:p>
      <w:pPr>
        <w:pStyle w:val="Heading2"/>
        <w:ind w:firstLine="560" w:firstLineChars="200"/>
        <w:rPr>
          <w:rFonts w:ascii="仿宋" w:eastAsia="仿宋" w:hAnsi="仿宋" w:cs="仿宋" w:hint="eastAsia"/>
          <w:sz w:val="28"/>
          <w:lang w:eastAsia="zh-CN"/>
        </w:rPr>
      </w:pPr>
      <w:bookmarkStart w:id="11" w:name="_Toc15587"/>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为确保会展物流项目的高效生产和技术实施，我们制定了一套精心设计的设备选型方案，以满足会展物流项目生产、质量和环保的要求。该方案的主要特点如下：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会展物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针对会展物流项目产品的多样性和小批量生产的特点，我们将建设柔性制造生产线。通过在设备选型中考虑柔性制造技术，可以灵活应对不同产品规格和生产需求，实现生产线的高度灵活性和适应性。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9151"/>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12481"/>
      <w:r>
        <w:rPr>
          <w:rFonts w:ascii="仿宋" w:eastAsia="仿宋" w:hAnsi="仿宋" w:cs="仿宋" w:hint="eastAsia"/>
          <w:lang w:eastAsia="zh-CN"/>
        </w:rPr>
        <w:t>(一)、会展物流行业分析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行业一直以来都是市场的关注焦点。行业内的发展趋势、竞争态势以及潜在机会都对会展物流项目的推进产生深远的影响。通过深入研究行业的整体概貌，我们将更好地理解行业的核心特征，为会展物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会展物流行业，技术一直是推动创新和发展的关键因素。我们将对当前技术趋势进行详尽分析，包括但不限于人工智能、大数据应用、先进制造技术等。这有助于会展物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会展物流项目成功的基础。我们将对主要竞争对手进行深入研究，包括其市场份额、产品特点、市场定位等。通过全面了解竞争对手的优势和劣势，会展物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64"/>
      <w:r>
        <w:rPr>
          <w:rFonts w:ascii="仿宋" w:eastAsia="仿宋" w:hAnsi="仿宋" w:cs="仿宋" w:hint="eastAsia"/>
          <w:sz w:val="28"/>
          <w:lang w:eastAsia="zh-CN"/>
        </w:rPr>
        <w:t>(二)、会展物流市场分析预测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通过对市场规模的深入调研，我们将预测会展物流市场未来的增长趋势。这包括市场的整体规模、各细分领域的发展趋势等。会展物流项目可以根据市场的扩张速度和潜在机会，制定更符合市场需求的发展策略。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会展物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会展物流项目实施过程中需要充分考虑的因素。我们将对市场风险进行全面评估，包括但不限于政策法规风险、市场竞争风险、技术变革风险等。通过对潜在风险的深入分析，会展物流项目可以制定相应的风险缓解策略，降低不确定性对会展物流项目的影响。</w:t>
      </w:r>
    </w:p>
    <w:p>
      <w:pPr>
        <w:pStyle w:val="Heading1"/>
        <w:ind w:firstLine="560" w:firstLineChars="200"/>
        <w:rPr>
          <w:rFonts w:ascii="仿宋" w:eastAsia="仿宋" w:hAnsi="仿宋" w:cs="仿宋" w:hint="eastAsia"/>
          <w:sz w:val="28"/>
          <w:lang w:eastAsia="zh-CN"/>
        </w:rPr>
      </w:pPr>
      <w:bookmarkStart w:id="15" w:name="_Toc13857"/>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32508"/>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会展物流项目的主要产品是XXXX，预计年产值为XXX万元。这一产品在市场中占据着重要的地位，其广泛的应用范围使得该会展物流项目的市场前景非常广阔。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会展物流项目的xxx产品作为重要的原材料之一，将在多个领域发挥关键作用。其在建筑、交通、能源等方面的广泛应用将为整个产业链提供强大的支持，形成产业协同效应。会展物流项目的年产值XXX万XXX万XXX万万元不仅反映了其在市场上的巨大潜力，更预示着它对国民经济的积极贡献。这种关联度高、涉及面广的产业关系，使得该会展物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7719"/>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总征地面积为XXXX平方米，相当于约XX.XX亩，其中净用地面积为XXXX平方米，红线范围内相当于约XX.XX亩。这一用地规模充分考虑了会展物流项目的建设需求，保障了会展物流项目在合适的空间内得以充分发展。会展物流项目规划的总建筑面积为XXXX平方米，其中主体工程建设占XXXX平方米，计容建筑面积达XXXX平方米。预计建筑工程的投资将达到XXXX万元，为会展物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计划购置的设备共计XXXX台（套），设备购置费用为XXXX万元。这一设备购置计划充分考虑到会展物流项目的生产需求和技术要求，确保了会展物流项目在生产运营中具备先进的技术装备和高效的生产能力。设备的合理配置将为会展物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计划总投资为XXXX万元，预计年实现营业收入为XXXX万元。这一产能规模的设定旨在确保会展物流项目能够在投资与回报之间取得平衡，实现长期可持续的发展。会展物流项目的总投资充分考虑到各个方面的需求，包括用地建设、设备购置等多个环节，以确保会展物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31969"/>
      <w:r>
        <w:rPr>
          <w:rFonts w:ascii="仿宋" w:eastAsia="仿宋" w:hAnsi="仿宋" w:cs="仿宋" w:hint="eastAsia"/>
          <w:sz w:val="28"/>
          <w:lang w:eastAsia="zh-CN"/>
        </w:rPr>
        <w:t>六、会展物流项目可持续发展</w:t>
      </w:r>
      <w:bookmarkEnd w:id="18"/>
    </w:p>
    <w:p>
      <w:pPr>
        <w:pStyle w:val="Heading2"/>
        <w:rPr>
          <w:rFonts w:ascii="仿宋" w:eastAsia="仿宋" w:hAnsi="仿宋" w:cs="仿宋" w:hint="eastAsia"/>
          <w:lang w:eastAsia="zh-CN"/>
        </w:rPr>
      </w:pPr>
      <w:bookmarkStart w:id="19" w:name="_Toc28588"/>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会展物流项目中，会展物流项目团队着眼于未来，明确了可持续发展的战略方向。制定的具体可持续发展目标包括降低资源使用、采用环保技术、最大化社会效益等。这一步骤不仅有助于会展物流项目在环保和社会责任方面达到最高标准，也为未来提供了明确的指引，确保会展物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可持续实践的融入会展物流项目管理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可持续实践已经贯穿于整个会展物流项目管理周期。从会展物流项目规划开始，会展物流项目团队就考虑了环境和社会的因素。在执行阶段，会展物流项目团队积极推动绿色技术的应用，优化资源利用。此外，关注员工的社会责任，通过培训和沟通活动提高员工对可持续发展的认知，使他们能够在日常工作中践行可持续实践。这些举措不仅为会展物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24403"/>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扎根于会展物流项目的可持续发展理念，我们深信环保与社会责任是会展物流项目成功的关键支柱。在会展物流项目的每一步，我们都致力于通过创新和实践，履行对环境和社会的坚定责任。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团队通过引入先进的环保技术、建立高效的废物处理系统以及推动能源节约措施，积极履行环保责任。定期的环保监测和评估确保会展物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不仅致力于自身可持续发展，还注重对社会的回馈。通过支持社区会展物流项目、参与慈善事业、提供培训机会等方式，会展物流项目积极履行社会责任。与当地社区建立积极互动，关注员工的工作与生活平衡，以及员工的身心健康，是会展物流项目在社会责任层面的关键举措。这样的实践不仅增强了会展物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1" w:name="_Toc6521"/>
      <w:r>
        <w:rPr>
          <w:rFonts w:ascii="仿宋" w:eastAsia="仿宋" w:hAnsi="仿宋" w:cs="仿宋" w:hint="eastAsia"/>
          <w:sz w:val="28"/>
          <w:lang w:eastAsia="zh-CN"/>
        </w:rPr>
        <w:t>七、会展物流项目环境影响分析</w:t>
      </w:r>
      <w:bookmarkEnd w:id="21"/>
    </w:p>
    <w:p>
      <w:pPr>
        <w:pStyle w:val="Heading2"/>
        <w:rPr>
          <w:rFonts w:ascii="仿宋" w:eastAsia="仿宋" w:hAnsi="仿宋" w:cs="仿宋" w:hint="eastAsia"/>
          <w:lang w:eastAsia="zh-CN"/>
        </w:rPr>
      </w:pPr>
      <w:bookmarkStart w:id="22" w:name="_Toc27683"/>
      <w:r>
        <w:rPr>
          <w:rFonts w:ascii="仿宋" w:eastAsia="仿宋" w:hAnsi="仿宋" w:cs="仿宋" w:hint="eastAsia"/>
          <w:lang w:eastAsia="zh-CN"/>
        </w:rPr>
        <w:t>(一)、建设区域环境质量现状</w:t>
      </w:r>
      <w:bookmarkEnd w:id="2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https://d.book118.com/556223050203010101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131EE2"/>
    <w:rsid w:val="61131E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6223050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2024-03-02T10:02:00Z</dcterms:created>
  <dcterms:modified xsi:type="dcterms:W3CDTF">2024-03-02T10:03:07Z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B0532F34E5174A05A7BCAB5859F935D3_11</vt:lpwstr>
  </property>
  <property fmtid="{D5CDD505-2E9C-101B-9397-08002B2CF9AE}" pid="3" name="KSOProductBuildVer">
    <vt:lpwstr>2052-12.1.0.16388</vt:lpwstr>
  </property>
</Properties>
</file>