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一级建造师-市政公用工程管理与实务模拟真题及答案二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一级建造师-市政公用工程管理与实务模拟真题及答案二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随道线形控制的主要任务是控制</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盾构姿态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盾尾密封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注浆压力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拼装质量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本题考核的是隧道线形控制的主要任务。线形控制的</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主要任务是通过控制盾构姿态， 使构建的衬砌结构几何中心</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线线形顺滑，且位于偏离设计中心线的容许误差范围内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围护结构变形小，能够有效控制周围土体的变形和地表沉降，有利于保护邻近建筑物和构 筑物的地铁车站施工方法是(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明挖法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盖挖法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喷锚暗挖法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浅埋暗挖法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本题考核的是盖挖法的优点。盖挖法具有的优点：（1）围护结构变形小，能够有效控 制周围土体的变形和地表沉降，有利于保护邻近建筑物和构筑物；（2）基坑底部土体稳定， 隆起小，施工安全；（3）盖挖逆作法用于城市街区施工时，可尽快恢复路面，对道路交通影 响较小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无机结合料稳定基层质量检验项目主要有（）.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集料级配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混合料配合比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面层厚度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弯沉值 E.含水量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A、B、E 本题考核的是无机结合料稳定基层质量检验项目。石灰稳定土、水泥稳定土。 石灰粉煤灰稳定砂砾等无机结合料稳定基层质量检验项目主要有：集料级配，混合料配合比、 含水量、拌合均匀性，基层压实度、7d 无侧限抗压强度等。C、D 选项属于沥青混合料而层 施工质量验收主控项目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下列关于钢筋混凝土给水排水构筑物结构形式与特点的说法，正确的是(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构件断面较厚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配筋率校低</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多采用地下或半地下形式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抗渗要求低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 本题考核的是给水排水场站构筑物结构形式与特点。水处理（调蓄）构筑物和泵</w:t>
      </w:r>
      <w:r>
        <w:rPr>
          <w:rFonts w:ascii="宋体" w:eastAsia="宋体" w:hAnsi="宋体" w:cs="宋体" w:hint="eastAsia"/>
          <w:outline w:val="0"/>
          <w:shadow w:val="0"/>
          <w:emboss w:val="0"/>
          <w:imprint w:val="0"/>
          <w:vanish w:val="0"/>
          <w:w w:val="100"/>
          <w:sz w:val="28"/>
          <w:szCs w:val="28"/>
          <w:u w:val="none"/>
        </w:rPr>
        <w:t>房多</w:t>
      </w:r>
      <w:r>
        <w:rPr>
          <w:rFonts w:ascii="宋体" w:eastAsia="宋体" w:hAnsi="宋体" w:cs="宋体" w:hint="eastAsia"/>
          <w:outline w:val="0"/>
          <w:shadow w:val="0"/>
          <w:emboss w:val="0"/>
          <w:imprint w:val="0"/>
          <w:vanish w:val="0"/>
          <w:w w:val="100"/>
          <w:sz w:val="28"/>
          <w:szCs w:val="28"/>
          <w:u w:val="none"/>
        </w:rPr>
        <w:t xml:space="preserve"> 数采用地下或半地下钢筋混凝土结构，特点是构件断面较薄，属于薄板或薄壳型结构.配筋</w:t>
      </w:r>
      <w:r>
        <w:rPr>
          <w:rFonts w:ascii="宋体" w:eastAsia="宋体" w:hAnsi="宋体" w:cs="宋体" w:hint="eastAsia"/>
          <w:outline w:val="0"/>
          <w:shadow w:val="0"/>
          <w:emboss w:val="0"/>
          <w:imprint w:val="0"/>
          <w:vanish w:val="0"/>
          <w:w w:val="100"/>
          <w:sz w:val="28"/>
          <w:szCs w:val="28"/>
          <w:u w:val="none"/>
        </w:rPr>
        <w:t xml:space="preserve"> 率较高，具有较高抗渗性和良好的整体性要求。少数构筑物采用土膜结构，面积大且有一定</w:t>
      </w:r>
      <w:r>
        <w:rPr>
          <w:rFonts w:ascii="宋体" w:eastAsia="宋体" w:hAnsi="宋体" w:cs="宋体" w:hint="eastAsia"/>
          <w:outline w:val="0"/>
          <w:shadow w:val="0"/>
          <w:emboss w:val="0"/>
          <w:imprint w:val="0"/>
          <w:vanish w:val="0"/>
          <w:w w:val="100"/>
          <w:sz w:val="28"/>
          <w:szCs w:val="28"/>
          <w:u w:val="none"/>
        </w:rPr>
        <w:t xml:space="preserve"> 深度，抗渗性要求较高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下列关于自立式土墙结构特点的说法，错误的是（）。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由拉杆、挡板、立柱、锚锭块组成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可以预制、拼装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依靠墙体自重抵挡土压力作用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有利于地基软弱处进行填土施工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本题考核的是自立式挡土墙的结构特点。自立式挡土墙的结构特点体现在：(1）由拉 杆、挡板、立柱、锚锭块组成，靠填土本身和拉杆、锚锭形成整体稳定。（2）结构轻便、工 程量节省，可以预制、拼装，施工快速、便捷。（3）基础处理简单，有利于地基软弱处进行 填土施工，但分层碾压需慎重，土也要有一定选择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下列关于综合管廊断面布置的说法，正确的是(）。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天然气管道应在独立舱室内敷设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热力管道应与电力电缆同仓敷设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110kV 及以上电力电缆不应与通信电缆同侧布置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给水管道与热力管道同侧布置时，给水管道宜布置在热力管道上方 E.进入综合管廊的排水管道应采取分流制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A、C、E 本题考核的是综合管廊断面布置。综合管廊的标准断面形式应根据容纳的普线 种类及规模、建设方式、预留空间等确定，应满足管线安装，检修、维护作业所需要的空间 要求：（1）天然气管道应在独立舱室内敷设。（2）热力管道采用蒸汽介质时应在独立舱室内 敖设。（3）热力管道不应与电力电缆同仓敷设。（4）110kV 及以上电力电缆不应与通信电缆 同侧布置。（5）给水管道与热力管道同侧布置时，给水管道直布置在热力管道下方。（6）进 入综合管廊的挂水管道应采取分流制，雨水纳入综合管廊可利用结构本体或采用管道方式； 污水应采用管道挂水方式，宜设置在综合管廊底部。（7）综合管廊每个室应设置人员出人口、 逃生口、吊装门、进风口、排凤口、管线分支口等。（8）综合管廊管线分支口应满足预留数 量、管线进出、安装数设作业的要求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下列热力管道补偿器中，属于自然补偿的有（）。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球形补偿器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Z 形补偿器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L 形补偿器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套筒补偿器 E.波纹补偿器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 本题考核的是自然补偿器的类型。自然补偿器分为 L 形（管段中 90°~-150°弯 管）和乙形（管段中两个相反方向 50°弯管）、安装时应正确确定弯管两端固定支架的位置。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下列污水处理方法中，属于物理处理方法的是(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筛滤截留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活性污泥法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稳定塘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污水土地处理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本题考核的是污水处理方法。物理处理方法是利用物理作用分离和去除污水中污染物 质的方法。常用方法有筛滤截留、重力分离、离心分离等，相应处理设备主要有格栅、 沉砂池、沉淀池及离心机等。B、C、D 选项属于生物处理法。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现浇钢筋混凝土支撑体系由（）组成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围檀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轴力传感器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角撑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立柱 E.预应力设备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 本题考核的是现浇钢筋混凝土支撑体系的组成。现浇钢筋混凝土支撑体系由围 檀（圈梁)、对撑及角掌、立柱和其他附属构件组成。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箱涵顶进冬期施工时，应确保混凝土( )满足规范规定或设计要求。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砂率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入模温度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内外温差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坍落度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本题考核的是箱涵顶进季节性施工技术措施。冬雨期施工应确保混凝土入模温度满足 规范规定或设计要求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压力管道水压试验进行实际渗水量测定时，宜采用( ）进行。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内渗法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外渗法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注浆法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注水法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本题考核的是压力管道水压试验。压力管道水压试验进行实际渗水量测定时，宜采用 注水法进行。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由淤泥、淤泥质土、水下沉积的饱和软黏土为主组成的软土具有（）等特点。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强度低</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透水性差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压缩性低</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孔隙比小 E.天然含水量较高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A、B、E 本题考核的是软士的特点、由淤泥、淤泥质土、水下沉积的饱和软黏土为主组 成的软土在我国南方有广泛分布，这些土都具有天然含水量较高、孔隙比大、透水性差、压 缩性高、强度低等特点。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与柔性路面相比，刚性路面在荷载作用下强度与变形的特点是（）。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抗弯拉强度大，等沉变形大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抗弯拉强度大，弯沉变形小 C 抗弯拉强度小，弯沉变形大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抗弯拉强度小，弯沉变形小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本题考核的是刚性路面的特点。刚性路面行车荷载作用下产生板体作用，抗弯拉强度 大，弯沉变形很小，呈现出较大的刚性，它的破坏取决于极限弯拉强度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主要用于低压介质管路或设备上进行全开全闭操作的阀门是(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截止阀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止回阀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球阀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蝶阀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本题考核的是蝶阀的用途。蝶阀主要用于低压介质管路或设备上进行全开全闭操作。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砖砌拱圈应采用退槎法砌筑，每块砌块退半块留槎，拱圈应在( )h 内封顶，两侧拱圈 之间应满铺砂浆，拱顶上不得堆置器材。</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24</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36</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48</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52 </w:t>
      </w: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本题考核的是砖砌拱圈的要求。砖砌拱圈应采用退樣法砌筑，每块砌块退半块留样， 拱圈应在 24h 内封顶，两侧拱圈之间应满铺砂浆，拱顶上不得堆置器材。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关于明挖法一级土质基坑支护结构及周围土体监测项目的说法，正确的是()。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A．支撑轴力为应测项目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w w:val="100"/>
          <w:sz w:val="28"/>
          <w:szCs w:val="28"/>
          <w:u w:val="none"/>
        </w:rPr>
        <w:t>B．坑底隆起为应测项目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C．锚杆拉力为可测项目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D．地下水位为宜测项目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土质基坑工程仪器监测项目表：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85.75pt;height:192pt" coordsize="21600,21600" filled="f">
            <v:imagedata r:id="rId4" r:href="rId5" o:title="IMG_256"/>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某市政工程双代号网络计划如下图，该工程的总工期为()个月。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27" type="#_x0000_t75" alt="IMG_257" style="width:453.6pt;height:122.25pt" coordsize="21600,21600" o:preferrelative="t" filled="f" stroked="f">
            <v:imagedata r:id="rId6" r:href="rId7" o:title="IMG_257"/>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B．17</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C．18</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D．19</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关键工作为A→D→F→C→E→H,总工期=18个月。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水质条件为水库水，悬浮物含量小于100mg/L时，应采用的水处理工艺流程是()。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A．原水→筛网隔滤或消毒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B．原水→接触过滤→消毒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C．原水→混凝→沉淀或澄清→过滤→消毒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w w:val="100"/>
          <w:sz w:val="28"/>
          <w:szCs w:val="28"/>
          <w:u w:val="none"/>
        </w:rPr>
        <w:t>D．原水→调蓄预沉→混凝→沉淀或澄清→过滤→消毒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常用处理工艺流程与适用条件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28" type="#_x0000_t75" style="width:291.75pt;height:378pt" coordsize="21600,21600" filled="f">
            <v:imagedata r:id="rId8" r:href="rId9" o:title="IMG_258"/>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下列喷锚暗挖开挖方式中，防水效果较差的是()。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w:t>
      </w:r>
      <w:r>
        <w:rPr>
          <w:rFonts w:ascii="宋体" w:eastAsia="宋体" w:hAnsi="宋体" w:cs="宋体" w:hint="eastAsia"/>
          <w:outline w:val="0"/>
          <w:shadow w:val="0"/>
          <w:emboss w:val="0"/>
          <w:imprint w:val="0"/>
          <w:vanish w:val="0"/>
          <w:w w:val="100"/>
          <w:sz w:val="28"/>
          <w:szCs w:val="28"/>
          <w:u w:val="none"/>
        </w:rPr>
        <w:pict>
          <v:shape id="_x0000_i1029" type="#_x0000_t75" style="width:114pt;height:110.25pt" coordsize="21600,21600" filled="f">
            <v:imagedata r:id="rId10" r:href="rId11" o:title="IMG_259"/>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rPr>
        <w:t>B．</w:t>
      </w:r>
      <w:r>
        <w:rPr>
          <w:rFonts w:ascii="宋体" w:eastAsia="宋体" w:hAnsi="宋体" w:cs="宋体" w:hint="eastAsia"/>
          <w:outline w:val="0"/>
          <w:shadow w:val="0"/>
          <w:emboss w:val="0"/>
          <w:imprint w:val="0"/>
          <w:vanish w:val="0"/>
          <w:w w:val="100"/>
          <w:sz w:val="28"/>
          <w:szCs w:val="28"/>
          <w:u w:val="none"/>
        </w:rPr>
        <w:pict>
          <v:shape id="_x0000_i1030" type="#_x0000_t75" style="width:121.5pt;height:106.5pt" coordsize="21600,21600" filled="f">
            <v:imagedata r:id="rId12" r:href="rId13" o:title="IMG_260"/>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w:t>
      </w:r>
      <w:r>
        <w:rPr>
          <w:rFonts w:ascii="宋体" w:eastAsia="宋体" w:hAnsi="宋体" w:cs="宋体" w:hint="eastAsia"/>
          <w:outline w:val="0"/>
          <w:shadow w:val="0"/>
          <w:emboss w:val="0"/>
          <w:imprint w:val="0"/>
          <w:vanish w:val="0"/>
          <w:w w:val="100"/>
          <w:sz w:val="28"/>
          <w:szCs w:val="28"/>
          <w:u w:val="none"/>
        </w:rPr>
        <w:pict>
          <v:shape id="_x0000_i1031" type="#_x0000_t75" style="width:111pt;height:102.75pt" coordsize="21600,21600" filled="f">
            <v:imagedata r:id="rId14" r:href="rId15" o:title="IMG_261"/>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w:t>
      </w:r>
      <w:r>
        <w:rPr>
          <w:rFonts w:ascii="宋体" w:eastAsia="宋体" w:hAnsi="宋体" w:cs="宋体" w:hint="eastAsia"/>
          <w:outline w:val="0"/>
          <w:shadow w:val="0"/>
          <w:emboss w:val="0"/>
          <w:imprint w:val="0"/>
          <w:vanish w:val="0"/>
          <w:w w:val="100"/>
          <w:sz w:val="28"/>
          <w:szCs w:val="28"/>
          <w:u w:val="none"/>
        </w:rPr>
        <w:pict>
          <v:shape id="_x0000_i1032" type="#_x0000_t75" style="width:126.75pt;height:101.25pt" coordsize="21600,21600" filled="f">
            <v:imagedata r:id="rId16" r:href="rId17" o:title="IMG_262"/>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防水效果差的：双侧壁导坑法、中洞法、侧洞法、柱洞法、洞桩法。(双侧壁+带“洞”工法)。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不属于城市给水排水管道全断面修复的方法是()。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A．爆管法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B．缠绕法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C．内衬法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D．喷涂法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全断面修复方法包括：内衬法、缠绕法、喷涂法。管道更新的方法包括破管外挤(爆管法或胀管法)、破管顶进。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当基坑开挖较浅且未设支撑时，围护墙体水平变形表现为()。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A．墙顶位移最大，向基坑方向水平位移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B．墙顶位移最大，背离基坑方向水平位移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C．墙底位移最大，向基坑方向水平位移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D．墙底位移最大，背离基坑方向水平位移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基坑开挖较浅且未设支撑时，围护墙体水平变形表现为向基坑方向水平位移，呈三角形分布。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rPr>
        <w:t>道路改造工程中，常采用土工织物铺在新铺沥青混凝土底部，以减少沥青路面的反射裂缝，按要求土工织物应能耐()℃以上的高温。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A．130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B．150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C．170</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D．190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土工织物应能耐170℃以上的高温。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地表锚杆应根据()进行选择。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A．刚度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B．地质条件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C．使用要求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D．长度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E．锚固特性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BCE 地表锚杆类型应根据地质条件、使用要求及锚固特性进行选择，可选用中空注浆锚杆、树脂锚杆、自钻式锚杆、砂浆锚杆和摩擦型锚杆。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对预应力施工，下列叙述正确的有()。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A．承担预应力施工的单位应具有相应的施工资质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B．张拉设备的校准期限不得超过半年，且不得超过100次张拉作业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C．预应力用锚具、夹具和连接器张拉前应进行检验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D．锚固完毕后，使用电弧焊切割端头多余的预应力筋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E．封锚混凝土强度不宜低于结构混凝土强度的80%,且不低于30MPa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ACE 张拉设备的校准期限不得超过半年，且不得超过200次张拉；锚固完毕经检验合格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工程竣工验收合格之日起15日内，()应向工程所在地的县级以上地方人民政府建设行政主管部门备案。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A．施工单位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B．设计单位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C．建设单位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D．监理单位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工程竣工验收合格之日起15个工作日内，建设单位应及时提出竣工验收报告，向工程所在地县级以上地方人民政府建设行政主管部门(及备案机关)备案。因此，本题答案为C。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供热管道安装补偿器的作用是()。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A．保护固定支架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B．消除温度应力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C．方便管道焊接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D．利于设备更换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此题考查了供热管道设置补偿器的作用。供热管道设置补偿器的作用：补偿因供热管道升温导致的管道热伸长，从而释放温度变形，消除温度应力，避免因热伸长或温度应力的作用而引起管道变形或破坏，以确保管网运行安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关于城镇道路石灰工业废渣稳定砂砾基层施工的说法，正确的有()。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A．宜在进入冬期前30～45d停止施工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B．控制虚铺厚度，确保基层厚度和高程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C．常温下养护时间不宜少于7d</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D．采用潮湿养护时应及时在养护面撒嵌丁料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E．养护期内宜封闭交通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 选项D错误，石灰工业废渣(石灰粉煤灰)稳定砂砾(碎石)基层采用喷洒沥青乳液养护时，应及时在乳液面撒嵌丁料。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关于地下连续墙的导墙作用的说法，正确的有()。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A．控制挖槽精度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B．承受水土压力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C．承受施工机具设备的荷载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D．提高墙体的刚度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E．保证墙壁的稳定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 导墙是控制挖沟槽精度的主要构筑物，导墙结构应建于坚实的地基之上，其主要作用有：①挡土；②基准作用；③承重；④存蓄泥浆；⑤导墙还可防止泥浆漏失，阻止雨水等地面水流入槽内；地下连续墙距现有建(构)筑物很近时，在施工时还起到一定的补强作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关于盾构管片拼装控制表述错误的是()。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A．一般从下部的标准管片开始，然后安装B型管片，最后安装楔形管片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B．拼装时，千斤顶不能全部缩回，应随管片拼装顺序分别缩回</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rPr>
        <w:t>C．先紧固轴向连接螺栓，后紧固环向螺栓</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D．待推进到千斤顶推力影响不到的位置后，用扭矩扳手，再一次紧固连接螺栓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本题考查的是盾构掘进的管片拼装控制。先紧固环向连接螺栓，后紧固轴向螺栓。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关于钢梁施工的说法，正确的是()。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A．人行天桥钢梁出厂前可不进行试拼装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B．多节段钢梁安装时，应全部节段安装完成后再测量其位置、标高和预拱度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C．施拧钢梁高强螺栓时候，最后应采用木棍敲击拧紧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D．钢梁顶板的受压横向对接焊缝应全部进行超声波探伤检验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选项A错误，钢梁出厂前必须进行试拼装，并应按设计和有关规范的要求验收。选项B错误，钢梁安装过程中，每完成一节段应测量其位置、标高和预拱度，不符合要求应及时校正。选项C错误，高强度螺栓穿入孔内应顺畅，不得强行敲入。穿入方向应全桥一致，从板束刚度大、缝隙大处开始，由中央向外拧紧，应当天终拧完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关于破管顶进优缺点表述错误的()。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A．对地表和土层无干扰</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B．可在复杂的土层中施工，尤其是含水层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C．不需开挖工作井即可施工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D．能够更换管线的走向和坡度已偏离的管道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需要开挖两个工作井。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关于现浇钢筋混凝土结构综合管廊的施工，说法错误的是()。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A．模板需要满足强度、刚度、稳定性的要求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B．现浇钢筋混凝土结构设计有变形缝时，应按变形缝分仓浇筑</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C．现浇钢筋混凝土结构预留孔位置需辅助人工插捣</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D．底板浇筑必要时可留置施工缝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考查综合管廊现浇钢筋混凝土结构施工要求。模板及支撑的强度、刚度及稳定性应满足受力要求。预留孔、预埋管、预埋件及止水带等周边混凝土浇筑时，应辅助人工插捣。混凝土底板和顶板应连续浇筑不得留置施工缝。设计有变形缝时，应按变形缝分仓浇筑。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关于箱涵顶进的说法，正确的有()。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rPr>
        <w:t>A．顶力到达0.8倍结构自重时箱涵未启动，应立即停止顶进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B．开挖面的坡度不得大于1:0.75</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C．一般宜选用小型反铲挖掘机按侧刃脚坡度自上往下开挖，每次开挖进尺宜为0.4~0.8m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D．侧刃脚进土应在0.5m以上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E．一般情况下，挖土顶进应三班连续作业，不得间断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ABE C不对，正确表述为：一般宜选用小型反铲挖掘机按侧刃脚坡度自上往下开挖，每次开挖进尺宜为0.5m。D不对，正确表述为：侧刃脚进土应在1m以上。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关于钻孔灌注桩钻孔垂直度控制措施的说法，正确的有()。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A．施工场地应压实、平整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B．钻机安装时钻机底座的坡度应与场地坡度相一致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C．主动钻杆垂直度应及时调整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D．在软硬土层交界面应高速钻进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E．在倾斜岩面处应高钻压钻进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 钻孔灌注桩成孔过程中，控制钻孔垂直度的主要技术措施如下：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(1)压实、平整施工场地；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(2)安装钻机时应严格检查钻机的平整度和主动钻杆的垂直度，钻进过程中应定时检查主动钻杆的垂直度，发现偏差立即调整；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(3)在软硬土层交界面或倾斜岩面处钻进，应低速低钻压钻进。发现钻孔偏斜，应及时回填黏土，冲平后再低速低钻压钻进；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(4)在复杂地层钻进，必要时在钻杆上加设扶正器。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混凝土桩制作安全控制要点之一是：加工成型的钢筋笼、钢筋网和钢筋骨架等应水平放置，码放高度不得超过();码放层数不宜超过()层。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A．1.5m;2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B．2m;3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C．2.2m;3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D．3.0m;4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 加工成型的钢筋笼、钢筋网和钢筋骨架等应水平放置，码放高度不得超过2m;码放层数不宜超过3层</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计算人行道、栏杆的侧模强度时采用的荷载有()。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A．新浇筑钢筋混凝土自重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B．振捣混凝土时的荷载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C．新浇筑混凝土对侧模的压力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D．施工机具荷载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E．倾倒混凝土时产生的水平冲击荷载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 考核模板、支拱架设计的荷载组合。计算人行道、栏杆的侧模板强度时应考虑振捣混凝土时的荷载和新浇筑混凝土对侧模的压力。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利用补偿材料的变形来吸收热伸长的补偿器有()。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A．自然补偿器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B．方形补偿器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C．波纹补偿器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D．填料式补偿器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E．球型补偿器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 自然补偿器、方形补偿器和波纹管补偿器是利用补偿材料的变形来吸收热伸长的，而套筒式补偿器和球形补偿器则是利用管道的位移来吸收热伸长的。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沥青混合料结构组成中，悬浮-密实结构的特点是()。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A．黏聚力较高，内摩擦角较小，高温稳定性较差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B．黏聚力较高，内摩擦角较大，高温稳定性较差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C．黏聚力较低，内摩擦角较小，高温稳定性较好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D．黏聚力较低，内摩擦角较低，高温稳定性较好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悬浮—密实结构：具有较大的粘聚力c,但内摩擦角φ较小，高温稳定性较差。通常按最佳级配原理进行设计。AC型沥青混合料是这种结构典型代表。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路基施工局部出现“弹簧土”现象时，不应采用的处理措施是()。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A．翻土晾晒，当含水率接近最佳含水量时压实</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B．换填含水量适当的素土，碾压密实</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C．掺拌适量消解石灰，翻拌均匀碾压密实</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rPr>
        <w:t>D．换用大吨位压路机碾压至密实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对路基土归纳如下：①砂土：土粒大→土粒间间隙大→受水影响小，但土粒间黏结力小→改良：提高密实度。②粉土：介于砂土、黏土之间→兼具砂土、黏土缺点。③黏土：土粒小→土粒间间隙小→受水影响大(遇水膨胀、强度降低，失水干缩)→改良：减水(最常用掺灰改良)。根据工程常识，“弹簧土”显然属于黏土含水量偏高，故选D。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配制喷射混凝土时，应掺加的外加剂是()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A．速凝剂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B．引气剂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C．缓凝剂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D．泵送剂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喷射混凝土应采用早强混凝土，其强度必须符合设计要求。混凝土配合比应根据试验确定。严禁选用具有碱活性集料。可根据工程需要掺用外加剂，速凝剂应根据水泥品种、水灰比等，通过不同掺量的混凝土试验选择最佳掺量，使用前应做凝结时间试验，要求初凝时间不应大于5min,终凝时间不应大于10min。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燃气钢管防腐层质量检验项目有()。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A．外观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B．厚度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C．黏接力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D．漏点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E．热稳定性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 主要检查防腐产品合格证明文件、防腐层(含现场补口)的外观质量，抽查防腐层的厚度、粘结力，全线检查防腐层的电绝缘性。燃气工程还应对管道回填后防腐层的完整性进行全线检查。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下列桥梁常用术语中，正确的是()。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A．拱桥净跨径是指拱轴线两端点之间的水平距离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B．桥下净空高度是指桥面与桥下线路路面之间的距离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C．建筑高度是指桥上行车路面标高至桥跨结构最下缘之间的距离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D．桥梁全长是指多孔桥梁中各孔净跨经的总和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 净跨径：相邻两个桥墩(或桥台)之间的净距。对于拱式桥是每孔拱跨两个拱脚截面最低点之间的水平距离。桥下净空高度：设计洪水位、计算通航水位或桥下线路路面至桥跨结构最下缘之间的距离。建筑高度：桥上行车路面(或轨顶)标高至桥跨结构最下缘之间的距离。桥梁全长：是桥梁两端两个桥台的侧墙或八字墙后端点之间的距离，简称桥长。总跨径：多孔桥梁中各孔净跨径的总和，也称桥梁孔径</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斜拉桥混凝土主梁施工方法有多种，其中()由于适用范围较广而成为斜拉桥主梁施工最常用的方法。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A．顶推法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B．平转法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C．支架法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D．悬臂法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斜拉桥主梁施工方法可分为：顶推法、平转法、支架法和悬臂法；悬臂法分悬臂浇筑法和悬臂拼装法。由于悬臂法适用范围较广而成为斜拉桥主梁施工最常用的方法。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以下脚手架工程专项施工方案必须进行专家论证的是()。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A．高度30m及以上落地式钢管脚手架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B．提升高度80m及以上附着式整体提升脚手架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C．提升高度60m及以上附着式分片提升脚手架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D．架体高度20m及以上悬挑式脚手架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E．搭设高度50m及以上的落地式钢管脚手架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DE 需要专家论证的脚手架工程有：①搭设高度50m及以上落地式钢管脚手架工程。②提升高度150m及以上附着式整体和分片提升脚手架工程。③架体高度20m及以上悬挑式脚手架工程。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由甲方采购的HDPE膜材料质量抽样检验，应由()双方在现场抽样检查。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A．供货单位和建设单位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B．施工单位和建设单位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C．供货单位和施工单位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D．施工单位和设计单位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HDPE膜材料质量抽样检验：应由供货单位和建设单位双方在现场抽样检查。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()应根据合同进度计划组织设计交底。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4"/>
          <w:cols w:num="1" w:space="0"/>
          <w:titlePg w:val="0"/>
        </w:sectPr>
      </w:pPr>
      <w:r>
        <w:rPr>
          <w:rFonts w:ascii="宋体" w:eastAsia="宋体" w:hAnsi="宋体" w:cs="宋体" w:hint="eastAsia"/>
          <w:outline w:val="0"/>
          <w:shadow w:val="0"/>
          <w:emboss w:val="0"/>
          <w:imprint w:val="0"/>
          <w:vanish w:val="0"/>
          <w:w w:val="100"/>
          <w:sz w:val="28"/>
          <w:szCs w:val="28"/>
          <w:u w:val="none"/>
        </w:rPr>
        <w:t>A．建设单位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B．监理单位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C．设计单位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D．施工单位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发包人应根据合同进度计划，组织设计单位向承包人进行设计交底。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SMA路面的结构特点是()。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A．内摩擦角大；黏聚力大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B．内摩擦角大；黏聚力小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C．内摩擦角小；黏聚力大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D．内摩擦角小；黏聚力小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按级配原则构成的沥青混合料，其结构组成通常有下列三种形式：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3" type="#_x0000_t75" style="width:251.25pt;height:103.5pt" coordsize="21600,21600" filled="f">
            <v:imagedata r:id="rId18" r:href="rId19" o:title="IMG_263"/>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下列说法不属于钢支撑特点的是()。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A．施工工艺要求低，安装、拆除施工方便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B．可周转使用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C．可施加预应力，预应力损失后可再次施加</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D．围护结构处于无支撑状态的时间短</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施工工艺要求较高，如节点和支撑结构处理不当，或施工支撑不及时、不准确，会造成失稳。</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4" type="#_x0000_t75" style="width:252pt;height:108pt" coordsize="21600,21600" filled="f">
            <v:imagedata r:id="rId20" r:href="rId21" o:title="IMG_264"/>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r>
        <w:rPr>
          <w:rFonts w:ascii="宋体" w:eastAsia="宋体" w:hAnsi="宋体" w:cs="宋体" w:hint="eastAsia"/>
          <w:outline w:val="0"/>
          <w:shadow w:val="0"/>
          <w:emboss w:val="0"/>
          <w:imprint w:val="0"/>
          <w:vanish w:val="0"/>
          <w:w w:val="100"/>
          <w:sz w:val="28"/>
          <w:szCs w:val="28"/>
          <w:u w:val="none"/>
        </w:rPr>
        <w:t>在行车荷载作用下产生板体作用，抗弯拉强度大，弯沉变形很小的路面是()。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A．水泥混凝土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B．次高级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C．沥青混合料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D．天然石材</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路面按力学特性分类：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 id="_x0000_i1035" type="#_x0000_t75" style="width:252pt;height:88.5pt" coordsize="21600,21600" filled="f">
            <v:imagedata r:id="rId22" r:href="rId23" o:title="IMG_265"/>
            <o:lock v:ext="edit" aspectratio="t"/>
            <w10:anchorlock/>
          </v:shape>
        </w:pic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地下连续墙既是临时围护结构又作为永久结构边墙的形式为()。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A．临时墙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B．单层墙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C．叠合墙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D．复合墙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地下连续墙，按其受力特性可分为四种形式：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(1)临时墙：仅用来挡土的临时围护结构。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(2)单层墙：既是临时围护结构又作为永久结构的边墙。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(3)叠合墙：地下连续墙作为永久结构边墙一部分。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(4)复合墙。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关于大型矩形水池后浇带施工，说法正确的是()。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A．钢筋按照设计要求一次绑扎好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B．池壁间缝隙采用橡胶止水带+聚氯乙烯胶泥填充形式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C．待块单元42d后方可施工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D．后浇带混凝土提高一个等级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E．后浇带养护时间不低于7d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大型矩形水池为避免裂缝渗漏，设计通常采用单元组合结构将水池分块(单元)浇筑。各块(单元)间留设后浇缝带，池体钢筋按设计要求一次绑扎好，缝带处不切断，待块(单元)养护42d后，再采用比块(单元)强度高一个等级的混凝土或掺加UEA的补偿收缩混凝土灌注后浇缝带且养护时间不应低于14d,使其连成整体。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关于供热管道安装施工要点，说法错误的是()。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A．应在距管道接口两端各200mm处测量管道平直度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B．管道任何位置不得有十字形焊缝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C．穿墙套管与管道之间的空隙应采用高标号水泥砂浆填充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D．套管的两侧与墙面的距离应大于20mm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选项C错误，管道穿过基础、墙体、楼板处，应安装套管，管道的焊口及保温接口不得置于墙壁中和套管中，套管与管道之间的空隙应用柔性材料填塞。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关于路基试验段的说法，正确的有()。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A．填石路基可不修筑试验段</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B．试验段施工完成后应挖除</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C．通过试验段确定路基预沉量值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D．通过试验段确定每层虚铺厚度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E．通过试验段取得填料强度值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 试验目的主要有：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1)确定路基预沉量值。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2)合理选用压实机具；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3)确定压实遍数。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4)确定路基宽度内每层虚铺厚度。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5)选择压实方式。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关于燃气管道穿越铁路套管的要求，说法不正确的是()。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A．套管顶部距铁路路肩不得小于1.7m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B．套管宜采用钢管或钢筋混凝土管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7"/>
          <w:cols w:num="1" w:space="0"/>
          <w:titlePg w:val="0"/>
        </w:sectPr>
      </w:pPr>
      <w:r>
        <w:rPr>
          <w:rFonts w:ascii="宋体" w:eastAsia="宋体" w:hAnsi="宋体" w:cs="宋体" w:hint="eastAsia"/>
          <w:outline w:val="0"/>
          <w:shadow w:val="0"/>
          <w:emboss w:val="0"/>
          <w:imprint w:val="0"/>
          <w:vanish w:val="0"/>
          <w:w w:val="100"/>
          <w:sz w:val="28"/>
          <w:szCs w:val="28"/>
          <w:u w:val="none"/>
        </w:rPr>
        <w:t>C．套管内径应比燃气管道外径大100mm以上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D．套管端部距路堤坡脚外的距离不应小于1m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套管端部距路堤坡脚外的距离不应小于2.0m。套管端部距电车边轨不应小于2.0m;距道路边缘不应小于1.0m。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关于生活垃圾卫生填埋场HDPE膜的施工要求，错误的有()。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A．展开后宜通过拖动以保证充分搭接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B．应为膜尺寸变化留出伸缩量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C．应对膜下保护层采取适当的防水、排水措施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D．应采取措施防止HDPE膜受风力影响而破坏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选项A错误，铺设应一次展开到位，不宜展开后再拖动。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后张法预应力挤压锚具的锚固方式属于()。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A．夹片式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B．握裹式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C．支承式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D．组合式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后张预应力锚具和连接器按照锚固方式不同，可分为夹片式(单孔和多孔夹片锚具)、支承式(镦头锚具、螺母锚具)、握裹式(挤压锚具、压花锚具)和组合式(热铸锚具、冷铸锚具)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换热站的管道与设备安装前，参加预埋吊点数量位置复核检查的单位有()。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A．建设单位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B．设计单位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C．监理单位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D．土建施工单位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E．工艺安装单位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CDE 管道及设备安装前，土建施工单位、工艺安装单位及监理单位应对预埋吊点的数量及位置、设备基础位置、表面质量、几何尺寸、高程及混凝土质量、预留套管(孔洞)的位置、尺寸及高程等共同复核检查，并办理书面交验手续。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可视构筑物定位的需要，灵活布设网点的施工测量平面控制网是()。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A．建筑方格网</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8"/>
          <w:cols w:num="1" w:space="0"/>
          <w:titlePg w:val="0"/>
        </w:sectPr>
      </w:pPr>
      <w:r>
        <w:rPr>
          <w:rFonts w:ascii="宋体" w:eastAsia="宋体" w:hAnsi="宋体" w:cs="宋体" w:hint="eastAsia"/>
          <w:outline w:val="0"/>
          <w:shadow w:val="0"/>
          <w:emboss w:val="0"/>
          <w:imprint w:val="0"/>
          <w:vanish w:val="0"/>
          <w:w w:val="100"/>
          <w:sz w:val="28"/>
          <w:szCs w:val="28"/>
          <w:u w:val="none"/>
        </w:rPr>
        <w:t>B．三角网</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C．导线控制网</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D．结点网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一般情况下，建筑方格网，多用于场地平整的大型场区控制；三角网，多用于建筑场地在山区的施工控制网；导线测量控制网，可视构筑物定位的需要灵活布设网点，便于控制点的使用和保存。导线测量多用于扩建或改建的施工区，新建区也可采用导线测量法建控制网。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劳务企业需向总包方提供的劳务管理文件中，包括劳务人员的()。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A．劳动合同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B．健康证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C．工资发放表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D．社保缴费名单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E．考勤表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 劳务企业应将劳务人员花名册、身份证、劳动合同文本、岗位技能证书复印件报总包方备案，并确保人、册、证、合同、证书相符统一。劳务企业要根据劳务人员花名册编制出勤表，每日点名考勤；逐人记录工作量完成情况，并定期制定考核表。考核表须报总包项目部备案。劳务人员工资发放表须报总包方项目部备案。劳务企业要按照施工所在地政府要求，根据劳务人员花名册为劳务人员缴纳社会保险，并将缴费收据复印件、缴费名单报总包项目部备案。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喷锚暗挖法掘进方式中适用小跨度连续使用可以扩大跨度的是()。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A．单侧壁导坑法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B．双侧壁导坑法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C．交叉中隔壁法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D．中隔壁法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双侧壁导坑法、中洞法、侧洞法适用于小跨度连续使用可以扩大跨度。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确定盾构初始掘进长度的因素有()。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A．衬砌与周围地层的摩擦阻力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B．盾构机头长度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C．始发加固的长度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D．后续台车长度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E．临时支撑和反力架长度</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https://d.book118.com/557004163135006035</w:t>
        </w:r>
      </w:hyperlink>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19"/>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74E6C21"/>
    <w:rsid w:val="4B5E7229"/>
    <w:rsid w:val="74001BDF"/>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autoRedefine/>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autoRedefine/>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autoRedefine/>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autoRedefine/>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http://exam.dxwmedu.com/files/attach/images/content/20230829/16932988032181.png" TargetMode="External" /><Relationship Id="rId12" Type="http://schemas.openxmlformats.org/officeDocument/2006/relationships/image" Target="media/image5.png" /><Relationship Id="rId13" Type="http://schemas.openxmlformats.org/officeDocument/2006/relationships/image" Target="http://exam.dxwmedu.com/files/attach/images/content/20230829/16932988065510.png" TargetMode="External" /><Relationship Id="rId14" Type="http://schemas.openxmlformats.org/officeDocument/2006/relationships/image" Target="media/image6.png" /><Relationship Id="rId15" Type="http://schemas.openxmlformats.org/officeDocument/2006/relationships/image" Target="http://exam.dxwmedu.com/files/attach/images/content/20230829/16932988087274.png" TargetMode="External" /><Relationship Id="rId16" Type="http://schemas.openxmlformats.org/officeDocument/2006/relationships/image" Target="media/image7.png" /><Relationship Id="rId17" Type="http://schemas.openxmlformats.org/officeDocument/2006/relationships/image" Target="http://exam.dxwmedu.com/files/attach/images/content/20230829/16932988112896.png" TargetMode="External" /><Relationship Id="rId18" Type="http://schemas.openxmlformats.org/officeDocument/2006/relationships/image" Target="media/image8.png" /><Relationship Id="rId19" Type="http://schemas.openxmlformats.org/officeDocument/2006/relationships/image" Target="http://exam.dxwmedu.com///files/attach/files/content/20230829/16932933569634.png" TargetMode="External"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http://exam.dxwmedu.com///files/attach/files/content/20230829/16932933759543.png" TargetMode="External" /><Relationship Id="rId22" Type="http://schemas.openxmlformats.org/officeDocument/2006/relationships/image" Target="media/image10.png" /><Relationship Id="rId23" Type="http://schemas.openxmlformats.org/officeDocument/2006/relationships/image" Target="http://exam.dxwmedu.com///files/attach/files/content/20230829/16932932515783.png" TargetMode="External" /><Relationship Id="rId24" Type="http://schemas.openxmlformats.org/officeDocument/2006/relationships/hyperlink" Target="https://d.book118.com/557004163135006035" TargetMode="Externa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http://exam.dxwmedu.com///files/attach/files/content/20230829/16932988283880.png" TargetMode="External" /><Relationship Id="rId6" Type="http://schemas.openxmlformats.org/officeDocument/2006/relationships/image" Target="media/image2.png" /><Relationship Id="rId7" Type="http://schemas.openxmlformats.org/officeDocument/2006/relationships/image" Target="http://exam.dxwmedu.com///files/attach/files/content/20230829/16932988739199.png" TargetMode="External" /><Relationship Id="rId8" Type="http://schemas.openxmlformats.org/officeDocument/2006/relationships/image" Target="media/image3.png" /><Relationship Id="rId9" Type="http://schemas.openxmlformats.org/officeDocument/2006/relationships/image" Target="http://exam.dxwmedu.com///files/attach/files/content/20230829/16932988507081.png" TargetMode="Externa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2024-01-29T04:48:00Z</dcterms:created>
  <dcterms:modified xsi:type="dcterms:W3CDTF">2024-01-31T00:17:40Z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432FB4D0C0C84AEC8E03E2D81FDD7B92_13</vt:lpwstr>
  </property>
  <property fmtid="{D5CDD505-2E9C-101B-9397-08002B2CF9AE}" pid="3" name="KSOProductBuildVer">
    <vt:lpwstr>2052-12.1.0.16250</vt:lpwstr>
  </property>
</Properties>
</file>