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before="117"/>
        <w:ind w:left="4375" w:right="4573" w:firstLine="0"/>
        <w:jc w:val="center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044E7D"/>
          <w:sz w:val="28"/>
        </w:rPr>
        <w:t>目录</w:t>
      </w:r>
    </w:p>
    <w:sdt>
      <w:sdtPr>
        <w:id w:val="175771631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9763"/>
            </w:tabs>
            <w:spacing w:before="92"/>
            <w:ind w:left="132"/>
            <w:rPr>
              <w:rFonts w:ascii="Times New Roman" w:eastAsia="Times New Roman"/>
            </w:rPr>
          </w:pPr>
          <w:r>
            <w:t>核心</w:t>
          </w:r>
          <w:r>
            <w:rPr>
              <w:spacing w:val="-3"/>
            </w:rPr>
            <w:t>观</w:t>
          </w:r>
          <w:r>
            <w:t>点</w:t>
            <w:tab/>
          </w:r>
          <w:r>
            <w:rPr>
              <w:rFonts w:ascii="Times New Roman" w:eastAsia="Times New Roman"/>
            </w:rPr>
            <w:t>1</w:t>
          </w:r>
        </w:p>
        <w:p>
          <w:pPr>
            <w:pStyle w:val="TOC1"/>
            <w:tabs>
              <w:tab w:val="right" w:leader="dot" w:pos="9763"/>
            </w:tabs>
            <w:ind w:left="132"/>
            <w:rPr>
              <w:rFonts w:ascii="Times New Roman" w:eastAsia="Times New Roman"/>
            </w:rPr>
          </w:pPr>
          <w:hyperlink w:anchor="_TOC_250013" w:history="1">
            <w:r>
              <w:t>一、</w:t>
            </w:r>
            <w:r>
              <w:rPr>
                <w:spacing w:val="-3"/>
              </w:rPr>
              <w:t>行</w:t>
            </w:r>
            <w:r>
              <w:t>情</w:t>
            </w:r>
            <w:r>
              <w:rPr>
                <w:spacing w:val="-3"/>
              </w:rPr>
              <w:t>综</w:t>
            </w:r>
            <w:r>
              <w:t>述</w:t>
            </w:r>
            <w:r>
              <w:rPr>
                <w:spacing w:val="-3"/>
              </w:rPr>
              <w:t>：</w:t>
            </w:r>
            <w:r>
              <w:t>航</w:t>
            </w:r>
            <w:r>
              <w:rPr>
                <w:spacing w:val="-3"/>
              </w:rPr>
              <w:t>运</w:t>
            </w:r>
            <w:r>
              <w:t>港</w:t>
            </w:r>
            <w:r>
              <w:rPr>
                <w:spacing w:val="-3"/>
              </w:rPr>
              <w:t>口</w:t>
            </w:r>
            <w:r>
              <w:t>板块</w:t>
            </w:r>
            <w:r>
              <w:rPr>
                <w:spacing w:val="-3"/>
              </w:rPr>
              <w:t>有</w:t>
            </w:r>
            <w:r>
              <w:t>所</w:t>
            </w:r>
            <w:r>
              <w:rPr>
                <w:spacing w:val="-3"/>
              </w:rPr>
              <w:t>上</w:t>
            </w:r>
            <w:r>
              <w:t>升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871"/>
              <w:tab w:val="right" w:leader="dot" w:pos="9763"/>
            </w:tabs>
            <w:spacing w:before="42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12" w:history="1">
            <w:r>
              <w:rPr>
                <w:spacing w:val="-3"/>
              </w:rPr>
              <w:t>国</w:t>
            </w:r>
            <w:r>
              <w:t>内</w:t>
            </w:r>
            <w:r>
              <w:rPr>
                <w:spacing w:val="-3"/>
              </w:rPr>
              <w:t>市</w:t>
            </w:r>
            <w:r>
              <w:t>场</w:t>
            </w:r>
            <w:r>
              <w:rPr>
                <w:spacing w:val="-3"/>
              </w:rPr>
              <w:t>：</w:t>
            </w:r>
            <w:r>
              <w:t>航</w:t>
            </w:r>
            <w:r>
              <w:rPr>
                <w:spacing w:val="-3"/>
              </w:rPr>
              <w:t>运</w:t>
            </w:r>
            <w:r>
              <w:t>港</w:t>
            </w:r>
            <w:r>
              <w:rPr>
                <w:spacing w:val="-3"/>
              </w:rPr>
              <w:t>口有</w:t>
            </w:r>
            <w:r>
              <w:t>所上升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11" w:history="1">
            <w:r>
              <w:rPr>
                <w:spacing w:val="-3"/>
              </w:rPr>
              <w:t>港</w:t>
            </w:r>
            <w:r>
              <w:t>股</w:t>
            </w:r>
            <w:r>
              <w:rPr>
                <w:spacing w:val="-3"/>
              </w:rPr>
              <w:t>及</w:t>
            </w:r>
            <w:r>
              <w:t>海</w:t>
            </w:r>
            <w:r>
              <w:rPr>
                <w:spacing w:val="-3"/>
              </w:rPr>
              <w:t>外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：</w:t>
            </w:r>
            <w:r>
              <w:rPr>
                <w:spacing w:val="-3"/>
              </w:rPr>
              <w:t>航运</w:t>
            </w:r>
            <w:r>
              <w:t>板块</w:t>
            </w:r>
            <w:r>
              <w:rPr>
                <w:spacing w:val="-3"/>
              </w:rPr>
              <w:t>整</w:t>
            </w:r>
            <w:r>
              <w:t>体</w:t>
            </w:r>
            <w:r>
              <w:rPr>
                <w:spacing w:val="-3"/>
              </w:rPr>
              <w:t>回</w:t>
            </w:r>
            <w:r>
              <w:t>升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1"/>
            <w:tabs>
              <w:tab w:val="right" w:leader="dot" w:pos="9763"/>
            </w:tabs>
            <w:ind w:left="132"/>
            <w:rPr>
              <w:rFonts w:ascii="Times New Roman" w:eastAsia="Times New Roman"/>
            </w:rPr>
          </w:pPr>
          <w:r>
            <w:t>二、</w:t>
          </w:r>
          <w:r>
            <w:rPr>
              <w:spacing w:val="-3"/>
            </w:rPr>
            <w:t>全</w:t>
          </w:r>
          <w:r>
            <w:t>球</w:t>
          </w:r>
          <w:r>
            <w:rPr>
              <w:spacing w:val="-3"/>
            </w:rPr>
            <w:t>经</w:t>
          </w:r>
          <w:r>
            <w:t>济</w:t>
          </w:r>
          <w:r>
            <w:rPr>
              <w:spacing w:val="-3"/>
            </w:rPr>
            <w:t>展</w:t>
          </w:r>
          <w:r>
            <w:t>望</w:t>
          </w:r>
          <w:r>
            <w:rPr>
              <w:spacing w:val="-3"/>
            </w:rPr>
            <w:t>：</w:t>
          </w:r>
          <w:r>
            <w:t>发</w:t>
          </w:r>
          <w:r>
            <w:rPr>
              <w:spacing w:val="-3"/>
            </w:rPr>
            <w:t>达</w:t>
          </w:r>
          <w:r>
            <w:t>经济</w:t>
          </w:r>
          <w:r>
            <w:rPr>
              <w:spacing w:val="-3"/>
            </w:rPr>
            <w:t>体</w:t>
          </w:r>
          <w:r>
            <w:t>增</w:t>
          </w:r>
          <w:r>
            <w:rPr>
              <w:spacing w:val="-3"/>
            </w:rPr>
            <w:t>速</w:t>
          </w:r>
          <w:r>
            <w:t>放缓</w:t>
            <w:tab/>
          </w:r>
          <w:r>
            <w:rPr>
              <w:rFonts w:ascii="Times New Roman" w:eastAsia="Times New Roman"/>
            </w:rPr>
            <w:t>7</w:t>
          </w:r>
        </w:p>
        <w:p>
          <w:pPr>
            <w:pStyle w:val="TOC2"/>
            <w:numPr>
              <w:ilvl w:val="1"/>
              <w:numId w:val="8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r>
            <w:rPr>
              <w:spacing w:val="-3"/>
            </w:rPr>
            <w:t>发</w:t>
          </w:r>
          <w:r>
            <w:t>达</w:t>
          </w:r>
          <w:r>
            <w:rPr>
              <w:spacing w:val="-3"/>
            </w:rPr>
            <w:t>经</w:t>
          </w:r>
          <w:r>
            <w:t>济</w:t>
          </w:r>
          <w:r>
            <w:rPr>
              <w:spacing w:val="50"/>
            </w:rPr>
            <w:t>体</w:t>
          </w:r>
          <w:r>
            <w:rPr>
              <w:rFonts w:ascii="Times New Roman" w:eastAsia="Times New Roman"/>
            </w:rPr>
            <w:t>PMI</w:t>
          </w:r>
          <w:r>
            <w:rPr>
              <w:rFonts w:ascii="Times New Roman" w:eastAsia="Times New Roman"/>
              <w:spacing w:val="-4"/>
            </w:rPr>
            <w:t xml:space="preserve"> </w:t>
          </w:r>
          <w:r>
            <w:t>增</w:t>
          </w:r>
          <w:r>
            <w:rPr>
              <w:spacing w:val="-3"/>
            </w:rPr>
            <w:t>速</w:t>
          </w:r>
          <w:r>
            <w:t>放缓</w:t>
            <w:tab/>
          </w:r>
          <w:r>
            <w:rPr>
              <w:rFonts w:ascii="Times New Roman" w:eastAsia="Times New Roman"/>
            </w:rPr>
            <w:t>7</w:t>
          </w:r>
        </w:p>
        <w:p>
          <w:pPr>
            <w:pStyle w:val="TOC2"/>
            <w:numPr>
              <w:ilvl w:val="1"/>
              <w:numId w:val="8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10" w:history="1">
            <w:r>
              <w:rPr>
                <w:spacing w:val="-3"/>
              </w:rPr>
              <w:t>金</w:t>
            </w:r>
            <w:r>
              <w:t>砖</w:t>
            </w:r>
            <w:r>
              <w:rPr>
                <w:spacing w:val="-3"/>
              </w:rPr>
              <w:t>国</w:t>
            </w:r>
            <w:r>
              <w:rPr>
                <w:spacing w:val="50"/>
              </w:rPr>
              <w:t>家</w:t>
            </w:r>
            <w:r>
              <w:rPr>
                <w:rFonts w:ascii="Times New Roman" w:eastAsia="Times New Roman"/>
              </w:rPr>
              <w:t>PMI</w:t>
            </w:r>
            <w:r>
              <w:rPr>
                <w:rFonts w:ascii="Times New Roman" w:eastAsia="Times New Roman"/>
                <w:spacing w:val="-4"/>
              </w:rPr>
              <w:t xml:space="preserve"> </w:t>
            </w:r>
            <w:r>
              <w:t>小</w:t>
            </w:r>
            <w:r>
              <w:rPr>
                <w:spacing w:val="-3"/>
              </w:rPr>
              <w:t>幅下</w:t>
            </w:r>
            <w:r>
              <w:t>降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871"/>
              <w:tab w:val="right" w:leader="dot" w:pos="9763"/>
            </w:tabs>
            <w:spacing w:before="44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9" w:history="1">
            <w:r>
              <w:rPr>
                <w:spacing w:val="-3"/>
              </w:rPr>
              <w:t>中</w:t>
            </w:r>
            <w:r>
              <w:t>国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/>
              </w:rPr>
              <w:t>PMI</w:t>
            </w:r>
            <w:r>
              <w:rPr>
                <w:rFonts w:ascii="Times New Roman" w:eastAsia="Times New Roman"/>
                <w:spacing w:val="-4"/>
              </w:rPr>
              <w:t xml:space="preserve"> </w:t>
            </w:r>
            <w:r>
              <w:t>小</w:t>
            </w:r>
            <w:r>
              <w:rPr>
                <w:spacing w:val="-3"/>
              </w:rPr>
              <w:t>幅</w:t>
            </w:r>
            <w:r>
              <w:t>下降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1"/>
            <w:tabs>
              <w:tab w:val="right" w:leader="dot" w:pos="9758"/>
            </w:tabs>
            <w:ind w:left="132"/>
            <w:rPr>
              <w:rFonts w:ascii="Times New Roman" w:eastAsia="Times New Roman"/>
            </w:rPr>
          </w:pPr>
          <w:hyperlink w:anchor="_TOC_250008" w:history="1">
            <w:r>
              <w:t>三、</w:t>
            </w:r>
            <w:r>
              <w:rPr>
                <w:spacing w:val="-3"/>
              </w:rPr>
              <w:t>航</w:t>
            </w:r>
            <w:r>
              <w:t>运</w:t>
            </w:r>
            <w:r>
              <w:rPr>
                <w:spacing w:val="-3"/>
              </w:rPr>
              <w:t>港</w:t>
            </w:r>
            <w:r>
              <w:t>口</w:t>
            </w:r>
            <w:r>
              <w:rPr>
                <w:spacing w:val="-3"/>
              </w:rPr>
              <w:t>：</w:t>
            </w:r>
            <w:r>
              <w:t>运</w:t>
            </w:r>
            <w:r>
              <w:rPr>
                <w:spacing w:val="-3"/>
              </w:rPr>
              <w:t>输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表现</w:t>
            </w:r>
            <w:r>
              <w:rPr>
                <w:spacing w:val="-3"/>
              </w:rPr>
              <w:t>疲</w:t>
            </w:r>
            <w:r>
              <w:t>软</w:t>
            </w:r>
            <w:r>
              <w:rPr>
                <w:spacing w:val="-3"/>
              </w:rPr>
              <w:t>，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运</w:t>
            </w:r>
            <w:r>
              <w:rPr>
                <w:spacing w:val="-3"/>
              </w:rPr>
              <w:t>价</w:t>
            </w:r>
            <w:r>
              <w:t>继</w:t>
            </w:r>
            <w:r>
              <w:rPr>
                <w:spacing w:val="-3"/>
              </w:rPr>
              <w:t>续</w:t>
            </w:r>
            <w:r>
              <w:t>调整</w:t>
              <w:tab/>
            </w:r>
            <w:r>
              <w:rPr>
                <w:rFonts w:ascii="Times New Roman" w:eastAsia="Times New Roman"/>
                <w:spacing w:val="-8"/>
              </w:rPr>
              <w:t>11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871"/>
              <w:tab w:val="right" w:leader="dot" w:pos="9758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7" w:history="1">
            <w:r>
              <w:rPr>
                <w:spacing w:val="-3"/>
              </w:rPr>
              <w:t>集</w:t>
            </w:r>
            <w:r>
              <w:t>运</w:t>
            </w:r>
            <w:r>
              <w:rPr>
                <w:spacing w:val="-3"/>
              </w:rPr>
              <w:t>：</w:t>
            </w:r>
            <w:r>
              <w:t>运</w:t>
            </w:r>
            <w:r>
              <w:rPr>
                <w:spacing w:val="-3"/>
              </w:rPr>
              <w:t>输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表</w:t>
            </w:r>
            <w:r>
              <w:rPr>
                <w:spacing w:val="-3"/>
              </w:rPr>
              <w:t>现疲</w:t>
            </w:r>
            <w:r>
              <w:t>软，</w:t>
            </w:r>
            <w:r>
              <w:rPr>
                <w:spacing w:val="-3"/>
              </w:rPr>
              <w:t>市</w:t>
            </w:r>
            <w:r>
              <w:t>场</w:t>
            </w:r>
            <w:r>
              <w:rPr>
                <w:spacing w:val="-3"/>
              </w:rPr>
              <w:t>运</w:t>
            </w:r>
            <w:r>
              <w:t>价</w:t>
            </w:r>
            <w:r>
              <w:rPr>
                <w:spacing w:val="-3"/>
              </w:rPr>
              <w:t>继</w:t>
            </w:r>
            <w:r>
              <w:t>续</w:t>
            </w:r>
            <w:r>
              <w:rPr>
                <w:spacing w:val="-3"/>
              </w:rPr>
              <w:t>调</w:t>
            </w:r>
            <w:r>
              <w:t>整</w:t>
              <w:tab/>
            </w:r>
            <w:r>
              <w:rPr>
                <w:rFonts w:ascii="Times New Roman" w:eastAsia="Times New Roman"/>
                <w:spacing w:val="-8"/>
              </w:rPr>
              <w:t>11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6" w:history="1">
            <w:r>
              <w:rPr>
                <w:spacing w:val="-3"/>
              </w:rPr>
              <w:t>干</w:t>
            </w:r>
            <w:r>
              <w:t>散</w:t>
            </w:r>
            <w:r>
              <w:rPr>
                <w:spacing w:val="-3"/>
              </w:rPr>
              <w:t>货</w:t>
            </w:r>
            <w:r>
              <w:t>运</w:t>
            </w:r>
            <w:r>
              <w:rPr>
                <w:spacing w:val="-3"/>
              </w:rPr>
              <w:t>：</w:t>
            </w:r>
            <w:r>
              <w:t>随</w:t>
            </w:r>
            <w:r>
              <w:rPr>
                <w:spacing w:val="-3"/>
              </w:rPr>
              <w:t>着</w:t>
            </w:r>
            <w:r>
              <w:t>现</w:t>
            </w:r>
            <w:r>
              <w:rPr>
                <w:spacing w:val="-3"/>
              </w:rPr>
              <w:t>货价</w:t>
            </w:r>
            <w:r>
              <w:t>格不</w:t>
            </w:r>
            <w:r>
              <w:rPr>
                <w:spacing w:val="-3"/>
              </w:rPr>
              <w:t>断</w:t>
            </w:r>
            <w:r>
              <w:t>下</w:t>
            </w:r>
            <w:r>
              <w:rPr>
                <w:spacing w:val="-3"/>
              </w:rPr>
              <w:t>跌</w:t>
            </w:r>
            <w:r>
              <w:t>，</w:t>
            </w:r>
            <w:r>
              <w:rPr>
                <w:spacing w:val="-3"/>
              </w:rPr>
              <w:t>干</w:t>
            </w:r>
            <w:r>
              <w:t>散</w:t>
            </w:r>
            <w:r>
              <w:rPr>
                <w:spacing w:val="-3"/>
              </w:rPr>
              <w:t>货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情绪</w:t>
            </w:r>
            <w:r>
              <w:rPr>
                <w:spacing w:val="-3"/>
              </w:rPr>
              <w:t>创</w:t>
            </w:r>
            <w:r>
              <w:t>出</w:t>
            </w:r>
            <w:r>
              <w:rPr>
                <w:spacing w:val="-3"/>
              </w:rPr>
              <w:t>新</w:t>
            </w:r>
            <w:r>
              <w:t>高</w:t>
              <w:tab/>
            </w:r>
            <w:r>
              <w:rPr>
                <w:rFonts w:ascii="Times New Roman" w:eastAsia="Times New Roman"/>
              </w:rPr>
              <w:t>15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5" w:history="1">
            <w:r>
              <w:rPr>
                <w:spacing w:val="-3"/>
              </w:rPr>
              <w:t>油</w:t>
            </w:r>
            <w:r>
              <w:t>运</w:t>
            </w:r>
            <w:r>
              <w:rPr>
                <w:spacing w:val="-3"/>
              </w:rPr>
              <w:t>：</w:t>
            </w:r>
            <w:r>
              <w:t>油</w:t>
            </w:r>
            <w:r>
              <w:rPr>
                <w:spacing w:val="-3"/>
              </w:rPr>
              <w:t>运</w:t>
            </w:r>
            <w:r>
              <w:t>运</w:t>
            </w:r>
            <w:r>
              <w:rPr>
                <w:spacing w:val="-3"/>
              </w:rPr>
              <w:t>价</w:t>
            </w:r>
            <w:r>
              <w:t>有</w:t>
            </w:r>
            <w:r>
              <w:rPr>
                <w:spacing w:val="-3"/>
              </w:rPr>
              <w:t>所回</w:t>
            </w:r>
            <w:r>
              <w:t>落</w:t>
              <w:tab/>
            </w:r>
            <w:r>
              <w:rPr>
                <w:rFonts w:ascii="Times New Roman" w:eastAsia="Times New Roman"/>
              </w:rPr>
              <w:t>16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871"/>
              <w:tab w:val="right" w:leader="dot" w:pos="9763"/>
            </w:tabs>
            <w:spacing w:before="42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4" w:history="1">
            <w:r>
              <w:rPr>
                <w:spacing w:val="-3"/>
              </w:rPr>
              <w:t>港</w:t>
            </w:r>
            <w:r>
              <w:t>口</w:t>
            </w:r>
            <w:r>
              <w:rPr>
                <w:spacing w:val="-3"/>
              </w:rPr>
              <w:t>：</w:t>
            </w:r>
            <w:r>
              <w:t>港</w:t>
            </w:r>
            <w:r>
              <w:rPr>
                <w:spacing w:val="-3"/>
              </w:rPr>
              <w:t>口</w:t>
            </w:r>
            <w:r>
              <w:t>生</w:t>
            </w:r>
            <w:r>
              <w:rPr>
                <w:spacing w:val="-3"/>
              </w:rPr>
              <w:t>产</w:t>
            </w:r>
            <w:r>
              <w:t>运</w:t>
            </w:r>
            <w:r>
              <w:rPr>
                <w:spacing w:val="-3"/>
              </w:rPr>
              <w:t>行总</w:t>
            </w:r>
            <w:r>
              <w:t>体平</w:t>
            </w:r>
            <w:r>
              <w:rPr>
                <w:spacing w:val="-3"/>
              </w:rPr>
              <w:t>稳</w:t>
            </w:r>
            <w:r>
              <w:t>，</w:t>
            </w:r>
            <w:r>
              <w:rPr>
                <w:spacing w:val="-3"/>
              </w:rPr>
              <w:t>货</w:t>
            </w:r>
            <w:r>
              <w:t>物</w:t>
            </w:r>
            <w:r>
              <w:rPr>
                <w:spacing w:val="-3"/>
              </w:rPr>
              <w:t>吞</w:t>
            </w:r>
            <w:r>
              <w:t>吐</w:t>
            </w:r>
            <w:r>
              <w:rPr>
                <w:spacing w:val="-3"/>
              </w:rPr>
              <w:t>量</w:t>
            </w:r>
            <w:r>
              <w:t>延</w:t>
            </w:r>
            <w:r>
              <w:rPr>
                <w:spacing w:val="-3"/>
              </w:rPr>
              <w:t>续</w:t>
            </w:r>
            <w:r>
              <w:t>增长</w:t>
            </w:r>
            <w:r>
              <w:rPr>
                <w:spacing w:val="-3"/>
              </w:rPr>
              <w:t>势</w:t>
            </w:r>
            <w:r>
              <w:t>头</w:t>
              <w:tab/>
            </w:r>
            <w:r>
              <w:rPr>
                <w:rFonts w:ascii="Times New Roman" w:eastAsia="Times New Roman"/>
              </w:rPr>
              <w:t>18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3" w:history="1">
            <w:r>
              <w:rPr>
                <w:spacing w:val="-3"/>
              </w:rPr>
              <w:t>造</w:t>
            </w:r>
            <w:r>
              <w:t>船：</w:t>
            </w:r>
            <w:r>
              <w:rPr>
                <w:rFonts w:ascii="Times New Roman" w:eastAsia="Times New Roman"/>
              </w:rPr>
              <w:t>2023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>年</w:t>
            </w:r>
            <w:r>
              <w:rPr>
                <w:spacing w:val="-3"/>
              </w:rPr>
              <w:t>造</w:t>
            </w:r>
            <w:r>
              <w:t>船</w:t>
            </w:r>
            <w:r>
              <w:rPr>
                <w:spacing w:val="-3"/>
              </w:rPr>
              <w:t>业</w:t>
            </w:r>
            <w:r>
              <w:t>或将</w:t>
            </w:r>
            <w:r>
              <w:rPr>
                <w:spacing w:val="-3"/>
              </w:rPr>
              <w:t>迎</w:t>
            </w:r>
            <w:r>
              <w:t>来</w:t>
            </w:r>
            <w:r>
              <w:rPr>
                <w:spacing w:val="-3"/>
              </w:rPr>
              <w:t>长</w:t>
            </w:r>
            <w:r>
              <w:t>期</w:t>
            </w:r>
            <w:r>
              <w:rPr>
                <w:spacing w:val="-3"/>
              </w:rPr>
              <w:t>置</w:t>
            </w:r>
            <w:r>
              <w:t>换</w:t>
            </w:r>
            <w:r>
              <w:rPr>
                <w:spacing w:val="-3"/>
              </w:rPr>
              <w:t>大</w:t>
            </w:r>
            <w:r>
              <w:t>周期</w:t>
              <w:tab/>
            </w:r>
            <w:r>
              <w:rPr>
                <w:rFonts w:ascii="Times New Roman" w:eastAsia="Times New Roman"/>
              </w:rPr>
              <w:t>20</w:t>
            </w:r>
          </w:hyperlink>
        </w:p>
        <w:p>
          <w:pPr>
            <w:pStyle w:val="TOC1"/>
            <w:tabs>
              <w:tab w:val="right" w:leader="dot" w:pos="9763"/>
            </w:tabs>
            <w:ind w:left="132"/>
            <w:rPr>
              <w:rFonts w:ascii="Times New Roman" w:eastAsia="Times New Roman"/>
            </w:rPr>
          </w:pPr>
          <w:hyperlink w:anchor="_TOC_250002" w:history="1">
            <w:r>
              <w:t>四、</w:t>
            </w:r>
            <w:r>
              <w:rPr>
                <w:spacing w:val="-3"/>
              </w:rPr>
              <w:t>投</w:t>
            </w:r>
            <w:r>
              <w:t>资</w:t>
            </w:r>
            <w:r>
              <w:rPr>
                <w:spacing w:val="-3"/>
              </w:rPr>
              <w:t>评</w:t>
            </w:r>
            <w:r>
              <w:t>价</w:t>
            </w:r>
            <w:r>
              <w:rPr>
                <w:spacing w:val="-3"/>
              </w:rPr>
              <w:t>和</w:t>
            </w:r>
            <w:r>
              <w:t>建议</w:t>
              <w:tab/>
            </w:r>
            <w:r>
              <w:rPr>
                <w:rFonts w:ascii="Times New Roman" w:eastAsia="Times New Roman"/>
              </w:rPr>
              <w:t>21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hyperlink w:anchor="_TOC_250001" w:history="1">
            <w:r>
              <w:rPr>
                <w:spacing w:val="-3"/>
              </w:rPr>
              <w:t>集</w:t>
            </w:r>
            <w:r>
              <w:t>运</w:t>
            </w:r>
            <w:r>
              <w:rPr>
                <w:spacing w:val="-3"/>
              </w:rPr>
              <w:t>：</w:t>
            </w:r>
            <w:r>
              <w:t>继</w:t>
            </w:r>
            <w:r>
              <w:rPr>
                <w:spacing w:val="-3"/>
              </w:rPr>
              <w:t>续</w:t>
            </w:r>
            <w:r>
              <w:t>配</w:t>
            </w:r>
            <w:r>
              <w:rPr>
                <w:spacing w:val="-3"/>
              </w:rPr>
              <w:t>置</w:t>
            </w:r>
            <w:r>
              <w:t>中</w:t>
            </w:r>
            <w:r>
              <w:rPr>
                <w:spacing w:val="-3"/>
              </w:rPr>
              <w:t>远海</w:t>
            </w:r>
            <w:r>
              <w:t>控、</w:t>
            </w:r>
            <w:r>
              <w:rPr>
                <w:spacing w:val="-3"/>
              </w:rPr>
              <w:t>东</w:t>
            </w:r>
            <w:r>
              <w:t>方</w:t>
            </w:r>
            <w:r>
              <w:rPr>
                <w:spacing w:val="-3"/>
              </w:rPr>
              <w:t>海</w:t>
            </w:r>
            <w:r>
              <w:t>外</w:t>
            </w:r>
            <w:r>
              <w:rPr>
                <w:spacing w:val="-3"/>
              </w:rPr>
              <w:t>国</w:t>
            </w:r>
            <w:r>
              <w:t>际</w:t>
            </w:r>
            <w:r>
              <w:rPr>
                <w:spacing w:val="-3"/>
              </w:rPr>
              <w:t>与</w:t>
            </w:r>
            <w:r>
              <w:t>海</w:t>
            </w:r>
            <w:r>
              <w:rPr>
                <w:spacing w:val="-3"/>
              </w:rPr>
              <w:t>丰</w:t>
            </w:r>
            <w:r>
              <w:t>国际</w:t>
              <w:tab/>
            </w:r>
            <w:r>
              <w:rPr>
                <w:rFonts w:ascii="Times New Roman" w:eastAsia="Times New Roman"/>
              </w:rPr>
              <w:t>21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 w:hAnsi="Times New Roman"/>
            </w:rPr>
          </w:pPr>
          <w:hyperlink w:anchor="_TOC_250000" w:history="1">
            <w:r>
              <w:rPr>
                <w:spacing w:val="-3"/>
              </w:rPr>
              <w:t>油</w:t>
            </w:r>
            <w:r>
              <w:t>运</w:t>
            </w:r>
            <w:r>
              <w:rPr>
                <w:spacing w:val="-3"/>
              </w:rPr>
              <w:t>：</w:t>
            </w:r>
            <w:r>
              <w:t>给</w:t>
            </w:r>
            <w:r>
              <w:rPr>
                <w:spacing w:val="-3"/>
              </w:rPr>
              <w:t>予</w:t>
            </w:r>
            <w:r>
              <w:t>中</w:t>
            </w:r>
            <w:r>
              <w:rPr>
                <w:spacing w:val="-3"/>
              </w:rPr>
              <w:t>远</w:t>
            </w:r>
            <w:r>
              <w:t>海</w:t>
            </w:r>
            <w:r>
              <w:rPr>
                <w:spacing w:val="50"/>
              </w:rPr>
              <w:t>能</w:t>
            </w:r>
            <w:r>
              <w:rPr>
                <w:rFonts w:ascii="Times New Roman" w:eastAsia="Times New Roman" w:hAnsi="Times New Roman"/>
              </w:rPr>
              <w:t>H</w:t>
            </w:r>
            <w:r>
              <w:rPr>
                <w:rFonts w:ascii="Times New Roman" w:eastAsia="Times New Roman" w:hAnsi="Times New Roman"/>
                <w:spacing w:val="1"/>
              </w:rPr>
              <w:t xml:space="preserve"> </w:t>
            </w:r>
            <w:r>
              <w:rPr>
                <w:spacing w:val="-3"/>
              </w:rPr>
              <w:t>股</w:t>
            </w:r>
            <w:r>
              <w:rPr>
                <w:rFonts w:ascii="Times New Roman" w:eastAsia="Times New Roman" w:hAnsi="Times New Roman"/>
              </w:rPr>
              <w:t>“</w:t>
            </w:r>
            <w:r>
              <w:rPr>
                <w:spacing w:val="-3"/>
              </w:rPr>
              <w:t>买</w:t>
            </w:r>
            <w:r>
              <w:t>入</w:t>
            </w:r>
            <w:r>
              <w:rPr>
                <w:rFonts w:ascii="Times New Roman" w:eastAsia="Times New Roman" w:hAnsi="Times New Roman"/>
              </w:rPr>
              <w:t>”</w:t>
            </w:r>
            <w:r>
              <w:rPr>
                <w:spacing w:val="-3"/>
              </w:rPr>
              <w:t>评级</w:t>
              <w:tab/>
            </w:r>
            <w:r>
              <w:rPr>
                <w:rFonts w:ascii="Times New Roman" w:eastAsia="Times New Roman" w:hAnsi="Times New Roman"/>
              </w:rPr>
              <w:t>22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r>
            <w:rPr>
              <w:spacing w:val="-3"/>
            </w:rPr>
            <w:t>干</w:t>
          </w:r>
          <w:r>
            <w:t>散</w:t>
          </w:r>
          <w:r>
            <w:rPr>
              <w:spacing w:val="-3"/>
            </w:rPr>
            <w:t>货</w:t>
          </w:r>
          <w:r>
            <w:t>航</w:t>
          </w:r>
          <w:r>
            <w:rPr>
              <w:spacing w:val="-3"/>
            </w:rPr>
            <w:t>运</w:t>
          </w:r>
          <w:r>
            <w:t>：</w:t>
          </w:r>
          <w:r>
            <w:rPr>
              <w:spacing w:val="-3"/>
            </w:rPr>
            <w:t>中</w:t>
          </w:r>
          <w:r>
            <w:t>国</w:t>
          </w:r>
          <w:r>
            <w:rPr>
              <w:spacing w:val="-3"/>
            </w:rPr>
            <w:t>稳增</w:t>
          </w:r>
          <w:r>
            <w:t>长驱</w:t>
          </w:r>
          <w:r>
            <w:rPr>
              <w:spacing w:val="-3"/>
            </w:rPr>
            <w:t>动</w:t>
          </w:r>
          <w:r>
            <w:t>需</w:t>
          </w:r>
          <w:r>
            <w:rPr>
              <w:spacing w:val="-3"/>
            </w:rPr>
            <w:t>求</w:t>
          </w:r>
          <w:r>
            <w:t>恢</w:t>
          </w:r>
          <w:r>
            <w:rPr>
              <w:spacing w:val="-3"/>
            </w:rPr>
            <w:t>复</w:t>
          </w:r>
          <w:r>
            <w:t>，</w:t>
          </w:r>
          <w:r>
            <w:rPr>
              <w:spacing w:val="-3"/>
            </w:rPr>
            <w:t>长</w:t>
          </w:r>
          <w:r>
            <w:t>期</w:t>
          </w:r>
          <w:r>
            <w:rPr>
              <w:spacing w:val="-3"/>
            </w:rPr>
            <w:t>供</w:t>
          </w:r>
          <w:r>
            <w:t>给增</w:t>
          </w:r>
          <w:r>
            <w:rPr>
              <w:spacing w:val="-3"/>
            </w:rPr>
            <w:t>长</w:t>
          </w:r>
          <w:r>
            <w:t>乏力</w:t>
            <w:tab/>
          </w:r>
          <w:r>
            <w:rPr>
              <w:rFonts w:ascii="Times New Roman" w:eastAsia="Times New Roman"/>
            </w:rPr>
            <w:t>23</w:t>
          </w:r>
        </w:p>
        <w:p>
          <w:pPr>
            <w:pStyle w:val="TOC2"/>
            <w:numPr>
              <w:ilvl w:val="1"/>
              <w:numId w:val="6"/>
            </w:numPr>
            <w:tabs>
              <w:tab w:val="left" w:pos="871"/>
              <w:tab w:val="right" w:leader="dot" w:pos="9763"/>
            </w:tabs>
            <w:spacing w:before="43" w:after="0" w:line="240" w:lineRule="auto"/>
            <w:ind w:left="870" w:right="0" w:hanging="318"/>
            <w:jc w:val="left"/>
            <w:rPr>
              <w:rFonts w:ascii="Times New Roman" w:eastAsia="Times New Roman"/>
            </w:rPr>
          </w:pPr>
          <w:r>
            <w:rPr>
              <w:spacing w:val="-3"/>
            </w:rPr>
            <w:t>港</w:t>
          </w:r>
          <w:r>
            <w:t>口</w:t>
          </w:r>
          <w:r>
            <w:rPr>
              <w:spacing w:val="-3"/>
            </w:rPr>
            <w:t>：</w:t>
          </w:r>
          <w:r>
            <w:t>估</w:t>
          </w:r>
          <w:r>
            <w:rPr>
              <w:spacing w:val="-3"/>
            </w:rPr>
            <w:t>值</w:t>
          </w:r>
          <w:r>
            <w:t>已</w:t>
          </w:r>
          <w:r>
            <w:rPr>
              <w:spacing w:val="-3"/>
            </w:rPr>
            <w:t>经</w:t>
          </w:r>
          <w:r>
            <w:t>降</w:t>
          </w:r>
          <w:r>
            <w:rPr>
              <w:spacing w:val="-3"/>
            </w:rPr>
            <w:t>至历</w:t>
          </w:r>
          <w:r>
            <w:t>史底</w:t>
          </w:r>
          <w:r>
            <w:rPr>
              <w:spacing w:val="-3"/>
            </w:rPr>
            <w:t>部</w:t>
          </w:r>
          <w:r>
            <w:t>，</w:t>
          </w:r>
          <w:r>
            <w:rPr>
              <w:spacing w:val="-3"/>
            </w:rPr>
            <w:t>优</w:t>
          </w:r>
          <w:r>
            <w:t>质</w:t>
          </w:r>
          <w:r>
            <w:rPr>
              <w:spacing w:val="-3"/>
            </w:rPr>
            <w:t>港</w:t>
          </w:r>
          <w:r>
            <w:t>口</w:t>
          </w:r>
          <w:r>
            <w:rPr>
              <w:spacing w:val="-3"/>
            </w:rPr>
            <w:t>具</w:t>
          </w:r>
          <w:r>
            <w:t>备</w:t>
          </w:r>
          <w:r>
            <w:rPr>
              <w:spacing w:val="-3"/>
            </w:rPr>
            <w:t>配</w:t>
          </w:r>
          <w:r>
            <w:t>置价值</w:t>
            <w:tab/>
          </w:r>
          <w:r>
            <w:rPr>
              <w:rFonts w:ascii="Times New Roman" w:eastAsia="Times New Roman"/>
            </w:rPr>
            <w:t>23</w:t>
          </w:r>
        </w:p>
        <w:p>
          <w:pPr>
            <w:pStyle w:val="TOC1"/>
            <w:tabs>
              <w:tab w:val="right" w:leader="dot" w:pos="9763"/>
            </w:tabs>
            <w:ind w:left="132"/>
            <w:rPr>
              <w:rFonts w:ascii="Times New Roman" w:eastAsia="Times New Roman"/>
            </w:rPr>
          </w:pPr>
          <w:r>
            <w:t>五、</w:t>
          </w:r>
          <w:r>
            <w:rPr>
              <w:spacing w:val="-3"/>
            </w:rPr>
            <w:t>风</w:t>
          </w:r>
          <w:r>
            <w:t>险</w:t>
          </w:r>
          <w:r>
            <w:rPr>
              <w:spacing w:val="-3"/>
            </w:rPr>
            <w:t>分</w:t>
          </w:r>
          <w:r>
            <w:t>析</w:t>
            <w:tab/>
          </w:r>
          <w:r>
            <w:rPr>
              <w:rFonts w:ascii="Times New Roman" w:eastAsia="Times New Roman"/>
            </w:rPr>
            <w:t>24</w:t>
          </w:r>
        </w:p>
        <w:p>
          <w:pPr>
            <w:pStyle w:val="TOC3"/>
          </w:pPr>
          <w:r>
            <w:rPr>
              <w:color w:val="044E7D"/>
            </w:rPr>
            <w:t>图表目录</w:t>
          </w:r>
        </w:p>
        <w:p>
          <w:pPr>
            <w:pStyle w:val="TOC1"/>
            <w:tabs>
              <w:tab w:val="right" w:leader="dot" w:pos="9763"/>
            </w:tabs>
            <w:spacing w:before="91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</w:t>
          </w:r>
          <w:r>
            <w:t>：</w:t>
          </w:r>
          <w:r>
            <w:rPr>
              <w:spacing w:val="-2"/>
            </w:rPr>
            <w:t xml:space="preserve"> </w:t>
          </w:r>
          <w:r>
            <w:t>交</w:t>
          </w:r>
          <w:r>
            <w:rPr>
              <w:spacing w:val="-3"/>
            </w:rPr>
            <w:t>通</w:t>
          </w:r>
          <w:r>
            <w:t>运</w:t>
          </w:r>
          <w:r>
            <w:rPr>
              <w:spacing w:val="-3"/>
            </w:rPr>
            <w:t>输</w:t>
          </w:r>
          <w:r>
            <w:t>行</w:t>
          </w:r>
          <w:r>
            <w:rPr>
              <w:spacing w:val="-3"/>
            </w:rPr>
            <w:t>业各</w:t>
          </w:r>
          <w:r>
            <w:t>子板</w:t>
          </w:r>
          <w:r>
            <w:rPr>
              <w:spacing w:val="-3"/>
            </w:rPr>
            <w:t>块</w:t>
          </w:r>
          <w:r>
            <w:t>与</w:t>
          </w:r>
          <w:r>
            <w:rPr>
              <w:spacing w:val="-3"/>
            </w:rPr>
            <w:t>沪</w:t>
          </w:r>
          <w:r>
            <w:t>深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</w:rPr>
            <w:t>300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的</w:t>
          </w:r>
          <w:r>
            <w:t>超</w:t>
          </w:r>
          <w:r>
            <w:rPr>
              <w:spacing w:val="-3"/>
            </w:rPr>
            <w:t>额</w:t>
          </w:r>
          <w:r>
            <w:t>收益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</w:t>
          </w:r>
          <w:r>
            <w:t>：</w:t>
          </w:r>
          <w:r>
            <w:rPr>
              <w:spacing w:val="-2"/>
            </w:rPr>
            <w:t xml:space="preserve"> </w:t>
          </w:r>
          <w:r>
            <w:t>交</w:t>
          </w:r>
          <w:r>
            <w:rPr>
              <w:spacing w:val="-3"/>
            </w:rPr>
            <w:t>通</w:t>
          </w:r>
          <w:r>
            <w:t>运</w:t>
          </w:r>
          <w:r>
            <w:rPr>
              <w:spacing w:val="-3"/>
            </w:rPr>
            <w:t>输</w:t>
          </w:r>
          <w:r>
            <w:t>行</w:t>
          </w:r>
          <w:r>
            <w:rPr>
              <w:spacing w:val="-3"/>
            </w:rPr>
            <w:t>业涨</w:t>
          </w:r>
          <w:r>
            <w:t>跌幅</w:t>
          </w:r>
          <w:r>
            <w:rPr>
              <w:spacing w:val="-3"/>
            </w:rPr>
            <w:t>股</w:t>
          </w:r>
          <w:r>
            <w:t>票</w:t>
          </w:r>
          <w:r>
            <w:rPr>
              <w:spacing w:val="-3"/>
            </w:rPr>
            <w:t>排</w:t>
          </w:r>
          <w:r>
            <w:t>名</w:t>
          </w:r>
          <w:r>
            <w:rPr>
              <w:spacing w:val="-3"/>
            </w:rPr>
            <w:t>前</w:t>
          </w:r>
          <w:r>
            <w:t>十</w:t>
          </w:r>
          <w:r>
            <w:rPr>
              <w:spacing w:val="-3"/>
            </w:rPr>
            <w:t>（</w:t>
          </w:r>
          <w:r>
            <w:t>单</w:t>
          </w:r>
          <w:r>
            <w:rPr>
              <w:spacing w:val="-3"/>
            </w:rPr>
            <w:t>位</w:t>
          </w:r>
          <w:r>
            <w:t>：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3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运</w:t>
          </w:r>
          <w:r>
            <w:t>港</w:t>
          </w:r>
          <w:r>
            <w:rPr>
              <w:spacing w:val="-3"/>
            </w:rPr>
            <w:t>口</w:t>
          </w:r>
          <w:r>
            <w:t>板</w:t>
          </w:r>
          <w:r>
            <w:rPr>
              <w:spacing w:val="-3"/>
            </w:rPr>
            <w:t>块涨</w:t>
          </w:r>
          <w:r>
            <w:t>跌幅</w:t>
          </w:r>
          <w:r>
            <w:rPr>
              <w:spacing w:val="-3"/>
            </w:rPr>
            <w:t>股</w:t>
          </w:r>
          <w:r>
            <w:t>票</w:t>
          </w:r>
          <w:r>
            <w:rPr>
              <w:spacing w:val="-3"/>
            </w:rPr>
            <w:t>排</w:t>
          </w:r>
          <w:r>
            <w:t>名</w:t>
          </w:r>
          <w:r>
            <w:rPr>
              <w:spacing w:val="-3"/>
            </w:rPr>
            <w:t>前</w:t>
          </w:r>
          <w:r>
            <w:t>五</w:t>
          </w:r>
          <w:r>
            <w:rPr>
              <w:spacing w:val="-3"/>
            </w:rPr>
            <w:t>（</w:t>
          </w:r>
          <w:r>
            <w:t>单</w:t>
          </w:r>
          <w:r>
            <w:rPr>
              <w:spacing w:val="-3"/>
            </w:rPr>
            <w:t>位</w:t>
          </w:r>
          <w:r>
            <w:t>：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4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运</w:t>
          </w:r>
          <w:r>
            <w:t>港</w:t>
          </w:r>
          <w:r>
            <w:rPr>
              <w:spacing w:val="-3"/>
            </w:rPr>
            <w:t>口</w:t>
          </w:r>
          <w:r>
            <w:t>板</w:t>
          </w:r>
          <w:r>
            <w:rPr>
              <w:spacing w:val="-3"/>
            </w:rPr>
            <w:t>块主</w:t>
          </w:r>
          <w:r>
            <w:t>要标</w:t>
          </w:r>
          <w:r>
            <w:rPr>
              <w:spacing w:val="-3"/>
            </w:rPr>
            <w:t>的</w:t>
          </w:r>
          <w:r>
            <w:t>股</w:t>
          </w:r>
          <w:r>
            <w:rPr>
              <w:spacing w:val="-3"/>
            </w:rPr>
            <w:t>价</w:t>
          </w:r>
          <w:r>
            <w:t>表</w:t>
          </w:r>
          <w:r>
            <w:rPr>
              <w:spacing w:val="-3"/>
            </w:rPr>
            <w:t>现</w:t>
          </w:r>
          <w:r>
            <w:t>及</w:t>
          </w:r>
          <w:r>
            <w:rPr>
              <w:spacing w:val="-3"/>
            </w:rPr>
            <w:t>估</w:t>
          </w:r>
          <w:r>
            <w:t>值</w:t>
            <w:tab/>
          </w:r>
          <w:r>
            <w:rPr>
              <w:rFonts w:ascii="Times New Roman" w:eastAsia="Times New Roman"/>
            </w:rPr>
            <w:t>5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5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运</w:t>
          </w:r>
          <w:r>
            <w:t>港</w:t>
          </w:r>
          <w:r>
            <w:rPr>
              <w:spacing w:val="-3"/>
            </w:rPr>
            <w:t>口</w:t>
          </w:r>
          <w:r>
            <w:t>板</w:t>
          </w:r>
          <w:r>
            <w:rPr>
              <w:spacing w:val="-3"/>
            </w:rPr>
            <w:t>块主</w:t>
          </w:r>
          <w:r>
            <w:t>要标</w:t>
          </w:r>
          <w:r>
            <w:rPr>
              <w:spacing w:val="-3"/>
            </w:rPr>
            <w:t>的</w:t>
          </w:r>
          <w:r>
            <w:t>股</w:t>
          </w:r>
          <w:r>
            <w:rPr>
              <w:spacing w:val="-3"/>
            </w:rPr>
            <w:t>价</w:t>
          </w:r>
          <w:r>
            <w:t>表</w:t>
          </w:r>
          <w:r>
            <w:rPr>
              <w:spacing w:val="-3"/>
            </w:rPr>
            <w:t>现</w:t>
          </w:r>
          <w:r>
            <w:t>及</w:t>
          </w:r>
          <w:r>
            <w:rPr>
              <w:spacing w:val="-3"/>
            </w:rPr>
            <w:t>估</w:t>
          </w:r>
          <w:r>
            <w:t>值</w:t>
            <w:tab/>
          </w:r>
          <w:r>
            <w:rPr>
              <w:rFonts w:ascii="Times New Roman" w:eastAsia="Times New Roman"/>
            </w:rPr>
            <w:t>6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6</w:t>
          </w:r>
          <w:r>
            <w:t>：</w:t>
          </w:r>
          <w:r>
            <w:rPr>
              <w:spacing w:val="-2"/>
            </w:rPr>
            <w:t xml:space="preserve"> </w:t>
          </w:r>
          <w:r>
            <w:t>发</w:t>
          </w:r>
          <w:r>
            <w:rPr>
              <w:spacing w:val="-3"/>
            </w:rPr>
            <w:t>达</w:t>
          </w:r>
          <w:r>
            <w:t>国</w:t>
          </w:r>
          <w:r>
            <w:rPr>
              <w:spacing w:val="-3"/>
            </w:rPr>
            <w:t>家</w:t>
          </w:r>
          <w:r>
            <w:t>制</w:t>
          </w:r>
          <w:r>
            <w:rPr>
              <w:spacing w:val="-3"/>
            </w:rPr>
            <w:t>造</w:t>
          </w:r>
          <w:r>
            <w:rPr>
              <w:spacing w:val="50"/>
            </w:rPr>
            <w:t>业</w:t>
          </w:r>
          <w:r>
            <w:rPr>
              <w:rFonts w:ascii="Times New Roman" w:eastAsia="Times New Roman"/>
            </w:rPr>
            <w:t>PMI</w:t>
            <w:tab/>
            <w:t>8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7</w:t>
          </w:r>
          <w:r>
            <w:t>：</w:t>
          </w:r>
          <w:r>
            <w:rPr>
              <w:spacing w:val="-2"/>
            </w:rPr>
            <w:t xml:space="preserve"> </w:t>
          </w:r>
          <w:r>
            <w:t>发</w:t>
          </w:r>
          <w:r>
            <w:rPr>
              <w:spacing w:val="-3"/>
            </w:rPr>
            <w:t>达</w:t>
          </w:r>
          <w:r>
            <w:t>国</w:t>
          </w:r>
          <w:r>
            <w:rPr>
              <w:spacing w:val="-3"/>
            </w:rPr>
            <w:t>家</w:t>
          </w:r>
          <w:r>
            <w:t>非</w:t>
          </w:r>
          <w:r>
            <w:rPr>
              <w:spacing w:val="-3"/>
            </w:rPr>
            <w:t>制造</w:t>
          </w:r>
          <w:r>
            <w:t>业</w:t>
          </w:r>
          <w:r>
            <w:rPr>
              <w:spacing w:val="-54"/>
            </w:rPr>
            <w:t xml:space="preserve"> </w:t>
          </w:r>
          <w:r>
            <w:rPr>
              <w:rFonts w:ascii="Times New Roman" w:eastAsia="Times New Roman"/>
            </w:rPr>
            <w:t>PMI</w:t>
            <w:tab/>
            <w:t>8</w:t>
          </w:r>
        </w:p>
        <w:p>
          <w:pPr>
            <w:pStyle w:val="TOC1"/>
            <w:tabs>
              <w:tab w:val="right" w:leader="dot" w:pos="9763"/>
            </w:tabs>
            <w:spacing w:before="44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8</w:t>
          </w:r>
          <w:r>
            <w:t>：</w:t>
          </w:r>
          <w:r>
            <w:rPr>
              <w:spacing w:val="-2"/>
            </w:rPr>
            <w:t xml:space="preserve"> </w:t>
          </w:r>
          <w:r>
            <w:t>主</w:t>
          </w:r>
          <w:r>
            <w:rPr>
              <w:spacing w:val="-3"/>
            </w:rPr>
            <w:t>要</w:t>
          </w:r>
          <w:r>
            <w:t>发</w:t>
          </w:r>
          <w:r>
            <w:rPr>
              <w:spacing w:val="-3"/>
            </w:rPr>
            <w:t>达</w:t>
          </w:r>
          <w:r>
            <w:t>经</w:t>
          </w:r>
          <w:r>
            <w:rPr>
              <w:spacing w:val="-3"/>
            </w:rPr>
            <w:t>济体</w:t>
          </w:r>
          <w:r>
            <w:t>工业</w:t>
          </w:r>
          <w:r>
            <w:rPr>
              <w:spacing w:val="-3"/>
            </w:rPr>
            <w:t>生</w:t>
          </w:r>
          <w:r>
            <w:t>产</w:t>
          </w:r>
          <w:r>
            <w:rPr>
              <w:spacing w:val="-3"/>
            </w:rPr>
            <w:t>指</w:t>
          </w:r>
          <w:r>
            <w:t>数</w:t>
          </w:r>
          <w:r>
            <w:rPr>
              <w:spacing w:val="-3"/>
            </w:rPr>
            <w:t>同</w:t>
          </w:r>
          <w:r>
            <w:t>比</w:t>
          </w:r>
          <w:r>
            <w:rPr>
              <w:spacing w:val="-3"/>
            </w:rPr>
            <w:t>增</w:t>
          </w:r>
          <w:r>
            <w:t>速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9</w:t>
          </w:r>
          <w:r>
            <w:t>：</w:t>
          </w:r>
          <w:r>
            <w:rPr>
              <w:spacing w:val="-2"/>
            </w:rPr>
            <w:t xml:space="preserve"> </w:t>
          </w:r>
          <w:r>
            <w:t>主</w:t>
          </w:r>
          <w:r>
            <w:rPr>
              <w:spacing w:val="-3"/>
            </w:rPr>
            <w:t>要</w:t>
          </w:r>
          <w:r>
            <w:t>发</w:t>
          </w:r>
          <w:r>
            <w:rPr>
              <w:spacing w:val="-3"/>
            </w:rPr>
            <w:t>达</w:t>
          </w:r>
          <w:r>
            <w:t>经</w:t>
          </w:r>
          <w:r>
            <w:rPr>
              <w:spacing w:val="-3"/>
            </w:rPr>
            <w:t>济体</w:t>
          </w:r>
          <w:r>
            <w:t>零售</w:t>
          </w:r>
          <w:r>
            <w:rPr>
              <w:spacing w:val="-3"/>
            </w:rPr>
            <w:t>销</w:t>
          </w:r>
          <w:r>
            <w:t>售</w:t>
          </w:r>
          <w:r>
            <w:rPr>
              <w:spacing w:val="-3"/>
            </w:rPr>
            <w:t>总</w:t>
          </w:r>
          <w:r>
            <w:t>额</w:t>
          </w:r>
          <w:r>
            <w:rPr>
              <w:spacing w:val="-3"/>
            </w:rPr>
            <w:t>同</w:t>
          </w:r>
          <w:r>
            <w:t>比</w:t>
          </w:r>
          <w:r>
            <w:rPr>
              <w:spacing w:val="-3"/>
            </w:rPr>
            <w:t>增</w:t>
          </w:r>
          <w:r>
            <w:t>速（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10</w:t>
          </w:r>
          <w:r>
            <w:t>：</w:t>
          </w:r>
          <w:r>
            <w:rPr>
              <w:spacing w:val="-2"/>
            </w:rPr>
            <w:t xml:space="preserve"> </w:t>
          </w:r>
          <w:r>
            <w:t>美</w:t>
          </w:r>
          <w:r>
            <w:rPr>
              <w:spacing w:val="-3"/>
            </w:rPr>
            <w:t>国</w:t>
          </w:r>
          <w:r>
            <w:t>耐</w:t>
          </w:r>
          <w:r>
            <w:rPr>
              <w:spacing w:val="-3"/>
            </w:rPr>
            <w:t>用</w:t>
          </w:r>
          <w:r>
            <w:t>消</w:t>
          </w:r>
          <w:r>
            <w:rPr>
              <w:spacing w:val="-3"/>
            </w:rPr>
            <w:t>费</w:t>
          </w:r>
          <w:r>
            <w:t>品和</w:t>
          </w:r>
          <w:r>
            <w:rPr>
              <w:spacing w:val="-3"/>
            </w:rPr>
            <w:t>非</w:t>
          </w:r>
          <w:r>
            <w:t>耐</w:t>
          </w:r>
          <w:r>
            <w:rPr>
              <w:spacing w:val="-3"/>
            </w:rPr>
            <w:t>用</w:t>
          </w:r>
          <w:r>
            <w:t>消</w:t>
          </w:r>
          <w:r>
            <w:rPr>
              <w:spacing w:val="-3"/>
            </w:rPr>
            <w:t>费</w:t>
          </w:r>
          <w:r>
            <w:t>品</w:t>
          </w:r>
          <w:r>
            <w:rPr>
              <w:spacing w:val="-3"/>
            </w:rPr>
            <w:t>变</w:t>
          </w:r>
          <w:r>
            <w:t>化</w:t>
          </w:r>
          <w:r>
            <w:rPr>
              <w:spacing w:val="-3"/>
            </w:rPr>
            <w:t>趋</w:t>
          </w:r>
          <w:r>
            <w:t>势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1"/>
            <w:tabs>
              <w:tab w:val="right" w:leader="dot" w:pos="9763"/>
            </w:tabs>
            <w:spacing w:before="42"/>
            <w:rPr>
              <w:rFonts w:ascii="Times New Roman" w:eastAsia="Times New Roman"/>
            </w:rPr>
          </w:pPr>
          <w:r>
            <w:t>图表</w:t>
          </w:r>
          <w:r>
            <w:rPr>
              <w:spacing w:val="-55"/>
            </w:rPr>
            <w:t xml:space="preserve"> </w:t>
          </w:r>
          <w:r>
            <w:rPr>
              <w:rFonts w:ascii="Times New Roman" w:eastAsia="Times New Roman"/>
              <w:spacing w:val="-3"/>
            </w:rPr>
            <w:t>11</w:t>
          </w:r>
          <w:r>
            <w:rPr>
              <w:spacing w:val="-3"/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3"/>
            </w:rPr>
            <w:t>新</w:t>
          </w:r>
          <w:r>
            <w:t>兴</w:t>
          </w:r>
          <w:r>
            <w:rPr>
              <w:spacing w:val="-3"/>
            </w:rPr>
            <w:t>国</w:t>
          </w:r>
          <w:r>
            <w:t>家</w:t>
          </w:r>
          <w:r>
            <w:rPr>
              <w:spacing w:val="-3"/>
            </w:rPr>
            <w:t>制造</w:t>
          </w:r>
          <w:r>
            <w:rPr>
              <w:spacing w:val="50"/>
            </w:rPr>
            <w:t>业</w:t>
          </w:r>
          <w:r>
            <w:rPr>
              <w:rFonts w:ascii="Times New Roman" w:eastAsia="Times New Roman"/>
            </w:rPr>
            <w:t>PMI</w:t>
          </w:r>
          <w:r>
            <w:rPr>
              <w:rFonts w:ascii="Times New Roman" w:eastAsia="Times New Roman"/>
              <w:spacing w:val="-3"/>
            </w:rPr>
            <w:t xml:space="preserve"> </w:t>
          </w:r>
          <w:r>
            <w:t>走势</w:t>
            <w:tab/>
          </w:r>
          <w:r>
            <w:rPr>
              <w:rFonts w:ascii="Times New Roman" w:eastAsia="Times New Roman"/>
            </w:rPr>
            <w:t>10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12</w:t>
          </w:r>
          <w:r>
            <w:t>：</w:t>
          </w:r>
          <w:r>
            <w:rPr>
              <w:spacing w:val="-2"/>
            </w:rPr>
            <w:t xml:space="preserve"> </w:t>
          </w:r>
          <w:r>
            <w:t>中</w:t>
          </w:r>
          <w:r>
            <w:rPr>
              <w:spacing w:val="50"/>
            </w:rPr>
            <w:t>国</w:t>
          </w:r>
          <w:r>
            <w:rPr>
              <w:rFonts w:ascii="Times New Roman" w:eastAsia="Times New Roman"/>
            </w:rPr>
            <w:t>PMI</w:t>
          </w:r>
          <w:r>
            <w:rPr>
              <w:rFonts w:ascii="Times New Roman" w:eastAsia="Times New Roman"/>
              <w:spacing w:val="-4"/>
            </w:rPr>
            <w:t xml:space="preserve"> </w:t>
          </w:r>
          <w:r>
            <w:t>走势</w:t>
            <w:tab/>
          </w:r>
          <w:r>
            <w:rPr>
              <w:rFonts w:ascii="Times New Roman" w:eastAsia="Times New Roman"/>
            </w:rPr>
            <w:t>10</w:t>
          </w:r>
        </w:p>
        <w:p>
          <w:pPr>
            <w:pStyle w:val="TOC1"/>
            <w:tabs>
              <w:tab w:val="right" w:leader="dot" w:pos="9758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13</w:t>
          </w:r>
          <w:r>
            <w:t>：</w:t>
          </w:r>
          <w:r>
            <w:rPr>
              <w:spacing w:val="-2"/>
            </w:rPr>
            <w:t xml:space="preserve"> </w:t>
          </w:r>
          <w:r>
            <w:t>集</w:t>
          </w:r>
          <w:r>
            <w:rPr>
              <w:spacing w:val="-3"/>
            </w:rPr>
            <w:t>运</w:t>
          </w:r>
          <w:r>
            <w:t>主</w:t>
          </w:r>
          <w:r>
            <w:rPr>
              <w:spacing w:val="-3"/>
            </w:rPr>
            <w:t>干</w:t>
          </w:r>
          <w:r>
            <w:t>航</w:t>
          </w:r>
          <w:r>
            <w:rPr>
              <w:spacing w:val="-3"/>
            </w:rPr>
            <w:t>线</w:t>
          </w:r>
          <w:r>
            <w:t>运价</w:t>
          </w:r>
          <w:r>
            <w:rPr>
              <w:spacing w:val="-3"/>
            </w:rPr>
            <w:t>表</w:t>
          </w:r>
          <w:r>
            <w:t>现</w:t>
            <w:tab/>
          </w:r>
          <w:r>
            <w:rPr>
              <w:rFonts w:ascii="Times New Roman" w:eastAsia="Times New Roman"/>
              <w:spacing w:val="-8"/>
            </w:rPr>
            <w:t>11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14</w:t>
          </w:r>
          <w:r>
            <w:t>：</w:t>
          </w:r>
          <w:r>
            <w:rPr>
              <w:spacing w:val="-2"/>
            </w:rPr>
            <w:t xml:space="preserve"> </w:t>
          </w:r>
          <w:r>
            <w:t>集</w:t>
          </w:r>
          <w:r>
            <w:rPr>
              <w:spacing w:val="-3"/>
            </w:rPr>
            <w:t>运</w:t>
          </w:r>
          <w:r>
            <w:t>次</w:t>
          </w:r>
          <w:r>
            <w:rPr>
              <w:spacing w:val="-3"/>
            </w:rPr>
            <w:t>干</w:t>
          </w:r>
          <w:r>
            <w:t>航</w:t>
          </w:r>
          <w:r>
            <w:rPr>
              <w:spacing w:val="-3"/>
            </w:rPr>
            <w:t>线</w:t>
          </w:r>
          <w:r>
            <w:t>运价</w:t>
          </w:r>
          <w:r>
            <w:rPr>
              <w:spacing w:val="-3"/>
            </w:rPr>
            <w:t>表</w:t>
          </w:r>
          <w:r>
            <w:t>现</w:t>
            <w:tab/>
          </w:r>
          <w:r>
            <w:rPr>
              <w:rFonts w:ascii="Times New Roman" w:eastAsia="Times New Roman"/>
            </w:rPr>
            <w:t>12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15</w:t>
          </w:r>
          <w:r>
            <w:t>：</w:t>
          </w:r>
          <w:r>
            <w:rPr>
              <w:spacing w:val="-2"/>
            </w:rPr>
            <w:t xml:space="preserve"> </w:t>
          </w:r>
          <w:r>
            <w:t>内</w:t>
          </w:r>
          <w:r>
            <w:rPr>
              <w:spacing w:val="-3"/>
            </w:rPr>
            <w:t>贸</w:t>
          </w:r>
          <w:r>
            <w:t>集</w:t>
          </w:r>
          <w:r>
            <w:rPr>
              <w:spacing w:val="-3"/>
            </w:rPr>
            <w:t>装</w:t>
          </w:r>
          <w:r>
            <w:t>箱</w:t>
          </w:r>
          <w:r>
            <w:rPr>
              <w:spacing w:val="-3"/>
            </w:rPr>
            <w:t>运</w:t>
          </w:r>
          <w:r>
            <w:t>价表现</w:t>
            <w:tab/>
          </w:r>
          <w:r>
            <w:rPr>
              <w:rFonts w:ascii="Times New Roman" w:eastAsia="Times New Roman"/>
            </w:rPr>
            <w:t>12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16</w:t>
          </w:r>
          <w:r>
            <w:t>：</w:t>
          </w:r>
          <w:r>
            <w:rPr>
              <w:spacing w:val="-2"/>
            </w:rPr>
            <w:t xml:space="preserve"> </w:t>
          </w:r>
          <w:r>
            <w:t>全</w:t>
          </w:r>
          <w:r>
            <w:rPr>
              <w:spacing w:val="-3"/>
            </w:rPr>
            <w:t>球</w:t>
          </w:r>
          <w:r>
            <w:t>集</w:t>
          </w:r>
          <w:r>
            <w:rPr>
              <w:spacing w:val="-3"/>
            </w:rPr>
            <w:t>装</w:t>
          </w:r>
          <w:r>
            <w:t>箱</w:t>
          </w:r>
          <w:r>
            <w:rPr>
              <w:spacing w:val="-3"/>
            </w:rPr>
            <w:t>海</w:t>
          </w:r>
          <w:r>
            <w:t>运市</w:t>
          </w:r>
          <w:r>
            <w:rPr>
              <w:spacing w:val="-3"/>
            </w:rPr>
            <w:t>场</w:t>
          </w:r>
          <w:r>
            <w:t>供</w:t>
          </w:r>
          <w:r>
            <w:rPr>
              <w:spacing w:val="-3"/>
            </w:rPr>
            <w:t>需</w:t>
          </w:r>
          <w:r>
            <w:t>平</w:t>
          </w:r>
          <w:r>
            <w:rPr>
              <w:spacing w:val="-3"/>
            </w:rPr>
            <w:t>衡</w:t>
          </w:r>
          <w:r>
            <w:t>表</w:t>
            <w:tab/>
          </w:r>
          <w:r>
            <w:rPr>
              <w:rFonts w:ascii="Times New Roman" w:eastAsia="Times New Roman"/>
            </w:rPr>
            <w:t>12</w:t>
          </w:r>
        </w:p>
      </w:sdtContent>
    </w:sdt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25"/>
        </w:rPr>
      </w:pPr>
      <w:r>
        <w:pict>
          <v:shape id="_x0000_s1025" style="width:482.25pt;height:0.1pt;margin-top:16.84pt;margin-left:56.55pt;mso-position-horizontal-relative:page;mso-wrap-distance-left:0;mso-wrap-distance-right:0;position:absolute;z-index:-251658240" coordorigin="1131,337" coordsize="9645,0" path="m1131,337l10776,337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rFonts w:ascii="Times New Roman"/>
          <w:sz w:val="25"/>
        </w:rPr>
        <w:sectPr>
          <w:headerReference w:type="default" r:id="rId4"/>
          <w:footerReference w:type="default" r:id="rId5"/>
          <w:type w:val="continuous"/>
          <w:pgSz w:w="11910" w:h="16840"/>
          <w:pgMar w:top="1660" w:right="800" w:bottom="920" w:left="1000" w:header="708" w:footer="708"/>
          <w:cols w:space="708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"/>
        <w:rPr>
          <w:rFonts w:ascii="Times New Roman"/>
        </w:rPr>
      </w:pPr>
    </w:p>
    <w:p>
      <w:pPr>
        <w:tabs>
          <w:tab w:val="right" w:leader="dot" w:pos="9763"/>
        </w:tabs>
        <w:spacing w:before="78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17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全</w:t>
      </w:r>
      <w:r>
        <w:rPr>
          <w:spacing w:val="-3"/>
          <w:sz w:val="21"/>
        </w:rPr>
        <w:t>球</w:t>
      </w:r>
      <w:r>
        <w:rPr>
          <w:sz w:val="21"/>
        </w:rPr>
        <w:t>集</w:t>
      </w:r>
      <w:r>
        <w:rPr>
          <w:spacing w:val="-3"/>
          <w:sz w:val="21"/>
        </w:rPr>
        <w:t>装</w:t>
      </w:r>
      <w:r>
        <w:rPr>
          <w:sz w:val="21"/>
        </w:rPr>
        <w:t>箱</w:t>
      </w:r>
      <w:r>
        <w:rPr>
          <w:spacing w:val="-3"/>
          <w:sz w:val="21"/>
        </w:rPr>
        <w:t>海</w:t>
      </w:r>
      <w:r>
        <w:rPr>
          <w:sz w:val="21"/>
        </w:rPr>
        <w:t>运航</w:t>
      </w:r>
      <w:r>
        <w:rPr>
          <w:spacing w:val="-3"/>
          <w:sz w:val="21"/>
        </w:rPr>
        <w:t>线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运</w:t>
      </w:r>
      <w:r>
        <w:rPr>
          <w:spacing w:val="-3"/>
          <w:sz w:val="21"/>
        </w:rPr>
        <w:t>量</w:t>
      </w:r>
      <w:r>
        <w:rPr>
          <w:sz w:val="21"/>
        </w:rPr>
        <w:t>运</w:t>
      </w:r>
      <w:r>
        <w:rPr>
          <w:spacing w:val="-3"/>
          <w:sz w:val="21"/>
        </w:rPr>
        <w:t>价</w:t>
      </w:r>
      <w:r>
        <w:rPr>
          <w:sz w:val="21"/>
        </w:rPr>
        <w:t>数据</w:t>
        <w:tab/>
      </w:r>
      <w:r>
        <w:rPr>
          <w:rFonts w:ascii="Times New Roman" w:eastAsia="Times New Roman"/>
          <w:sz w:val="21"/>
        </w:rPr>
        <w:t>13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18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SCFIS </w:t>
      </w:r>
      <w:r>
        <w:rPr>
          <w:sz w:val="21"/>
        </w:rPr>
        <w:t>欧洲航线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19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SCFIS </w:t>
      </w:r>
      <w:r>
        <w:rPr>
          <w:sz w:val="21"/>
        </w:rPr>
        <w:t>美西航线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20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集</w:t>
      </w:r>
      <w:r>
        <w:rPr>
          <w:spacing w:val="-3"/>
          <w:sz w:val="21"/>
        </w:rPr>
        <w:t>运</w:t>
      </w:r>
      <w:r>
        <w:rPr>
          <w:sz w:val="21"/>
        </w:rPr>
        <w:t>指</w:t>
      </w:r>
      <w:r>
        <w:rPr>
          <w:spacing w:val="-3"/>
          <w:sz w:val="21"/>
        </w:rPr>
        <w:t>数</w:t>
      </w:r>
      <w:r>
        <w:rPr>
          <w:sz w:val="21"/>
        </w:rPr>
        <w:t>（</w:t>
      </w:r>
      <w:r>
        <w:rPr>
          <w:spacing w:val="-3"/>
          <w:sz w:val="21"/>
        </w:rPr>
        <w:t>欧</w:t>
      </w:r>
      <w:r>
        <w:rPr>
          <w:sz w:val="21"/>
        </w:rPr>
        <w:t>线）</w:t>
      </w:r>
      <w:r>
        <w:rPr>
          <w:spacing w:val="-3"/>
          <w:sz w:val="21"/>
        </w:rPr>
        <w:t>总</w:t>
      </w:r>
      <w:r>
        <w:rPr>
          <w:sz w:val="21"/>
        </w:rPr>
        <w:t>持</w:t>
      </w:r>
      <w:r>
        <w:rPr>
          <w:spacing w:val="-3"/>
          <w:sz w:val="21"/>
        </w:rPr>
        <w:t>仓</w:t>
      </w:r>
      <w:r>
        <w:rPr>
          <w:sz w:val="21"/>
        </w:rPr>
        <w:t>量</w:t>
      </w:r>
      <w:r>
        <w:rPr>
          <w:spacing w:val="-3"/>
          <w:sz w:val="21"/>
        </w:rPr>
        <w:t>（</w:t>
      </w:r>
      <w:r>
        <w:rPr>
          <w:sz w:val="21"/>
        </w:rPr>
        <w:t>手）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21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EC2404 </w:t>
      </w:r>
      <w:r>
        <w:rPr>
          <w:spacing w:val="-3"/>
          <w:sz w:val="21"/>
        </w:rPr>
        <w:t>收</w:t>
      </w:r>
      <w:r>
        <w:rPr>
          <w:sz w:val="21"/>
        </w:rPr>
        <w:t>盘</w:t>
      </w:r>
      <w:r>
        <w:rPr>
          <w:spacing w:val="-3"/>
          <w:sz w:val="21"/>
        </w:rPr>
        <w:t>价</w:t>
      </w:r>
      <w:r>
        <w:rPr>
          <w:sz w:val="21"/>
        </w:rPr>
        <w:t>和持</w:t>
      </w:r>
      <w:r>
        <w:rPr>
          <w:spacing w:val="-3"/>
          <w:sz w:val="21"/>
        </w:rPr>
        <w:t>仓</w:t>
      </w:r>
      <w:r>
        <w:rPr>
          <w:sz w:val="21"/>
        </w:rPr>
        <w:t>量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22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EC2406 </w:t>
      </w:r>
      <w:r>
        <w:rPr>
          <w:spacing w:val="-3"/>
          <w:sz w:val="21"/>
        </w:rPr>
        <w:t>收</w:t>
      </w:r>
      <w:r>
        <w:rPr>
          <w:sz w:val="21"/>
        </w:rPr>
        <w:t>盘</w:t>
      </w:r>
      <w:r>
        <w:rPr>
          <w:spacing w:val="-3"/>
          <w:sz w:val="21"/>
        </w:rPr>
        <w:t>价</w:t>
      </w:r>
      <w:r>
        <w:rPr>
          <w:sz w:val="21"/>
        </w:rPr>
        <w:t>和持</w:t>
      </w:r>
      <w:r>
        <w:rPr>
          <w:spacing w:val="-3"/>
          <w:sz w:val="21"/>
        </w:rPr>
        <w:t>仓</w:t>
      </w:r>
      <w:r>
        <w:rPr>
          <w:sz w:val="21"/>
        </w:rPr>
        <w:t>量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23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EC2408 </w:t>
      </w:r>
      <w:r>
        <w:rPr>
          <w:spacing w:val="-3"/>
          <w:sz w:val="21"/>
        </w:rPr>
        <w:t>收</w:t>
      </w:r>
      <w:r>
        <w:rPr>
          <w:sz w:val="21"/>
        </w:rPr>
        <w:t>盘</w:t>
      </w:r>
      <w:r>
        <w:rPr>
          <w:spacing w:val="-3"/>
          <w:sz w:val="21"/>
        </w:rPr>
        <w:t>价</w:t>
      </w:r>
      <w:r>
        <w:rPr>
          <w:sz w:val="21"/>
        </w:rPr>
        <w:t>和持</w:t>
      </w:r>
      <w:r>
        <w:rPr>
          <w:spacing w:val="-3"/>
          <w:sz w:val="21"/>
        </w:rPr>
        <w:t>仓</w:t>
      </w:r>
      <w:r>
        <w:rPr>
          <w:sz w:val="21"/>
        </w:rPr>
        <w:t>量</w:t>
        <w:tab/>
      </w:r>
      <w:r>
        <w:rPr>
          <w:rFonts w:ascii="Times New Roman" w:eastAsia="Times New Roman"/>
          <w:sz w:val="21"/>
        </w:rPr>
        <w:t>14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24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EC2410 </w:t>
      </w:r>
      <w:r>
        <w:rPr>
          <w:spacing w:val="-3"/>
          <w:sz w:val="21"/>
        </w:rPr>
        <w:t>收</w:t>
      </w:r>
      <w:r>
        <w:rPr>
          <w:sz w:val="21"/>
        </w:rPr>
        <w:t>盘</w:t>
      </w:r>
      <w:r>
        <w:rPr>
          <w:spacing w:val="-3"/>
          <w:sz w:val="21"/>
        </w:rPr>
        <w:t>价</w:t>
      </w:r>
      <w:r>
        <w:rPr>
          <w:sz w:val="21"/>
        </w:rPr>
        <w:t>和持</w:t>
      </w:r>
      <w:r>
        <w:rPr>
          <w:spacing w:val="-3"/>
          <w:sz w:val="21"/>
        </w:rPr>
        <w:t>仓</w:t>
      </w:r>
      <w:r>
        <w:rPr>
          <w:sz w:val="21"/>
        </w:rPr>
        <w:t>量</w:t>
        <w:tab/>
      </w:r>
      <w:r>
        <w:rPr>
          <w:rFonts w:ascii="Times New Roman" w:eastAsia="Times New Roman"/>
          <w:sz w:val="21"/>
        </w:rPr>
        <w:t>15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25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EC2412 </w:t>
      </w:r>
      <w:r>
        <w:rPr>
          <w:spacing w:val="-3"/>
          <w:sz w:val="21"/>
        </w:rPr>
        <w:t>收</w:t>
      </w:r>
      <w:r>
        <w:rPr>
          <w:sz w:val="21"/>
        </w:rPr>
        <w:t>盘</w:t>
      </w:r>
      <w:r>
        <w:rPr>
          <w:spacing w:val="-3"/>
          <w:sz w:val="21"/>
        </w:rPr>
        <w:t>价</w:t>
      </w:r>
      <w:r>
        <w:rPr>
          <w:sz w:val="21"/>
        </w:rPr>
        <w:t>和持</w:t>
      </w:r>
      <w:r>
        <w:rPr>
          <w:spacing w:val="-3"/>
          <w:sz w:val="21"/>
        </w:rPr>
        <w:t>仓</w:t>
      </w:r>
      <w:r>
        <w:rPr>
          <w:sz w:val="21"/>
        </w:rPr>
        <w:t>量</w:t>
        <w:tab/>
      </w:r>
      <w:r>
        <w:rPr>
          <w:rFonts w:ascii="Times New Roman" w:eastAsia="Times New Roman"/>
          <w:sz w:val="21"/>
        </w:rPr>
        <w:t>15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3"/>
          <w:sz w:val="21"/>
        </w:rPr>
        <w:t xml:space="preserve"> </w:t>
      </w:r>
      <w:r>
        <w:rPr>
          <w:rFonts w:ascii="Times New Roman" w:eastAsia="Times New Roman"/>
          <w:sz w:val="21"/>
        </w:rPr>
        <w:t>26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>Baltic Dry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rFonts w:ascii="Times New Roman" w:eastAsia="Times New Roman"/>
          <w:sz w:val="21"/>
        </w:rPr>
        <w:t>Index(BDlY)vs Breakwave Dry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rFonts w:ascii="Times New Roman" w:eastAsia="Times New Roman"/>
          <w:sz w:val="21"/>
        </w:rPr>
        <w:t>Futures</w:t>
      </w:r>
      <w:r>
        <w:rPr>
          <w:rFonts w:ascii="Times New Roman" w:eastAsia="Times New Roman"/>
          <w:spacing w:val="-1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Index </w:t>
      </w:r>
      <w:r>
        <w:rPr>
          <w:rFonts w:ascii="Times New Roman" w:eastAsia="Times New Roman"/>
          <w:spacing w:val="-3"/>
          <w:sz w:val="21"/>
        </w:rPr>
        <w:t>(BDRYFF)</w:t>
        <w:tab/>
      </w:r>
      <w:r>
        <w:rPr>
          <w:rFonts w:ascii="Times New Roman" w:eastAsia="Times New Roman"/>
          <w:sz w:val="21"/>
        </w:rPr>
        <w:t>16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27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>BDI</w:t>
      </w:r>
      <w:r>
        <w:rPr>
          <w:rFonts w:ascii="Times New Roman" w:eastAsia="Times New Roman"/>
          <w:spacing w:val="-3"/>
          <w:sz w:val="21"/>
        </w:rPr>
        <w:t xml:space="preserve"> </w:t>
      </w:r>
      <w:r>
        <w:rPr>
          <w:sz w:val="21"/>
        </w:rPr>
        <w:t>干散</w:t>
      </w:r>
      <w:r>
        <w:rPr>
          <w:spacing w:val="-3"/>
          <w:sz w:val="21"/>
        </w:rPr>
        <w:t>货运</w:t>
      </w:r>
      <w:r>
        <w:rPr>
          <w:sz w:val="21"/>
        </w:rPr>
        <w:t>价格</w:t>
      </w:r>
      <w:r>
        <w:rPr>
          <w:spacing w:val="-3"/>
          <w:sz w:val="21"/>
        </w:rPr>
        <w:t>指</w:t>
      </w:r>
      <w:r>
        <w:rPr>
          <w:sz w:val="21"/>
        </w:rPr>
        <w:t>数</w:t>
        <w:tab/>
      </w:r>
      <w:r>
        <w:rPr>
          <w:rFonts w:ascii="Times New Roman" w:eastAsia="Times New Roman"/>
          <w:sz w:val="21"/>
        </w:rPr>
        <w:t>16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28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各</w:t>
      </w:r>
      <w:r>
        <w:rPr>
          <w:spacing w:val="-3"/>
          <w:sz w:val="21"/>
        </w:rPr>
        <w:t>干</w:t>
      </w:r>
      <w:r>
        <w:rPr>
          <w:sz w:val="21"/>
        </w:rPr>
        <w:t>散</w:t>
      </w:r>
      <w:r>
        <w:rPr>
          <w:spacing w:val="-3"/>
          <w:sz w:val="21"/>
        </w:rPr>
        <w:t>货</w:t>
      </w:r>
      <w:r>
        <w:rPr>
          <w:sz w:val="21"/>
        </w:rPr>
        <w:t>船</w:t>
      </w:r>
      <w:r>
        <w:rPr>
          <w:spacing w:val="-3"/>
          <w:sz w:val="21"/>
        </w:rPr>
        <w:t>型</w:t>
      </w:r>
      <w:r>
        <w:rPr>
          <w:sz w:val="21"/>
        </w:rPr>
        <w:t>价格</w:t>
      </w:r>
      <w:r>
        <w:rPr>
          <w:spacing w:val="-3"/>
          <w:sz w:val="21"/>
        </w:rPr>
        <w:t>指</w:t>
      </w:r>
      <w:r>
        <w:rPr>
          <w:sz w:val="21"/>
        </w:rPr>
        <w:t>数</w:t>
        <w:tab/>
      </w:r>
      <w:r>
        <w:rPr>
          <w:rFonts w:ascii="Times New Roman" w:eastAsia="Times New Roman"/>
          <w:sz w:val="21"/>
        </w:rPr>
        <w:t>16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29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rFonts w:ascii="Times New Roman" w:eastAsia="Times New Roman"/>
          <w:sz w:val="21"/>
        </w:rPr>
        <w:t>BDTI</w:t>
      </w:r>
      <w:r>
        <w:rPr>
          <w:sz w:val="21"/>
        </w:rPr>
        <w:t>（</w:t>
      </w:r>
      <w:r>
        <w:rPr>
          <w:spacing w:val="-3"/>
          <w:sz w:val="21"/>
        </w:rPr>
        <w:t>原</w:t>
      </w:r>
      <w:r>
        <w:rPr>
          <w:sz w:val="21"/>
        </w:rPr>
        <w:t>油</w:t>
      </w:r>
      <w:r>
        <w:rPr>
          <w:spacing w:val="-3"/>
          <w:sz w:val="21"/>
        </w:rPr>
        <w:t>）</w:t>
      </w:r>
      <w:r>
        <w:rPr>
          <w:sz w:val="21"/>
        </w:rPr>
        <w:t>和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BCTI</w:t>
      </w:r>
      <w:r>
        <w:rPr>
          <w:sz w:val="21"/>
        </w:rPr>
        <w:t>（</w:t>
      </w:r>
      <w:r>
        <w:rPr>
          <w:spacing w:val="-3"/>
          <w:sz w:val="21"/>
        </w:rPr>
        <w:t>成</w:t>
      </w:r>
      <w:r>
        <w:rPr>
          <w:sz w:val="21"/>
        </w:rPr>
        <w:t>品</w:t>
      </w:r>
      <w:r>
        <w:rPr>
          <w:spacing w:val="-3"/>
          <w:sz w:val="21"/>
        </w:rPr>
        <w:t>油</w:t>
      </w:r>
      <w:r>
        <w:rPr>
          <w:sz w:val="21"/>
        </w:rPr>
        <w:t>）</w:t>
      </w:r>
      <w:r>
        <w:rPr>
          <w:spacing w:val="-3"/>
          <w:sz w:val="21"/>
        </w:rPr>
        <w:t>运</w:t>
      </w:r>
      <w:r>
        <w:rPr>
          <w:sz w:val="21"/>
        </w:rPr>
        <w:t>输</w:t>
      </w:r>
      <w:r>
        <w:rPr>
          <w:spacing w:val="-3"/>
          <w:sz w:val="21"/>
        </w:rPr>
        <w:t>价</w:t>
      </w:r>
      <w:r>
        <w:rPr>
          <w:sz w:val="21"/>
        </w:rPr>
        <w:t>格指数</w:t>
        <w:tab/>
      </w:r>
      <w:r>
        <w:rPr>
          <w:rFonts w:ascii="Times New Roman" w:eastAsia="Times New Roman"/>
          <w:sz w:val="21"/>
        </w:rPr>
        <w:t>17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30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全</w:t>
      </w:r>
      <w:r>
        <w:rPr>
          <w:spacing w:val="-3"/>
          <w:sz w:val="21"/>
        </w:rPr>
        <w:t>球</w:t>
      </w:r>
      <w:r>
        <w:rPr>
          <w:sz w:val="21"/>
        </w:rPr>
        <w:t>原</w:t>
      </w:r>
      <w:r>
        <w:rPr>
          <w:spacing w:val="-3"/>
          <w:sz w:val="21"/>
        </w:rPr>
        <w:t>油</w:t>
      </w:r>
      <w:r>
        <w:rPr>
          <w:sz w:val="21"/>
        </w:rPr>
        <w:t>油</w:t>
      </w:r>
      <w:r>
        <w:rPr>
          <w:spacing w:val="-3"/>
          <w:sz w:val="21"/>
        </w:rPr>
        <w:t>轮</w:t>
      </w:r>
      <w:r>
        <w:rPr>
          <w:sz w:val="21"/>
        </w:rPr>
        <w:t>供需</w:t>
      </w:r>
      <w:r>
        <w:rPr>
          <w:spacing w:val="-3"/>
          <w:sz w:val="21"/>
        </w:rPr>
        <w:t>分</w:t>
      </w:r>
      <w:r>
        <w:rPr>
          <w:sz w:val="21"/>
        </w:rPr>
        <w:t>析</w:t>
        <w:tab/>
      </w:r>
      <w:r>
        <w:rPr>
          <w:rFonts w:ascii="Times New Roman" w:eastAsia="Times New Roman"/>
          <w:sz w:val="21"/>
        </w:rPr>
        <w:t>18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31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中</w:t>
      </w:r>
      <w:r>
        <w:rPr>
          <w:spacing w:val="-3"/>
          <w:sz w:val="21"/>
        </w:rPr>
        <w:t>国</w:t>
      </w:r>
      <w:r>
        <w:rPr>
          <w:sz w:val="21"/>
        </w:rPr>
        <w:t>沿</w:t>
      </w:r>
      <w:r>
        <w:rPr>
          <w:spacing w:val="-3"/>
          <w:sz w:val="21"/>
        </w:rPr>
        <w:t>海</w:t>
      </w:r>
      <w:r>
        <w:rPr>
          <w:sz w:val="21"/>
        </w:rPr>
        <w:t>主</w:t>
      </w:r>
      <w:r>
        <w:rPr>
          <w:spacing w:val="-3"/>
          <w:sz w:val="21"/>
        </w:rPr>
        <w:t>要</w:t>
      </w:r>
      <w:r>
        <w:rPr>
          <w:sz w:val="21"/>
        </w:rPr>
        <w:t>港口</w:t>
      </w:r>
      <w:r>
        <w:rPr>
          <w:spacing w:val="-3"/>
          <w:sz w:val="21"/>
        </w:rPr>
        <w:t>吞</w:t>
      </w:r>
      <w:r>
        <w:rPr>
          <w:sz w:val="21"/>
        </w:rPr>
        <w:t>吐量</w:t>
        <w:tab/>
      </w:r>
      <w:r>
        <w:rPr>
          <w:rFonts w:ascii="Times New Roman" w:eastAsia="Times New Roman"/>
          <w:sz w:val="21"/>
        </w:rPr>
        <w:t>19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32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港</w:t>
      </w:r>
      <w:r>
        <w:rPr>
          <w:spacing w:val="-3"/>
          <w:sz w:val="21"/>
        </w:rPr>
        <w:t>口</w:t>
      </w:r>
      <w:r>
        <w:rPr>
          <w:sz w:val="21"/>
        </w:rPr>
        <w:t>行</w:t>
      </w:r>
      <w:r>
        <w:rPr>
          <w:spacing w:val="-3"/>
          <w:sz w:val="21"/>
        </w:rPr>
        <w:t>业</w:t>
      </w:r>
      <w:r>
        <w:rPr>
          <w:sz w:val="21"/>
        </w:rPr>
        <w:t>主</w:t>
      </w:r>
      <w:r>
        <w:rPr>
          <w:spacing w:val="-3"/>
          <w:sz w:val="21"/>
        </w:rPr>
        <w:t>要</w:t>
      </w:r>
      <w:r>
        <w:rPr>
          <w:sz w:val="21"/>
        </w:rPr>
        <w:t>公司</w:t>
      </w:r>
      <w:r>
        <w:rPr>
          <w:spacing w:val="-3"/>
          <w:sz w:val="21"/>
        </w:rPr>
        <w:t>经</w:t>
      </w:r>
      <w:r>
        <w:rPr>
          <w:sz w:val="21"/>
        </w:rPr>
        <w:t>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万</w:t>
      </w:r>
      <w:r>
        <w:rPr>
          <w:sz w:val="21"/>
        </w:rPr>
        <w:t>吨</w:t>
      </w:r>
      <w:r>
        <w:rPr>
          <w:rFonts w:ascii="Times New Roman" w:eastAsia="Times New Roman"/>
          <w:sz w:val="21"/>
        </w:rPr>
        <w:t>/</w:t>
      </w:r>
      <w:r>
        <w:rPr>
          <w:sz w:val="21"/>
        </w:rPr>
        <w:t>万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/>
          <w:sz w:val="21"/>
        </w:rPr>
        <w:t>TEU</w:t>
      </w:r>
      <w:r>
        <w:rPr>
          <w:sz w:val="21"/>
        </w:rPr>
        <w:t>）</w:t>
        <w:tab/>
      </w:r>
      <w:r>
        <w:rPr>
          <w:rFonts w:ascii="Times New Roman" w:eastAsia="Times New Roman"/>
          <w:sz w:val="21"/>
        </w:rPr>
        <w:t>19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33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干</w:t>
      </w:r>
      <w:r>
        <w:rPr>
          <w:spacing w:val="-3"/>
          <w:sz w:val="21"/>
        </w:rPr>
        <w:t>散</w:t>
      </w:r>
      <w:r>
        <w:rPr>
          <w:sz w:val="21"/>
        </w:rPr>
        <w:t>货船</w:t>
      </w:r>
      <w:r>
        <w:rPr>
          <w:spacing w:val="-55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5 </w:t>
      </w:r>
      <w:r>
        <w:rPr>
          <w:spacing w:val="-3"/>
          <w:sz w:val="21"/>
        </w:rPr>
        <w:t>年</w:t>
      </w:r>
      <w:r>
        <w:rPr>
          <w:sz w:val="21"/>
        </w:rPr>
        <w:t>期二</w:t>
      </w:r>
      <w:r>
        <w:rPr>
          <w:spacing w:val="-3"/>
          <w:sz w:val="21"/>
        </w:rPr>
        <w:t>手</w:t>
      </w:r>
      <w:r>
        <w:rPr>
          <w:sz w:val="21"/>
        </w:rPr>
        <w:t>船</w:t>
      </w:r>
      <w:r>
        <w:rPr>
          <w:spacing w:val="-3"/>
          <w:sz w:val="21"/>
        </w:rPr>
        <w:t>价</w:t>
      </w:r>
      <w:r>
        <w:rPr>
          <w:sz w:val="21"/>
        </w:rPr>
        <w:t>格</w:t>
      </w:r>
      <w:r>
        <w:rPr>
          <w:spacing w:val="-3"/>
          <w:sz w:val="21"/>
        </w:rPr>
        <w:t>指</w:t>
      </w:r>
      <w:r>
        <w:rPr>
          <w:sz w:val="21"/>
        </w:rPr>
        <w:t>数</w:t>
        <w:tab/>
      </w:r>
      <w:r>
        <w:rPr>
          <w:rFonts w:ascii="Times New Roman" w:eastAsia="Times New Roman"/>
          <w:sz w:val="21"/>
        </w:rPr>
        <w:t>23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34</w:t>
      </w:r>
      <w:r>
        <w:rPr>
          <w:sz w:val="21"/>
        </w:rPr>
        <w:t>：</w:t>
      </w:r>
      <w:r>
        <w:rPr>
          <w:spacing w:val="-1"/>
          <w:sz w:val="21"/>
        </w:rPr>
        <w:t xml:space="preserve"> </w:t>
      </w:r>
      <w:r>
        <w:rPr>
          <w:sz w:val="21"/>
        </w:rPr>
        <w:t>不</w:t>
      </w:r>
      <w:r>
        <w:rPr>
          <w:spacing w:val="-3"/>
          <w:sz w:val="21"/>
        </w:rPr>
        <w:t>同</w:t>
      </w:r>
      <w:r>
        <w:rPr>
          <w:sz w:val="21"/>
        </w:rPr>
        <w:t>干</w:t>
      </w:r>
      <w:r>
        <w:rPr>
          <w:spacing w:val="-3"/>
          <w:sz w:val="21"/>
        </w:rPr>
        <w:t>散</w:t>
      </w:r>
      <w:r>
        <w:rPr>
          <w:sz w:val="21"/>
        </w:rPr>
        <w:t>货</w:t>
      </w:r>
      <w:r>
        <w:rPr>
          <w:spacing w:val="-3"/>
          <w:sz w:val="21"/>
        </w:rPr>
        <w:t>船</w:t>
      </w:r>
      <w:r>
        <w:rPr>
          <w:sz w:val="21"/>
        </w:rPr>
        <w:t>型</w:t>
      </w:r>
      <w:r>
        <w:rPr>
          <w:spacing w:val="-53"/>
          <w:sz w:val="21"/>
        </w:rPr>
        <w:t xml:space="preserve"> </w:t>
      </w:r>
      <w:r>
        <w:rPr>
          <w:rFonts w:ascii="Times New Roman" w:eastAsia="Times New Roman"/>
          <w:sz w:val="21"/>
        </w:rPr>
        <w:t xml:space="preserve">5 </w:t>
      </w:r>
      <w:r>
        <w:rPr>
          <w:spacing w:val="-3"/>
          <w:sz w:val="21"/>
        </w:rPr>
        <w:t>年</w:t>
      </w:r>
      <w:r>
        <w:rPr>
          <w:sz w:val="21"/>
        </w:rPr>
        <w:t>期</w:t>
      </w:r>
      <w:r>
        <w:rPr>
          <w:spacing w:val="-3"/>
          <w:sz w:val="21"/>
        </w:rPr>
        <w:t>二</w:t>
      </w:r>
      <w:r>
        <w:rPr>
          <w:sz w:val="21"/>
        </w:rPr>
        <w:t>手</w:t>
      </w:r>
      <w:r>
        <w:rPr>
          <w:spacing w:val="-3"/>
          <w:sz w:val="21"/>
        </w:rPr>
        <w:t>船</w:t>
      </w:r>
      <w:r>
        <w:rPr>
          <w:sz w:val="21"/>
        </w:rPr>
        <w:t>价</w:t>
      </w:r>
      <w:r>
        <w:rPr>
          <w:spacing w:val="-3"/>
          <w:sz w:val="21"/>
        </w:rPr>
        <w:t>格</w:t>
      </w:r>
      <w:r>
        <w:rPr>
          <w:sz w:val="21"/>
        </w:rPr>
        <w:t>（</w:t>
      </w:r>
      <w:r>
        <w:rPr>
          <w:spacing w:val="-3"/>
          <w:sz w:val="21"/>
        </w:rPr>
        <w:t>百</w:t>
      </w:r>
      <w:r>
        <w:rPr>
          <w:sz w:val="21"/>
        </w:rPr>
        <w:t>万美</w:t>
      </w:r>
      <w:r>
        <w:rPr>
          <w:spacing w:val="-3"/>
          <w:sz w:val="21"/>
        </w:rPr>
        <w:t>元</w:t>
      </w:r>
      <w:r>
        <w:rPr>
          <w:sz w:val="21"/>
        </w:rPr>
        <w:t>）</w:t>
        <w:tab/>
      </w:r>
      <w:r>
        <w:rPr>
          <w:rFonts w:ascii="Times New Roman" w:eastAsia="Times New Roman"/>
          <w:sz w:val="21"/>
        </w:rPr>
        <w:t>23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"/>
        <w:rPr>
          <w:rFonts w:ascii="Times New Roman"/>
          <w:sz w:val="10"/>
        </w:rPr>
      </w:pPr>
      <w:r>
        <w:pict>
          <v:shape id="_x0000_s1026" style="width:482.25pt;height:0.1pt;margin-top:8.41pt;margin-left:56.55pt;mso-position-horizontal-relative:page;mso-wrap-distance-left:0;mso-wrap-distance-right:0;position:absolute;z-index:-251657216" coordorigin="1131,168" coordsize="9645,0" path="m1131,168l10776,168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rFonts w:ascii="Times New Roman"/>
          <w:sz w:val="10"/>
        </w:rPr>
        <w:sectPr>
          <w:headerReference w:type="default" r:id="rId6"/>
          <w:footerReference w:type="default" r:id="rId7"/>
          <w:pgSz w:w="11910" w:h="16840"/>
          <w:pgMar w:top="1660" w:right="800" w:bottom="920" w:left="100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BodyText"/>
        <w:spacing w:line="20" w:lineRule="exact"/>
        <w:ind w:left="94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7" style="width:484.9pt;height:1pt;mso-position-horizontal-relative:char;mso-position-vertical-relative:line" coordorigin="0,0" coordsize="9698,20">
            <v:line id="_x0000_s1028" style="position:absolute" from="0,10" to="9698,10" stroked="t" strokecolor="#044e7d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6"/>
        </w:rPr>
      </w:pPr>
    </w:p>
    <w:p>
      <w:pPr>
        <w:pStyle w:val="Heading1"/>
      </w:pPr>
      <w:bookmarkStart w:id="0" w:name="_TOC_250013"/>
      <w:bookmarkEnd w:id="0"/>
      <w:r>
        <w:rPr>
          <w:color w:val="044E7D"/>
        </w:rPr>
        <w:t>一、行情综述：航运港口板块有所上升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p>
      <w:pPr>
        <w:pStyle w:val="Heading2"/>
        <w:numPr>
          <w:ilvl w:val="1"/>
          <w:numId w:val="5"/>
        </w:numPr>
        <w:tabs>
          <w:tab w:val="left" w:pos="554"/>
        </w:tabs>
        <w:spacing w:before="0" w:after="0" w:line="493" w:lineRule="exact"/>
        <w:ind w:left="553" w:right="0" w:hanging="422"/>
        <w:jc w:val="left"/>
      </w:pPr>
      <w:bookmarkStart w:id="1" w:name="_TOC_250012"/>
      <w:bookmarkEnd w:id="1"/>
      <w:r>
        <w:t>国内市场：航运港口有所上升</w:t>
      </w:r>
    </w:p>
    <w:p>
      <w:pPr>
        <w:pStyle w:val="BodyText"/>
        <w:spacing w:before="94" w:line="292" w:lineRule="auto"/>
        <w:ind w:left="132" w:right="256" w:firstLine="401"/>
      </w:pPr>
      <w:r>
        <w:t xml:space="preserve">从交运各子板块相对沪深 </w:t>
      </w:r>
      <w:r>
        <w:rPr>
          <w:rFonts w:ascii="Times New Roman" w:eastAsia="Times New Roman"/>
        </w:rPr>
        <w:t xml:space="preserve">300 </w:t>
      </w:r>
      <w:r>
        <w:t>的表现来看，本周（</w:t>
      </w:r>
      <w:r>
        <w:rPr>
          <w:rFonts w:ascii="Times New Roman" w:eastAsia="Times New Roman"/>
        </w:rPr>
        <w:t xml:space="preserve">3 </w:t>
      </w:r>
      <w: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t xml:space="preserve">月 </w:t>
      </w:r>
      <w:r>
        <w:rPr>
          <w:rFonts w:ascii="Times New Roman" w:eastAsia="Times New Roman"/>
        </w:rPr>
        <w:t xml:space="preserve">8 </w:t>
      </w:r>
      <w:r>
        <w:t xml:space="preserve">日）航运港口板块有所上升。本周航运板块涨幅为 </w:t>
      </w:r>
      <w:r>
        <w:rPr>
          <w:rFonts w:ascii="Times New Roman" w:eastAsia="Times New Roman"/>
        </w:rPr>
        <w:t>2.47%</w:t>
      </w:r>
      <w:r>
        <w:t xml:space="preserve">，港口板块涨幅为 </w:t>
      </w:r>
      <w:r>
        <w:rPr>
          <w:rFonts w:ascii="Times New Roman" w:eastAsia="Times New Roman"/>
        </w:rPr>
        <w:t>0.73%</w:t>
      </w:r>
      <w:r>
        <w:t>。</w:t>
      </w:r>
    </w:p>
    <w:p>
      <w:pPr>
        <w:pStyle w:val="BodyText"/>
        <w:spacing w:before="9"/>
        <w:rPr>
          <w:sz w:val="15"/>
        </w:rPr>
      </w:pPr>
    </w:p>
    <w:p>
      <w:pPr>
        <w:spacing w:before="1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</w:t>
      </w:r>
      <w:r>
        <w:rPr>
          <w:rFonts w:ascii="Microsoft JhengHei" w:eastAsia="Microsoft JhengHei" w:hint="eastAsia"/>
          <w:b/>
          <w:sz w:val="18"/>
        </w:rPr>
        <w:t xml:space="preserve">： 交通运输行业各子板块与沪深 </w:t>
      </w:r>
      <w:r>
        <w:rPr>
          <w:rFonts w:ascii="Times New Roman" w:eastAsia="Times New Roman"/>
          <w:b/>
          <w:sz w:val="18"/>
        </w:rPr>
        <w:t xml:space="preserve">300 </w:t>
      </w:r>
      <w:r>
        <w:rPr>
          <w:rFonts w:ascii="Microsoft JhengHei" w:eastAsia="Microsoft JhengHei" w:hint="eastAsia"/>
          <w:b/>
          <w:sz w:val="18"/>
        </w:rPr>
        <w:t>的超额收益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29" style="width:482.35pt;height:1.45pt;mso-position-horizontal-relative:char;mso-position-vertical-relative:line" coordorigin="0,0" coordsize="9647,29">
            <v:line id="_x0000_s1030" style="position:absolute" from="0,14" to="9647,14" stroked="t" strokecolor="#044b80" strokeweight="1.44pt">
              <v:stroke dashstyle="solid"/>
            </v:line>
            <w10:wrap type="none"/>
          </v:group>
        </w:pict>
      </w:r>
    </w:p>
    <w:p>
      <w:pPr>
        <w:spacing w:before="70" w:line="116" w:lineRule="exact"/>
        <w:ind w:left="349" w:right="0" w:firstLine="0"/>
        <w:jc w:val="lef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150%</w:t>
      </w:r>
    </w:p>
    <w:p>
      <w:pPr>
        <w:tabs>
          <w:tab w:val="left" w:pos="2629"/>
          <w:tab w:val="left" w:pos="3536"/>
          <w:tab w:val="left" w:pos="4442"/>
          <w:tab w:val="left" w:pos="5349"/>
          <w:tab w:val="left" w:pos="6257"/>
          <w:tab w:val="left" w:pos="7164"/>
          <w:tab w:val="left" w:pos="8071"/>
          <w:tab w:val="left" w:pos="8978"/>
        </w:tabs>
        <w:spacing w:before="0" w:line="167" w:lineRule="exact"/>
        <w:ind w:left="1722" w:right="0" w:firstLine="0"/>
        <w:jc w:val="left"/>
        <w:rPr>
          <w:sz w:val="1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1169842</wp:posOffset>
            </wp:positionH>
            <wp:positionV relativeFrom="paragraph">
              <wp:posOffset>128745</wp:posOffset>
            </wp:positionV>
            <wp:extent cx="5540580" cy="121445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0580" cy="1214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1" style="mso-position-horizontal-relative:page;position:absolute;z-index:251675648" from="118.65pt,3.75pt" to="134.45pt,3.75pt" stroked="t" strokecolor="red" strokeweight="1.58pt">
            <v:stroke dashstyle="solid"/>
          </v:line>
        </w:pict>
      </w:r>
      <w:r>
        <w:pict>
          <v:line id="_x0000_s1032" style="mso-position-horizontal-relative:page;position:absolute;z-index:-251656192" from="164pt,3.75pt" to="179.8pt,3.75pt" stroked="t" strokecolor="#044e7d" strokeweight="1.58pt">
            <v:stroke dashstyle="solid"/>
          </v:line>
        </w:pict>
      </w:r>
      <w:r>
        <w:pict>
          <v:line id="_x0000_s1033" style="mso-position-horizontal-relative:page;position:absolute;z-index:-251655168" from="209.3pt,3.75pt" to="225.1pt,3.75pt" stroked="t" strokecolor="#ff8080" strokeweight="1.58pt">
            <v:stroke dashstyle="solid"/>
          </v:line>
        </w:pict>
      </w:r>
      <w:r>
        <w:pict>
          <v:line id="_x0000_s1034" style="mso-position-horizontal-relative:page;position:absolute;z-index:-251654144" from="254.6pt,3.75pt" to="270.4pt,3.75pt" stroked="t" strokecolor="#81a6bd" strokeweight="1.58pt">
            <v:stroke dashstyle="solid"/>
          </v:line>
        </w:pict>
      </w:r>
      <w:r>
        <w:pict>
          <v:line id="_x0000_s1035" style="mso-position-horizontal-relative:page;position:absolute;z-index:-251653120" from="300.05pt,3.75pt" to="315.8pt,3.75pt" stroked="t" strokecolor="#ffb1b1" strokeweight="1.58pt">
            <v:stroke dashstyle="solid"/>
          </v:line>
        </w:pict>
      </w:r>
      <w:r>
        <w:pict>
          <v:line id="_x0000_s1036" style="mso-position-horizontal-relative:page;position:absolute;z-index:-251652096" from="345.35pt,3.75pt" to="361.15pt,3.75pt" stroked="t" strokecolor="#b4c9d7" strokeweight="1.58pt">
            <v:stroke dashstyle="solid"/>
          </v:line>
        </w:pict>
      </w:r>
      <w:r>
        <w:pict>
          <v:line id="_x0000_s1037" style="mso-position-horizontal-relative:page;position:absolute;z-index:-251651072" from="390.65pt,3.75pt" to="406.45pt,3.75pt" stroked="t" strokecolor="#c00000" strokeweight="1.58pt">
            <v:stroke dashstyle="solid"/>
          </v:line>
        </w:pict>
      </w:r>
      <w:r>
        <w:pict>
          <v:line id="_x0000_s1038" style="mso-position-horizontal-relative:page;position:absolute;z-index:-251650048" from="436.05pt,3.75pt" to="451.85pt,3.75pt" stroked="t" strokecolor="#367097" strokeweight="1.58pt">
            <v:stroke dashstyle="solid"/>
          </v:line>
        </w:pict>
      </w:r>
      <w:r>
        <w:pict>
          <v:line id="_x0000_s1039" style="mso-position-horizontal-relative:page;position:absolute;z-index:-251649024" from="481.4pt,3.75pt" to="497.2pt,3.75pt" stroked="t" strokecolor="#7e7e7e" strokeweight="1.58pt">
            <v:stroke dashstyle="solid"/>
          </v:line>
        </w:pict>
      </w:r>
      <w:r>
        <w:rPr>
          <w:color w:val="585858"/>
          <w:w w:val="105"/>
          <w:sz w:val="14"/>
        </w:rPr>
        <w:t>公路</w:t>
        <w:tab/>
        <w:t>铁路</w:t>
        <w:tab/>
        <w:t>公交</w:t>
        <w:tab/>
        <w:t>快递</w:t>
        <w:tab/>
        <w:t>航运</w:t>
        <w:tab/>
        <w:t>港口</w:t>
        <w:tab/>
        <w:t>航空</w:t>
        <w:tab/>
        <w:t>机场</w:t>
        <w:tab/>
        <w:t>物流综合</w:t>
      </w:r>
    </w:p>
    <w:p>
      <w:pPr>
        <w:spacing w:before="117"/>
        <w:ind w:left="0" w:right="9376" w:firstLine="0"/>
        <w:jc w:val="right"/>
        <w:rPr>
          <w:rFonts w:ascii="Arial"/>
          <w:sz w:val="15"/>
        </w:rPr>
      </w:pPr>
      <w:r>
        <w:rPr>
          <w:rFonts w:ascii="Arial"/>
          <w:color w:val="585858"/>
          <w:spacing w:val="-1"/>
          <w:w w:val="95"/>
          <w:sz w:val="15"/>
        </w:rPr>
        <w:t>100%</w:t>
      </w:r>
    </w:p>
    <w:p>
      <w:pPr>
        <w:pStyle w:val="BodyText"/>
        <w:spacing w:before="4"/>
        <w:rPr>
          <w:rFonts w:ascii="Arial"/>
          <w:sz w:val="21"/>
        </w:rPr>
      </w:pPr>
    </w:p>
    <w:p>
      <w:pPr>
        <w:spacing w:before="0"/>
        <w:ind w:left="0" w:right="9377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50%</w:t>
      </w:r>
    </w:p>
    <w:p>
      <w:pPr>
        <w:pStyle w:val="BodyText"/>
        <w:spacing w:before="7"/>
        <w:rPr>
          <w:rFonts w:ascii="Arial"/>
          <w:sz w:val="21"/>
        </w:rPr>
      </w:pPr>
    </w:p>
    <w:p>
      <w:pPr>
        <w:spacing w:before="0"/>
        <w:ind w:left="0" w:right="9374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0%</w:t>
      </w: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1"/>
        <w:ind w:left="0" w:right="9377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-50%</w:t>
      </w: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0"/>
        <w:ind w:left="0" w:right="9376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-100%</w:t>
      </w:r>
    </w:p>
    <w:p>
      <w:pPr>
        <w:pStyle w:val="BodyText"/>
        <w:spacing w:before="8"/>
        <w:rPr>
          <w:rFonts w:ascii="Arial"/>
          <w:sz w:val="12"/>
        </w:rPr>
      </w:pPr>
    </w:p>
    <w:p>
      <w:pPr>
        <w:spacing w:before="102"/>
        <w:ind w:left="300" w:right="0" w:firstLine="0"/>
        <w:jc w:val="lef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-150%</w:t>
      </w:r>
    </w:p>
    <w:p>
      <w:pPr>
        <w:spacing w:before="6"/>
        <w:ind w:left="631" w:right="0" w:firstLine="0"/>
        <w:jc w:val="left"/>
        <w:rPr>
          <w:rFonts w:ascii="Arial"/>
          <w:sz w:val="15"/>
        </w:rPr>
      </w:pPr>
      <w:r>
        <w:rPr>
          <w:rFonts w:ascii="Arial"/>
          <w:color w:val="585858"/>
          <w:sz w:val="15"/>
        </w:rPr>
        <w:t>2019/1 2019/5 2019/9 2020/1 2020/5 2020/9 2021/1 2021/5 2021/9 2022/1 2022/5 2022/9 2023/1 2023/5 2023/9 2024/1</w:t>
      </w:r>
    </w:p>
    <w:p>
      <w:pPr>
        <w:pStyle w:val="BodyText"/>
        <w:rPr>
          <w:rFonts w:ascii="Arial"/>
          <w:sz w:val="19"/>
        </w:rPr>
      </w:pPr>
      <w:r>
        <w:pict>
          <v:shape id="_x0000_s1040" style="width:482.35pt;height:0.1pt;margin-top:13.4pt;margin-left:62.06pt;mso-position-horizontal-relative:page;mso-wrap-distance-left:0;mso-wrap-distance-right:0;position:absolute;z-index:-251644928" coordorigin="1241,268" coordsize="9647,0" path="m1241,268l10888,268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78" w:line="292" w:lineRule="auto"/>
        <w:ind w:left="132" w:right="232" w:firstLine="401"/>
      </w:pPr>
      <w:r>
        <w:rPr>
          <w:spacing w:val="-2"/>
        </w:rPr>
        <w:t>本周</w:t>
      </w:r>
      <w:r>
        <w:t>（</w:t>
      </w:r>
      <w:r>
        <w:rPr>
          <w:rFonts w:ascii="Times New Roman" w:eastAsia="Times New Roman"/>
        </w:rPr>
        <w:t xml:space="preserve">3 </w:t>
      </w:r>
      <w:r>
        <w:rPr>
          <w:spacing w:val="-27"/>
        </w:rP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rPr>
          <w:spacing w:val="-27"/>
        </w:rPr>
        <w:t xml:space="preserve">月 </w:t>
      </w:r>
      <w:r>
        <w:rPr>
          <w:rFonts w:ascii="Times New Roman" w:eastAsia="Times New Roman"/>
        </w:rPr>
        <w:t xml:space="preserve">8 </w:t>
      </w:r>
      <w:r>
        <w:t>日）</w:t>
      </w:r>
      <w:r>
        <w:rPr>
          <w:spacing w:val="-4"/>
        </w:rPr>
        <w:t xml:space="preserve">海汽集团、新宁物流、皖通高速分别上涨 </w:t>
      </w:r>
      <w:r>
        <w:rPr>
          <w:rFonts w:ascii="Times New Roman" w:eastAsia="Times New Roman"/>
        </w:rPr>
        <w:t>17.5%</w:t>
      </w:r>
      <w:r>
        <w:rPr>
          <w:spacing w:val="-3"/>
        </w:rPr>
        <w:t>、</w:t>
      </w:r>
      <w:r>
        <w:rPr>
          <w:rFonts w:ascii="Times New Roman" w:eastAsia="Times New Roman"/>
        </w:rPr>
        <w:t>11.9%</w:t>
      </w:r>
      <w:r>
        <w:rPr>
          <w:spacing w:val="-3"/>
        </w:rPr>
        <w:t>、</w:t>
      </w:r>
      <w:r>
        <w:rPr>
          <w:rFonts w:ascii="Times New Roman" w:eastAsia="Times New Roman"/>
        </w:rPr>
        <w:t>9.3%</w:t>
      </w:r>
      <w:r>
        <w:rPr>
          <w:spacing w:val="-1"/>
        </w:rPr>
        <w:t>，密尔克卫、原</w:t>
      </w:r>
      <w:r>
        <w:rPr>
          <w:spacing w:val="-12"/>
        </w:rPr>
        <w:t xml:space="preserve">尚股份、华夏航空分别下跌 </w:t>
      </w:r>
      <w:r>
        <w:rPr>
          <w:rFonts w:ascii="Times New Roman" w:eastAsia="Times New Roman"/>
        </w:rPr>
        <w:t>14.6%</w:t>
      </w:r>
      <w:r>
        <w:rPr>
          <w:spacing w:val="-56"/>
        </w:rPr>
        <w:t>、</w:t>
      </w:r>
      <w:r>
        <w:rPr>
          <w:rFonts w:ascii="Times New Roman" w:eastAsia="Times New Roman"/>
        </w:rPr>
        <w:t>7.3%</w:t>
      </w:r>
      <w:r>
        <w:rPr>
          <w:spacing w:val="-56"/>
        </w:rPr>
        <w:t>、</w:t>
      </w:r>
      <w:r>
        <w:rPr>
          <w:rFonts w:ascii="Times New Roman" w:eastAsia="Times New Roman"/>
        </w:rPr>
        <w:t>6.8%</w:t>
      </w:r>
      <w:r>
        <w:rPr>
          <w:spacing w:val="-17"/>
        </w:rPr>
        <w:t xml:space="preserve">。本周航运港口板块中远海能、唐山港、招商港口分别上涨 </w:t>
      </w:r>
      <w:r>
        <w:rPr>
          <w:rFonts w:ascii="Times New Roman" w:eastAsia="Times New Roman"/>
        </w:rPr>
        <w:t>8.0%</w:t>
      </w:r>
      <w:r>
        <w:t>、</w:t>
      </w:r>
      <w:r>
        <w:rPr>
          <w:rFonts w:ascii="Times New Roman" w:eastAsia="Times New Roman"/>
        </w:rPr>
        <w:t>7.7%</w:t>
      </w:r>
      <w:r>
        <w:t>、</w:t>
      </w:r>
      <w:r>
        <w:rPr>
          <w:rFonts w:ascii="Times New Roman" w:eastAsia="Times New Roman"/>
        </w:rPr>
        <w:t>4.6%</w:t>
      </w:r>
      <w:r>
        <w:rPr>
          <w:spacing w:val="-3"/>
        </w:rPr>
        <w:t xml:space="preserve">，珠海港、锦州港、兴通股份分别下跌 </w:t>
      </w:r>
      <w:r>
        <w:rPr>
          <w:rFonts w:ascii="Times New Roman" w:eastAsia="Times New Roman"/>
        </w:rPr>
        <w:t>2.9%</w:t>
      </w:r>
      <w:r>
        <w:t>、</w:t>
      </w:r>
      <w:r>
        <w:rPr>
          <w:rFonts w:ascii="Times New Roman" w:eastAsia="Times New Roman"/>
        </w:rPr>
        <w:t>2.8%</w:t>
      </w:r>
      <w:r>
        <w:t>、</w:t>
      </w:r>
      <w:r>
        <w:rPr>
          <w:rFonts w:ascii="Times New Roman" w:eastAsia="Times New Roman"/>
        </w:rPr>
        <w:t>2.5%</w:t>
      </w:r>
      <w:r>
        <w:t>。</w:t>
      </w:r>
    </w:p>
    <w:p>
      <w:pPr>
        <w:pStyle w:val="BodyText"/>
        <w:spacing w:before="9"/>
        <w:rPr>
          <w:sz w:val="15"/>
        </w:rPr>
      </w:pPr>
    </w:p>
    <w:p>
      <w:pPr>
        <w:tabs>
          <w:tab w:val="left" w:pos="5534"/>
        </w:tabs>
        <w:spacing w:before="0"/>
        <w:ind w:left="277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shape id="_x0000_s1041" style="width:20.55pt;height:70.05pt;margin-top:69.41pt;margin-left:287.55pt;mso-position-horizontal-relative:page;position:absolute;z-index:-251648000" coordorigin="5751,1388" coordsize="411,1401" path="m6162,2620l5869,2620,5869,2789,6162,2789,6162,2620m6162,2414l5860,2414,5860,2584,6162,2584,6162,2414m6162,2209l5824,2209,5824,2378,6162,2378,6162,2209m6162,2004l5824,2004,5824,2173,6162,2173,6162,2004m6162,1799l5824,1799,5824,1968,6162,1968,6162,1799m6162,1593l5815,1593,5815,1763,6162,1763,6162,1593m6162,1388l5751,1388,5751,1558,6162,1558,6162,1388e" filled="t" fillcolor="#00af50" stroked="f">
            <v:fill type="solid"/>
            <v:path arrowok="t"/>
          </v:shape>
        </w:pict>
      </w: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2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pacing w:val="4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交通运输行业涨跌幅股票排名前十（单位：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  <w:tab/>
        <w:t>图表</w:t>
      </w:r>
      <w:r>
        <w:rPr>
          <w:rFonts w:ascii="Times New Roman" w:eastAsia="Times New Roman"/>
          <w:b/>
          <w:sz w:val="18"/>
        </w:rPr>
        <w:t>3</w:t>
      </w:r>
      <w:r>
        <w:rPr>
          <w:rFonts w:ascii="Microsoft JhengHei" w:eastAsia="Microsoft JhengHei" w:hint="eastAsia"/>
          <w:b/>
          <w:sz w:val="18"/>
        </w:rPr>
        <w:t>：</w:t>
      </w:r>
      <w:r>
        <w:rPr>
          <w:rFonts w:ascii="Microsoft JhengHei" w:eastAsia="Microsoft JhengHei" w:hint="eastAsia"/>
          <w:b/>
          <w:spacing w:val="6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航运港口板块涨跌幅股票排名前</w:t>
      </w:r>
      <w:r>
        <w:rPr>
          <w:rFonts w:ascii="Microsoft JhengHei" w:eastAsia="Microsoft JhengHei" w:hint="eastAsia"/>
          <w:b/>
          <w:spacing w:val="-22"/>
          <w:sz w:val="18"/>
        </w:rPr>
        <w:t>五</w:t>
      </w:r>
      <w:r>
        <w:rPr>
          <w:rFonts w:ascii="Microsoft JhengHei" w:eastAsia="Microsoft JhengHei" w:hint="eastAsia"/>
          <w:b/>
          <w:sz w:val="18"/>
        </w:rPr>
        <w:t>（单位</w:t>
      </w:r>
      <w:r>
        <w:rPr>
          <w:rFonts w:ascii="Microsoft JhengHei" w:eastAsia="Microsoft JhengHei" w:hint="eastAsia"/>
          <w:b/>
          <w:spacing w:val="-8"/>
          <w:sz w:val="18"/>
        </w:rPr>
        <w:t>：</w:t>
      </w:r>
      <w:r>
        <w:rPr>
          <w:rFonts w:ascii="Times New Roman" w:eastAsia="Times New Roman"/>
          <w:b/>
          <w:spacing w:val="-8"/>
          <w:sz w:val="18"/>
        </w:rPr>
        <w:t>%</w:t>
      </w:r>
      <w:r>
        <w:rPr>
          <w:rFonts w:ascii="Microsoft JhengHei" w:eastAsia="Microsoft JhengHei" w:hint="eastAsia"/>
          <w:b/>
          <w:spacing w:val="-8"/>
          <w:sz w:val="18"/>
        </w:rPr>
        <w:t>）</w:t>
      </w:r>
    </w:p>
    <w:p>
      <w:pPr>
        <w:pStyle w:val="BodyText"/>
        <w:spacing w:line="30" w:lineRule="exact"/>
        <w:ind w:left="259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42" style="width:482pt;height:1.45pt;mso-position-horizontal-relative:char;mso-position-vertical-relative:line" coordorigin="0,0" coordsize="9640,29">
            <v:line id="_x0000_s1043" style="position:absolute" from="0,14" to="5022,14" stroked="t" strokecolor="#044b80" strokeweight="1.44pt">
              <v:stroke dashstyle="solid"/>
            </v:line>
            <v:rect id="_x0000_s1044" style="width:29;height:29;left:5021;position:absolute" filled="t" fillcolor="#044b80" stroked="f">
              <v:fill type="solid"/>
            </v:rect>
            <v:line id="_x0000_s1045" style="position:absolute" from="5051,14" to="5259,14" stroked="t" strokecolor="#044b80" strokeweight="1.44pt">
              <v:stroke dashstyle="solid"/>
            </v:line>
            <v:rect id="_x0000_s1046" style="width:29;height:29;left:5259;position:absolute" filled="t" fillcolor="#044b80" stroked="f">
              <v:fill type="solid"/>
            </v:rect>
            <v:line id="_x0000_s1047" style="position:absolute" from="5288,14" to="9640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12"/>
        <w:rPr>
          <w:rFonts w:ascii="Microsoft JhengHei"/>
          <w:b/>
          <w:sz w:val="1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width:229.1pt;height:109.65pt;margin-top:11.79pt;margin-left:79.04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2"/>
                    <w:gridCol w:w="986"/>
                    <w:gridCol w:w="995"/>
                    <w:gridCol w:w="936"/>
                    <w:gridCol w:w="110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6"/>
                      <w:jc w:val="left"/>
                    </w:trPr>
                    <w:tc>
                      <w:tcPr>
                        <w:tcW w:w="552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30" w:right="187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排名</w:t>
                        </w:r>
                      </w:p>
                    </w:tc>
                    <w:tc>
                      <w:tcPr>
                        <w:tcW w:w="986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188" w:right="169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证券简称</w:t>
                        </w: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301" w:right="290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涨幅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9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证券简称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451" w:right="323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跌幅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2"/>
                      <w:jc w:val="left"/>
                    </w:trPr>
                    <w:tc>
                      <w:tcPr>
                        <w:tcW w:w="552" w:type="dxa"/>
                      </w:tcPr>
                      <w:p>
                        <w:pPr>
                          <w:pStyle w:val="TableParagraph"/>
                          <w:spacing w:before="11" w:line="171" w:lineRule="exact"/>
                          <w:ind w:right="157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4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986" w:type="dxa"/>
                      </w:tcPr>
                      <w:p>
                        <w:pPr>
                          <w:pStyle w:val="TableParagraph"/>
                          <w:spacing w:before="11" w:line="171" w:lineRule="exact"/>
                          <w:ind w:left="188" w:right="169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海汽集团</w:t>
                        </w:r>
                      </w:p>
                    </w:tc>
                    <w:tc>
                      <w:tcPr>
                        <w:tcW w:w="995" w:type="dxa"/>
                        <w:shd w:val="clear" w:color="auto" w:fill="EE7679"/>
                      </w:tcPr>
                      <w:p>
                        <w:pPr>
                          <w:pStyle w:val="TableParagraph"/>
                          <w:spacing w:before="11" w:line="171" w:lineRule="exact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17.5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1" w:line="171" w:lineRule="exact"/>
                          <w:ind w:right="109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密尔克卫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tabs>
                            <w:tab w:val="left" w:pos="399"/>
                            <w:tab w:val="left" w:pos="1111"/>
                          </w:tabs>
                          <w:spacing w:before="11" w:line="171" w:lineRule="exact"/>
                          <w:ind w:left="116" w:right="-1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4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-14.6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13"/>
                      <w:jc w:val="left"/>
                    </w:trPr>
                    <w:tc>
                      <w:tcPr>
                        <w:tcW w:w="1538" w:type="dxa"/>
                        <w:gridSpan w:val="2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14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新宁物流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5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皖通高速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6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重庆路桥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6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中远海能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835"/>
                            <w:tab w:val="left" w:pos="836"/>
                          </w:tabs>
                          <w:spacing w:before="26" w:after="0" w:line="240" w:lineRule="auto"/>
                          <w:ind w:left="835" w:right="0" w:hanging="67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唐山港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5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中信海直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6" w:after="0" w:line="240" w:lineRule="auto"/>
                          <w:ind w:left="762" w:right="0" w:hanging="604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东航物流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98"/>
                            <w:tab w:val="left" w:pos="799"/>
                          </w:tabs>
                          <w:spacing w:before="26" w:after="0" w:line="240" w:lineRule="auto"/>
                          <w:ind w:left="798" w:right="0" w:hanging="640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粤高速A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762"/>
                            <w:tab w:val="left" w:pos="763"/>
                          </w:tabs>
                          <w:spacing w:before="26" w:after="0" w:line="138" w:lineRule="exact"/>
                          <w:ind w:left="762" w:right="0" w:hanging="641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招商公路</w:t>
                        </w:r>
                      </w:p>
                    </w:tc>
                    <w:tc>
                      <w:tcPr>
                        <w:tcW w:w="995" w:type="dxa"/>
                      </w:tcPr>
                      <w:p>
                        <w:pPr>
                          <w:pStyle w:val="TableParagraph"/>
                          <w:spacing w:before="14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11.9</w:t>
                        </w:r>
                      </w:p>
                      <w:p>
                        <w:pPr>
                          <w:pStyle w:val="TableParagraph"/>
                          <w:spacing w:before="25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9.3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8.7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8.0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7.7</w:t>
                        </w:r>
                      </w:p>
                      <w:p>
                        <w:pPr>
                          <w:pStyle w:val="TableParagraph"/>
                          <w:spacing w:before="25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6.3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5.5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5.4</w:t>
                        </w:r>
                      </w:p>
                      <w:p>
                        <w:pPr>
                          <w:pStyle w:val="TableParagraph"/>
                          <w:spacing w:before="26" w:line="138" w:lineRule="exact"/>
                          <w:ind w:left="266" w:right="325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5.4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4" w:line="273" w:lineRule="auto"/>
                          <w:ind w:left="239" w:right="109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4"/>
                            <w:w w:val="105"/>
                            <w:sz w:val="14"/>
                          </w:rPr>
                          <w:t>原尚股份华夏航空龙江交通宏川智慧炬申股份</w:t>
                        </w: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 xml:space="preserve">ST天顺 </w:t>
                        </w:r>
                        <w:r>
                          <w:rPr>
                            <w:rFonts w:ascii="宋体" w:eastAsia="宋体" w:hint="eastAsia"/>
                            <w:spacing w:val="-4"/>
                            <w:w w:val="105"/>
                            <w:sz w:val="14"/>
                          </w:rPr>
                          <w:t>海晨股份</w:t>
                        </w:r>
                        <w:r>
                          <w:rPr>
                            <w:rFonts w:ascii="宋体" w:eastAsia="宋体" w:hint="eastAsia"/>
                            <w:spacing w:val="-5"/>
                            <w:sz w:val="14"/>
                          </w:rPr>
                          <w:t>吉祥航空</w:t>
                        </w:r>
                      </w:p>
                      <w:p>
                        <w:pPr>
                          <w:pStyle w:val="TableParagraph"/>
                          <w:spacing w:before="5" w:line="138" w:lineRule="exact"/>
                          <w:ind w:left="236" w:right="109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pacing w:val="-1"/>
                            <w:sz w:val="14"/>
                          </w:rPr>
                          <w:t>怡亚通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tabs>
                            <w:tab w:val="left" w:pos="1112"/>
                          </w:tabs>
                          <w:spacing w:before="14"/>
                          <w:ind w:left="436" w:right="-15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-7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.3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  <w:p>
                        <w:pPr>
                          <w:pStyle w:val="TableParagraph"/>
                          <w:tabs>
                            <w:tab w:val="left" w:pos="1112"/>
                          </w:tabs>
                          <w:spacing w:before="25"/>
                          <w:ind w:left="436" w:right="-15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-6.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8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  <w:p>
                        <w:pPr>
                          <w:pStyle w:val="TableParagraph"/>
                          <w:spacing w:before="26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-6.0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-5.1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-5.0</w:t>
                        </w:r>
                      </w:p>
                      <w:p>
                        <w:pPr>
                          <w:pStyle w:val="TableParagraph"/>
                          <w:spacing w:before="25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-4.9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-4.9</w:t>
                        </w:r>
                      </w:p>
                      <w:p>
                        <w:pPr>
                          <w:pStyle w:val="TableParagraph"/>
                          <w:spacing w:before="26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-4.4</w:t>
                        </w:r>
                      </w:p>
                      <w:p>
                        <w:pPr>
                          <w:pStyle w:val="TableParagraph"/>
                          <w:spacing w:before="26" w:line="138" w:lineRule="exact"/>
                          <w:ind w:left="436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-4.3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97.85pt;height:64.65pt;margin-top:34.48pt;margin-left:343.37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7"/>
                    <w:gridCol w:w="847"/>
                    <w:gridCol w:w="937"/>
                    <w:gridCol w:w="721"/>
                    <w:gridCol w:w="91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3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line="124" w:lineRule="exact"/>
                          <w:ind w:left="28" w:right="174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排名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124" w:lineRule="exact"/>
                          <w:ind w:left="19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股票名称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spacing w:line="124" w:lineRule="exact"/>
                          <w:ind w:left="301" w:right="301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涨幅</w:t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line="124" w:lineRule="exact"/>
                          <w:ind w:right="70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股票名称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124" w:lineRule="exact"/>
                          <w:ind w:left="323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跌幅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2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67"/>
                          <w:ind w:right="146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67"/>
                          <w:ind w:left="19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中远海能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tabs>
                            <w:tab w:val="left" w:pos="359"/>
                            <w:tab w:val="left" w:pos="864"/>
                          </w:tabs>
                          <w:spacing w:before="67"/>
                          <w:ind w:left="71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FF545A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FF545A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FF545A"/>
                          </w:rPr>
                          <w:t>8.0</w:t>
                        </w:r>
                        <w:r>
                          <w:rPr>
                            <w:rFonts w:ascii="宋体"/>
                            <w:sz w:val="14"/>
                            <w:shd w:val="clear" w:color="auto" w:fill="FF545A"/>
                          </w:rPr>
                          <w:tab/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67"/>
                          <w:ind w:right="142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珠海港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tabs>
                            <w:tab w:val="left" w:pos="252"/>
                            <w:tab w:val="left" w:pos="792"/>
                          </w:tabs>
                          <w:spacing w:before="67"/>
                          <w:ind w:right="48"/>
                          <w:jc w:val="righ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-2.9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7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2"/>
                          <w:ind w:right="146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22"/>
                          <w:ind w:left="269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唐山港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tabs>
                            <w:tab w:val="left" w:pos="359"/>
                            <w:tab w:val="left" w:pos="840"/>
                          </w:tabs>
                          <w:spacing w:before="22"/>
                          <w:ind w:left="71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FF545A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FF545A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FF545A"/>
                          </w:rPr>
                          <w:t>7.7</w:t>
                        </w:r>
                        <w:r>
                          <w:rPr>
                            <w:rFonts w:ascii="宋体"/>
                            <w:sz w:val="14"/>
                            <w:shd w:val="clear" w:color="auto" w:fill="FF545A"/>
                          </w:rPr>
                          <w:tab/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22"/>
                          <w:ind w:right="142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锦州港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tabs>
                            <w:tab w:val="left" w:pos="768"/>
                          </w:tabs>
                          <w:spacing w:before="22"/>
                          <w:ind w:right="48"/>
                          <w:jc w:val="righ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 xml:space="preserve">    </w:t>
                        </w:r>
                        <w:r>
                          <w:rPr>
                            <w:spacing w:val="17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-2.8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7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2"/>
                          <w:ind w:right="146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22"/>
                          <w:ind w:left="19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招商港口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tabs>
                            <w:tab w:val="left" w:pos="359"/>
                          </w:tabs>
                          <w:spacing w:before="22"/>
                          <w:ind w:left="71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FF545A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FF545A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FF545A"/>
                          </w:rPr>
                          <w:t>4.8</w:t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22"/>
                          <w:ind w:right="70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兴通股份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tabs>
                            <w:tab w:val="left" w:pos="696"/>
                          </w:tabs>
                          <w:spacing w:before="22"/>
                          <w:ind w:right="48"/>
                          <w:jc w:val="righ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 xml:space="preserve">  </w:t>
                        </w:r>
                        <w:r>
                          <w:rPr>
                            <w:spacing w:val="15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-2.5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7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2"/>
                          <w:ind w:right="146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22"/>
                          <w:ind w:left="19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招商轮船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tabs>
                            <w:tab w:val="left" w:pos="359"/>
                          </w:tabs>
                          <w:spacing w:before="22"/>
                          <w:ind w:left="71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FF545A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FF545A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FF545A"/>
                          </w:rPr>
                          <w:t>4.</w:t>
                        </w: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22"/>
                          <w:ind w:right="70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盛航股份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tabs>
                            <w:tab w:val="left" w:pos="672"/>
                          </w:tabs>
                          <w:spacing w:before="22"/>
                          <w:ind w:right="48"/>
                          <w:jc w:val="righ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 xml:space="preserve">  </w:t>
                        </w:r>
                        <w:r>
                          <w:rPr>
                            <w:spacing w:val="-10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-2.4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3"/>
                      <w:jc w:val="left"/>
                    </w:trPr>
                    <w:tc>
                      <w:tcPr>
                        <w:tcW w:w="537" w:type="dxa"/>
                      </w:tcPr>
                      <w:p>
                        <w:pPr>
                          <w:pStyle w:val="TableParagraph"/>
                          <w:spacing w:before="22" w:line="151" w:lineRule="exact"/>
                          <w:ind w:right="146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rFonts w:ascii="宋体"/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22" w:line="151" w:lineRule="exact"/>
                          <w:ind w:left="197"/>
                          <w:jc w:val="lef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w w:val="105"/>
                            <w:sz w:val="14"/>
                          </w:rPr>
                          <w:t>北部湾港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tabs>
                            <w:tab w:val="left" w:pos="359"/>
                          </w:tabs>
                          <w:spacing w:before="22" w:line="151" w:lineRule="exact"/>
                          <w:ind w:left="71"/>
                          <w:jc w:val="lef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FF545A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FF545A"/>
                          </w:rPr>
                          <w:tab/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FF545A"/>
                          </w:rPr>
                          <w:t>3</w:t>
                        </w:r>
                        <w:r>
                          <w:rPr>
                            <w:rFonts w:ascii="宋体"/>
                            <w:w w:val="105"/>
                            <w:sz w:val="14"/>
                          </w:rPr>
                          <w:t>.9</w:t>
                        </w:r>
                      </w:p>
                    </w:tc>
                    <w:tc>
                      <w:tcPr>
                        <w:tcW w:w="721" w:type="dxa"/>
                      </w:tcPr>
                      <w:p>
                        <w:pPr>
                          <w:pStyle w:val="TableParagraph"/>
                          <w:spacing w:before="22" w:line="151" w:lineRule="exact"/>
                          <w:ind w:right="70"/>
                          <w:jc w:val="right"/>
                          <w:rPr>
                            <w:rFonts w:ascii="宋体" w:eastAsia="宋体" w:hint="eastAsia"/>
                            <w:sz w:val="14"/>
                          </w:rPr>
                        </w:pPr>
                        <w:r>
                          <w:rPr>
                            <w:rFonts w:ascii="宋体" w:eastAsia="宋体" w:hint="eastAsia"/>
                            <w:sz w:val="14"/>
                          </w:rPr>
                          <w:t>恒基达鑫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tabs>
                            <w:tab w:val="left" w:pos="648"/>
                          </w:tabs>
                          <w:spacing w:before="22" w:line="151" w:lineRule="exact"/>
                          <w:ind w:right="48"/>
                          <w:jc w:val="right"/>
                          <w:rPr>
                            <w:rFonts w:ascii="宋体"/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w w:val="105"/>
                            <w:sz w:val="14"/>
                            <w:shd w:val="clear" w:color="auto" w:fill="00AF50"/>
                          </w:rPr>
                          <w:t>-2.3</w:t>
                        </w:r>
                        <w:r>
                          <w:rPr>
                            <w:rFonts w:ascii="宋体"/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group id="_x0000_s1050" style="width:482pt;height:1pt;margin-top:132.33pt;margin-left:63.74pt;mso-position-horizontal-relative:page;mso-wrap-distance-left:0;mso-wrap-distance-right:0;position:absolute;z-index:-251643904" coordorigin="1275,2647" coordsize="9640,20">
            <v:line id="_x0000_s1051" style="position:absolute" from="1275,2656" to="6297,2656" stroked="t" strokecolor="#044b80" strokeweight="0.96pt">
              <v:stroke dashstyle="solid"/>
            </v:line>
            <v:rect id="_x0000_s1052" style="width:20;height:20;left:6296;position:absolute;top:2646" filled="t" fillcolor="#044b80" stroked="f">
              <v:fill type="solid"/>
            </v:rect>
            <v:line id="_x0000_s1053" style="position:absolute" from="6316,2656" to="6534,2656" stroked="t" strokecolor="#044b80" strokeweight="0.96pt">
              <v:stroke dashstyle="solid"/>
            </v:line>
            <v:rect id="_x0000_s1054" style="width:20;height:20;left:6534;position:absolute;top:2646" filled="t" fillcolor="#044b80" stroked="f">
              <v:fill type="solid"/>
            </v:rect>
            <v:line id="_x0000_s1055" style="position:absolute" from="6553,2656" to="10915,2656" stroked="t" strokecolor="#044b80" strokeweight="0.96pt">
              <v:stroke dashstyle="solid"/>
            </v:line>
            <w10:wrap type="topAndBottom"/>
          </v:group>
        </w:pict>
      </w:r>
    </w:p>
    <w:p>
      <w:pPr>
        <w:pStyle w:val="BodyText"/>
        <w:spacing w:before="16"/>
        <w:rPr>
          <w:rFonts w:ascii="Microsoft JhengHei"/>
          <w:b/>
          <w:sz w:val="8"/>
        </w:rPr>
      </w:pPr>
    </w:p>
    <w:p>
      <w:pPr>
        <w:tabs>
          <w:tab w:val="left" w:pos="5534"/>
        </w:tabs>
        <w:spacing w:before="16"/>
        <w:ind w:left="277" w:right="0" w:firstLine="0"/>
        <w:jc w:val="left"/>
        <w:rPr>
          <w:sz w:val="17"/>
        </w:rPr>
      </w:pPr>
      <w:r>
        <w:t xml:space="preserve">资料来源： ， </w:t>
        <w:tab/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19"/>
        </w:rPr>
      </w:pPr>
      <w:r>
        <w:pict>
          <v:shape id="_x0000_s1056" style="width:482.25pt;height:0.1pt;margin-top:15.11pt;margin-left:56.55pt;mso-position-horizontal-relative:page;mso-wrap-distance-left:0;mso-wrap-distance-right:0;position:absolute;z-index:-251642880" coordorigin="1131,302" coordsize="9645,0" path="m1131,302l10776,302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9"/>
          <w:footerReference w:type="default" r:id="rId10"/>
          <w:pgSz w:w="11910" w:h="16840"/>
          <w:pgMar w:top="1660" w:right="800" w:bottom="920" w:left="1000" w:header="708" w:footer="708"/>
          <w:pgNumType w:start="3"/>
          <w:cols w:space="708"/>
        </w:sectPr>
      </w:pPr>
    </w:p>
    <w:p>
      <w:pPr>
        <w:spacing w:before="89"/>
        <w:ind w:left="0" w:right="391" w:firstLine="0"/>
        <w:jc w:val="right"/>
        <w:rPr>
          <w:sz w:val="16"/>
        </w:rPr>
      </w:pPr>
      <w:r>
        <w:rPr>
          <w:color w:val="044E7D"/>
          <w:sz w:val="16"/>
        </w:rPr>
        <w:t>行业动态研究报告</w:t>
      </w:r>
    </w:p>
    <w:p>
      <w:pPr>
        <w:pStyle w:val="BodyText"/>
        <w:spacing w:before="11"/>
        <w:rPr>
          <w:sz w:val="14"/>
        </w:rPr>
      </w:pPr>
    </w:p>
    <w:p>
      <w:pPr>
        <w:spacing w:before="22"/>
        <w:ind w:left="132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4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z w:val="16"/>
        </w:rPr>
        <w:t>航运港口板块主要标的股价表现及估值</w:t>
      </w:r>
    </w:p>
    <w:p>
      <w:pPr>
        <w:pStyle w:val="BodyText"/>
        <w:spacing w:line="30" w:lineRule="exact"/>
        <w:ind w:left="117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57" style="width:481.9pt;height:1.45pt;mso-position-horizontal-relative:char;mso-position-vertical-relative:line" coordorigin="0,0" coordsize="9638,29">
            <v:line id="_x0000_s1058" style="position:absolute" from="0,14" to="886,14" stroked="t" strokecolor="#044b80" strokeweight="1.44pt">
              <v:stroke dashstyle="solid"/>
            </v:line>
            <v:rect id="_x0000_s1059" style="width:29;height:29;left:886;position:absolute" filled="t" fillcolor="#044b80" stroked="f">
              <v:fill type="solid"/>
            </v:rect>
            <v:line id="_x0000_s1060" style="position:absolute" from="915,14" to="2410,14" stroked="t" strokecolor="#044b80" strokeweight="1.44pt">
              <v:stroke dashstyle="solid"/>
            </v:line>
            <v:rect id="_x0000_s1061" style="width:29;height:29;left:2410;position:absolute" filled="t" fillcolor="#044b80" stroked="f">
              <v:fill type="solid"/>
            </v:rect>
            <v:line id="_x0000_s1062" style="position:absolute" from="2439,14" to="3687,14" stroked="t" strokecolor="#044b80" strokeweight="1.44pt">
              <v:stroke dashstyle="solid"/>
            </v:line>
            <v:rect id="_x0000_s1063" style="width:29;height:29;left:3687;position:absolute" filled="t" fillcolor="#044b80" stroked="f">
              <v:fill type="solid"/>
            </v:rect>
            <v:line id="_x0000_s1064" style="position:absolute" from="3716,14" to="4964,14" stroked="t" strokecolor="#044b80" strokeweight="1.44pt">
              <v:stroke dashstyle="solid"/>
            </v:line>
            <v:rect id="_x0000_s1065" style="width:29;height:29;left:4964;position:absolute" filled="t" fillcolor="#044b80" stroked="f">
              <v:fill type="solid"/>
            </v:rect>
            <v:line id="_x0000_s1066" style="position:absolute" from="4993,14" to="5989,14" stroked="t" strokecolor="#044b80" strokeweight="1.44pt">
              <v:stroke dashstyle="solid"/>
            </v:line>
            <v:rect id="_x0000_s1067" style="width:29;height:29;left:5989;position:absolute" filled="t" fillcolor="#044b80" stroked="f">
              <v:fill type="solid"/>
            </v:rect>
            <v:line id="_x0000_s1068" style="position:absolute" from="6018,14" to="7125,14" stroked="t" strokecolor="#044b80" strokeweight="1.44pt">
              <v:stroke dashstyle="solid"/>
            </v:line>
            <v:rect id="_x0000_s1069" style="width:29;height:29;left:7124;position:absolute" filled="t" fillcolor="#044b80" stroked="f">
              <v:fill type="solid"/>
            </v:rect>
            <v:line id="_x0000_s1070" style="position:absolute" from="7153,14" to="7975,14" stroked="t" strokecolor="#044b80" strokeweight="1.44pt">
              <v:stroke dashstyle="solid"/>
            </v:line>
            <v:rect id="_x0000_s1071" style="width:29;height:29;left:7974;position:absolute" filled="t" fillcolor="#044b80" stroked="f">
              <v:fill type="solid"/>
            </v:rect>
            <v:line id="_x0000_s1072" style="position:absolute" from="8004,14" to="8683,14" stroked="t" strokecolor="#044b80" strokeweight="1.44pt">
              <v:stroke dashstyle="solid"/>
            </v:line>
            <v:rect id="_x0000_s1073" style="width:29;height:29;left:8682;position:absolute" filled="t" fillcolor="#044b80" stroked="f">
              <v:fill type="solid"/>
            </v:rect>
            <v:line id="_x0000_s1074" style="position:absolute" from="8712,14" to="9638,14" stroked="t" strokecolor="#044b80" strokeweight="1.44pt">
              <v:stroke dashstyle="solid"/>
            </v:line>
            <w10:wrap type="none"/>
          </v:group>
        </w:pict>
      </w:r>
    </w:p>
    <w:p>
      <w:pPr>
        <w:tabs>
          <w:tab w:val="left" w:pos="1457"/>
          <w:tab w:val="left" w:pos="2862"/>
          <w:tab w:val="left" w:pos="3894"/>
          <w:tab w:val="left" w:pos="5289"/>
          <w:tab w:val="left" w:pos="6206"/>
          <w:tab w:val="left" w:pos="8359"/>
          <w:tab w:val="left" w:pos="8853"/>
        </w:tabs>
        <w:spacing w:before="0" w:after="19"/>
        <w:ind w:left="253" w:right="0" w:firstLine="0"/>
        <w:jc w:val="left"/>
        <w:rPr>
          <w:rFonts w:ascii="Times New Roman" w:eastAsia="Times New Roman"/>
          <w:b/>
          <w:sz w:val="16"/>
        </w:rPr>
      </w:pPr>
      <w:r>
        <w:rPr>
          <w:rFonts w:ascii="Microsoft JhengHei" w:eastAsia="Microsoft JhengHei" w:hint="eastAsia"/>
          <w:b/>
          <w:sz w:val="16"/>
        </w:rPr>
        <w:t>细分行业</w:t>
        <w:tab/>
        <w:t>上市公司</w:t>
        <w:tab/>
        <w:t>股票代码</w:t>
        <w:tab/>
        <w:t>市值（亿美元）</w:t>
        <w:tab/>
        <w:t>周涨跌幅</w:t>
        <w:tab/>
        <w:t xml:space="preserve">年初至今涨幅 </w:t>
      </w:r>
      <w:r>
        <w:rPr>
          <w:rFonts w:ascii="Microsoft JhengHei" w:eastAsia="Microsoft JhengHei" w:hint="eastAsia"/>
          <w:b/>
          <w:spacing w:val="7"/>
          <w:sz w:val="16"/>
        </w:rPr>
        <w:t xml:space="preserve"> </w:t>
      </w:r>
      <w:r>
        <w:rPr>
          <w:rFonts w:ascii="Times New Roman" w:eastAsia="Times New Roman"/>
          <w:b/>
          <w:sz w:val="16"/>
        </w:rPr>
        <w:t>PE</w:t>
      </w:r>
      <w:r>
        <w:rPr>
          <w:rFonts w:ascii="Microsoft JhengHei" w:eastAsia="Microsoft JhengHei" w:hint="eastAsia"/>
          <w:b/>
          <w:sz w:val="16"/>
        </w:rPr>
        <w:t>（</w:t>
      </w:r>
      <w:r>
        <w:rPr>
          <w:rFonts w:ascii="Times New Roman" w:eastAsia="Times New Roman"/>
          <w:b/>
          <w:sz w:val="16"/>
        </w:rPr>
        <w:t>TTM</w:t>
      </w:r>
      <w:r>
        <w:rPr>
          <w:rFonts w:ascii="Microsoft JhengHei" w:eastAsia="Microsoft JhengHei" w:hint="eastAsia"/>
          <w:b/>
          <w:sz w:val="16"/>
        </w:rPr>
        <w:t>）</w:t>
        <w:tab/>
      </w:r>
      <w:r>
        <w:rPr>
          <w:rFonts w:ascii="Times New Roman" w:eastAsia="Times New Roman"/>
          <w:b/>
          <w:sz w:val="16"/>
        </w:rPr>
        <w:t>PB</w:t>
        <w:tab/>
        <w:t>EV/EBITDA</w:t>
      </w:r>
    </w:p>
    <w:tbl>
      <w:tblPr>
        <w:tblStyle w:val="TableNormal1"/>
        <w:tblW w:w="0" w:type="auto"/>
        <w:jc w:val="left"/>
        <w:tblInd w:w="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8"/>
        <w:gridCol w:w="1363"/>
        <w:gridCol w:w="1410"/>
        <w:gridCol w:w="1175"/>
        <w:gridCol w:w="1082"/>
        <w:gridCol w:w="1056"/>
        <w:gridCol w:w="954"/>
        <w:gridCol w:w="720"/>
        <w:gridCol w:w="917"/>
      </w:tblGrid>
      <w:tr>
        <w:tblPrEx>
          <w:tblW w:w="0" w:type="auto"/>
          <w:jc w:val="left"/>
          <w:tblInd w:w="1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968" w:type="dxa"/>
            <w:vMerge w:val="restart"/>
            <w:tcBorders>
              <w:top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6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渤海轮渡</w:t>
            </w:r>
          </w:p>
        </w:tc>
        <w:tc>
          <w:tcPr>
            <w:tcW w:w="141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603167.SH</w:t>
            </w:r>
          </w:p>
        </w:tc>
        <w:tc>
          <w:tcPr>
            <w:tcW w:w="117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42.93</w:t>
            </w:r>
          </w:p>
        </w:tc>
        <w:tc>
          <w:tcPr>
            <w:tcW w:w="108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311" w:right="264"/>
              <w:rPr>
                <w:sz w:val="16"/>
              </w:rPr>
            </w:pPr>
            <w:r>
              <w:rPr>
                <w:sz w:val="16"/>
              </w:rPr>
              <w:t>0.55%</w:t>
            </w:r>
          </w:p>
        </w:tc>
        <w:tc>
          <w:tcPr>
            <w:tcW w:w="105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3.04%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03" w:right="162"/>
              <w:rPr>
                <w:sz w:val="16"/>
              </w:rPr>
            </w:pPr>
            <w:r>
              <w:rPr>
                <w:sz w:val="16"/>
              </w:rPr>
              <w:t>16.23</w:t>
            </w:r>
          </w:p>
        </w:tc>
        <w:tc>
          <w:tcPr>
            <w:tcW w:w="72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64" w:right="236"/>
              <w:rPr>
                <w:sz w:val="16"/>
              </w:rPr>
            </w:pPr>
            <w:r>
              <w:rPr>
                <w:sz w:val="16"/>
              </w:rPr>
              <w:t>1.14</w:t>
            </w:r>
          </w:p>
        </w:tc>
        <w:tc>
          <w:tcPr>
            <w:tcW w:w="91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9.48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招商轮船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601872.SH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613.23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4.44%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45"/>
              <w:jc w:val="right"/>
              <w:rPr>
                <w:sz w:val="16"/>
              </w:rPr>
            </w:pPr>
            <w:r>
              <w:rPr>
                <w:sz w:val="16"/>
              </w:rPr>
              <w:t>28.06%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12.32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1.69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7"/>
              <w:jc w:val="left"/>
              <w:rPr>
                <w:sz w:val="16"/>
              </w:rPr>
            </w:pPr>
            <w:r>
              <w:rPr>
                <w:sz w:val="16"/>
              </w:rPr>
              <w:t>8.11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中远海能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600026.SH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598.25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7.99%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45"/>
              <w:jc w:val="right"/>
              <w:rPr>
                <w:sz w:val="16"/>
              </w:rPr>
            </w:pPr>
            <w:r>
              <w:rPr>
                <w:sz w:val="16"/>
              </w:rPr>
              <w:t>19.28%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15.37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2.00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12.44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海峡股份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002320.SZ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142.65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-0.16%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9.78%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35.87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3.38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8"/>
              <w:jc w:val="left"/>
              <w:rPr>
                <w:sz w:val="16"/>
              </w:rPr>
            </w:pPr>
            <w:r>
              <w:rPr>
                <w:sz w:val="16"/>
              </w:rPr>
              <w:t>11.04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中远海控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601919.SH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25"/>
              <w:jc w:val="left"/>
              <w:rPr>
                <w:sz w:val="16"/>
              </w:rPr>
            </w:pPr>
            <w:r>
              <w:rPr>
                <w:sz w:val="16"/>
              </w:rPr>
              <w:t>1612.07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2.30%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0"/>
              <w:jc w:val="right"/>
              <w:rPr>
                <w:sz w:val="16"/>
              </w:rPr>
            </w:pPr>
            <w:r>
              <w:rPr>
                <w:sz w:val="16"/>
              </w:rPr>
              <w:t>11.27%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0" w:right="162"/>
              <w:rPr>
                <w:sz w:val="16"/>
              </w:rPr>
            </w:pPr>
            <w:r>
              <w:rPr>
                <w:sz w:val="16"/>
              </w:rPr>
              <w:t>4.94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0.88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0.26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spacing w:before="52"/>
              <w:ind w:left="267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航运</w:t>
            </w: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中远海发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601866.SH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264.29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-1.23%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2.56%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23.13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1.12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10.81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中远海特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600428.SH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8"/>
              <w:jc w:val="left"/>
              <w:rPr>
                <w:sz w:val="16"/>
              </w:rPr>
            </w:pPr>
            <w:r>
              <w:rPr>
                <w:sz w:val="16"/>
              </w:rPr>
              <w:t>116.78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1.49%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1.49%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12.09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1.03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8.25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3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长航凤凰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000520.SZ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22.67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-0.44%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19"/>
              <w:jc w:val="right"/>
              <w:rPr>
                <w:sz w:val="16"/>
              </w:rPr>
            </w:pPr>
            <w:r>
              <w:rPr>
                <w:sz w:val="16"/>
              </w:rPr>
              <w:t>-19.13%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4" w:right="162"/>
              <w:rPr>
                <w:sz w:val="16"/>
              </w:rPr>
            </w:pPr>
            <w:r>
              <w:rPr>
                <w:sz w:val="16"/>
              </w:rPr>
              <w:t>(164.53)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4.22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27.62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招商南油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601975.SH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145.98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-0.98%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8.57%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0" w:right="162"/>
              <w:rPr>
                <w:sz w:val="16"/>
              </w:rPr>
            </w:pPr>
            <w:r>
              <w:rPr>
                <w:sz w:val="16"/>
              </w:rPr>
              <w:t>8.67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1.71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5.76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中国外运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601598.SH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385.86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2.51%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45"/>
              <w:jc w:val="right"/>
              <w:rPr>
                <w:sz w:val="16"/>
              </w:rPr>
            </w:pPr>
            <w:r>
              <w:rPr>
                <w:sz w:val="16"/>
              </w:rPr>
              <w:t>16.79%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12.10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1.22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4.88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968" w:type="dxa"/>
            <w:tcBorders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宁波海运</w:t>
            </w:r>
          </w:p>
        </w:tc>
        <w:tc>
          <w:tcPr>
            <w:tcW w:w="141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600798.SH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38.25</w:t>
            </w:r>
          </w:p>
        </w:tc>
        <w:tc>
          <w:tcPr>
            <w:tcW w:w="10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0.00%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right="219"/>
              <w:jc w:val="right"/>
              <w:rPr>
                <w:sz w:val="16"/>
              </w:rPr>
            </w:pPr>
            <w:r>
              <w:rPr>
                <w:sz w:val="16"/>
              </w:rPr>
              <w:t>-13.39%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29.19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0.96</w:t>
            </w:r>
          </w:p>
        </w:tc>
        <w:tc>
          <w:tcPr>
            <w:tcW w:w="91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6.40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968" w:type="dxa"/>
            <w:tcBorders>
              <w:top w:val="single" w:sz="4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锦州港</w:t>
            </w:r>
          </w:p>
        </w:tc>
        <w:tc>
          <w:tcPr>
            <w:tcW w:w="141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600190.SH</w:t>
            </w:r>
          </w:p>
        </w:tc>
        <w:tc>
          <w:tcPr>
            <w:tcW w:w="117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46.59</w:t>
            </w:r>
          </w:p>
        </w:tc>
        <w:tc>
          <w:tcPr>
            <w:tcW w:w="108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311" w:right="264"/>
              <w:rPr>
                <w:sz w:val="16"/>
              </w:rPr>
            </w:pPr>
            <w:r>
              <w:rPr>
                <w:sz w:val="16"/>
              </w:rPr>
              <w:t>-2.77%</w:t>
            </w:r>
          </w:p>
        </w:tc>
        <w:tc>
          <w:tcPr>
            <w:tcW w:w="105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219"/>
              <w:jc w:val="right"/>
              <w:rPr>
                <w:sz w:val="16"/>
              </w:rPr>
            </w:pPr>
            <w:r>
              <w:rPr>
                <w:sz w:val="16"/>
              </w:rPr>
              <w:t>-14.58%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03" w:right="162"/>
              <w:rPr>
                <w:sz w:val="16"/>
              </w:rPr>
            </w:pPr>
            <w:r>
              <w:rPr>
                <w:sz w:val="16"/>
              </w:rPr>
              <w:t>51.53</w:t>
            </w:r>
          </w:p>
        </w:tc>
        <w:tc>
          <w:tcPr>
            <w:tcW w:w="72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64" w:right="236"/>
              <w:rPr>
                <w:sz w:val="16"/>
              </w:rPr>
            </w:pPr>
            <w:r>
              <w:rPr>
                <w:sz w:val="16"/>
              </w:rPr>
              <w:t>0.73</w:t>
            </w:r>
          </w:p>
        </w:tc>
        <w:tc>
          <w:tcPr>
            <w:tcW w:w="91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8.23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重庆港九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600279.SH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47.47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-1.23%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23"/>
              <w:jc w:val="right"/>
              <w:rPr>
                <w:sz w:val="16"/>
              </w:rPr>
            </w:pPr>
            <w:r>
              <w:rPr>
                <w:sz w:val="16"/>
              </w:rPr>
              <w:t>-10.11%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26.80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0.83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10.68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厦门港务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000905.SZ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46.81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-0.94%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23"/>
              <w:jc w:val="right"/>
              <w:rPr>
                <w:sz w:val="16"/>
              </w:rPr>
            </w:pPr>
            <w:r>
              <w:rPr>
                <w:sz w:val="16"/>
              </w:rPr>
              <w:t>-11.99%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17.16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0.95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5.91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广州港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601228.SH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233.88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-0.96%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-0.96%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22.15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1.17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10.06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南京港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002040.SZ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29.34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-1.64%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19"/>
              <w:jc w:val="right"/>
              <w:rPr>
                <w:sz w:val="16"/>
              </w:rPr>
            </w:pPr>
            <w:r>
              <w:rPr>
                <w:sz w:val="16"/>
              </w:rPr>
              <w:t>-16.13%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17.62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0.93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8.21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上港集团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600018.SH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25"/>
              <w:jc w:val="left"/>
              <w:rPr>
                <w:sz w:val="16"/>
              </w:rPr>
            </w:pPr>
            <w:r>
              <w:rPr>
                <w:sz w:val="16"/>
              </w:rPr>
              <w:t>1252.69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-0.37%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9.80%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0" w:right="162"/>
              <w:rPr>
                <w:sz w:val="16"/>
              </w:rPr>
            </w:pPr>
            <w:r>
              <w:rPr>
                <w:sz w:val="16"/>
              </w:rPr>
              <w:t>9.56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1.02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5.74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秦港股份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601326.SH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163.12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-0.31%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0"/>
              <w:jc w:val="right"/>
              <w:rPr>
                <w:sz w:val="16"/>
              </w:rPr>
            </w:pPr>
            <w:r>
              <w:rPr>
                <w:sz w:val="16"/>
              </w:rPr>
              <w:t>11.58%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11.99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0.97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5.45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宁波港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601018.SH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669.23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-1.99%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-3.37%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14.31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0.89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7.52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968" w:type="dxa"/>
          </w:tcPr>
          <w:p>
            <w:pPr>
              <w:pStyle w:val="TableParagraph"/>
              <w:spacing w:before="6"/>
              <w:jc w:val="left"/>
              <w:rPr>
                <w:b/>
                <w:sz w:val="16"/>
              </w:rPr>
            </w:pPr>
          </w:p>
          <w:p>
            <w:pPr>
              <w:pStyle w:val="TableParagraph"/>
              <w:ind w:left="267" w:right="340"/>
              <w:rPr>
                <w:rFonts w:ascii="等线" w:eastAsia="等线" w:hint="eastAsia"/>
                <w:sz w:val="16"/>
              </w:rPr>
            </w:pPr>
            <w:r>
              <w:rPr>
                <w:rFonts w:ascii="等线" w:eastAsia="等线" w:hint="eastAsia"/>
                <w:sz w:val="16"/>
              </w:rPr>
              <w:t>港口</w:t>
            </w:r>
          </w:p>
        </w:tc>
        <w:tc>
          <w:tcPr>
            <w:tcW w:w="1363" w:type="dxa"/>
          </w:tcPr>
          <w:p>
            <w:pPr>
              <w:pStyle w:val="TableParagraph"/>
              <w:spacing w:before="53"/>
              <w:ind w:left="440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唐山港</w:t>
            </w:r>
          </w:p>
          <w:p>
            <w:pPr>
              <w:pStyle w:val="TableParagraph"/>
              <w:spacing w:before="107"/>
              <w:ind w:left="440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青岛港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left="359"/>
              <w:jc w:val="left"/>
              <w:rPr>
                <w:sz w:val="16"/>
              </w:rPr>
            </w:pPr>
            <w:r>
              <w:rPr>
                <w:sz w:val="16"/>
              </w:rPr>
              <w:t>601000.SH</w:t>
            </w:r>
          </w:p>
          <w:p>
            <w:pPr>
              <w:pStyle w:val="TableParagraph"/>
              <w:spacing w:before="128"/>
              <w:ind w:left="359"/>
              <w:jc w:val="left"/>
              <w:rPr>
                <w:sz w:val="16"/>
              </w:rPr>
            </w:pPr>
            <w:r>
              <w:rPr>
                <w:sz w:val="16"/>
              </w:rPr>
              <w:t>601298.SH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273.19</w:t>
            </w:r>
          </w:p>
          <w:p>
            <w:pPr>
              <w:pStyle w:val="TableParagraph"/>
              <w:spacing w:before="128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443.14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57"/>
              <w:jc w:val="left"/>
              <w:rPr>
                <w:sz w:val="16"/>
              </w:rPr>
            </w:pPr>
            <w:r>
              <w:rPr>
                <w:sz w:val="16"/>
              </w:rPr>
              <w:t>7.71%</w:t>
            </w:r>
          </w:p>
          <w:p>
            <w:pPr>
              <w:pStyle w:val="TableParagraph"/>
              <w:spacing w:before="128"/>
              <w:ind w:left="357"/>
              <w:jc w:val="left"/>
              <w:rPr>
                <w:sz w:val="16"/>
              </w:rPr>
            </w:pPr>
            <w:r>
              <w:rPr>
                <w:sz w:val="16"/>
              </w:rPr>
              <w:t>3.23%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left="312"/>
              <w:jc w:val="left"/>
              <w:rPr>
                <w:sz w:val="16"/>
              </w:rPr>
            </w:pPr>
            <w:r>
              <w:rPr>
                <w:sz w:val="16"/>
              </w:rPr>
              <w:t>31.71%</w:t>
            </w:r>
          </w:p>
          <w:p>
            <w:pPr>
              <w:pStyle w:val="TableParagraph"/>
              <w:spacing w:before="128"/>
              <w:ind w:left="312"/>
              <w:jc w:val="left"/>
              <w:rPr>
                <w:sz w:val="16"/>
              </w:rPr>
            </w:pPr>
            <w:r>
              <w:rPr>
                <w:sz w:val="16"/>
              </w:rPr>
              <w:t>19.09%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317"/>
              <w:jc w:val="left"/>
              <w:rPr>
                <w:sz w:val="16"/>
              </w:rPr>
            </w:pPr>
            <w:r>
              <w:rPr>
                <w:sz w:val="16"/>
              </w:rPr>
              <w:t>14.25</w:t>
            </w:r>
          </w:p>
          <w:p>
            <w:pPr>
              <w:pStyle w:val="TableParagraph"/>
              <w:spacing w:before="128"/>
              <w:ind w:left="355"/>
              <w:jc w:val="left"/>
              <w:rPr>
                <w:sz w:val="16"/>
              </w:rPr>
            </w:pPr>
            <w:r>
              <w:rPr>
                <w:sz w:val="16"/>
              </w:rPr>
              <w:t>9.83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82"/>
              <w:jc w:val="left"/>
              <w:rPr>
                <w:sz w:val="16"/>
              </w:rPr>
            </w:pPr>
            <w:r>
              <w:rPr>
                <w:sz w:val="16"/>
              </w:rPr>
              <w:t>1.39</w:t>
            </w:r>
          </w:p>
          <w:p>
            <w:pPr>
              <w:pStyle w:val="TableParagraph"/>
              <w:spacing w:before="128"/>
              <w:ind w:left="182"/>
              <w:jc w:val="left"/>
              <w:rPr>
                <w:sz w:val="16"/>
              </w:rPr>
            </w:pPr>
            <w:r>
              <w:rPr>
                <w:sz w:val="16"/>
              </w:rPr>
              <w:t>1.22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6.83</w:t>
            </w:r>
          </w:p>
          <w:p>
            <w:pPr>
              <w:pStyle w:val="TableParagraph"/>
              <w:spacing w:before="128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4.85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日照港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600017.SH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85.20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-0.36%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0.73%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12.86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0.64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8.89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珠海港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000507.SZ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43.78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-2.86%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-9.51%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13.68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0.89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6.59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北部湾港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000582.SZ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140.34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3.94%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5.46%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12.63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1.06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8.23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恒基达鑫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002492.SZ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18.59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-2.34%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19"/>
              <w:jc w:val="right"/>
              <w:rPr>
                <w:sz w:val="16"/>
              </w:rPr>
            </w:pPr>
            <w:r>
              <w:rPr>
                <w:sz w:val="16"/>
              </w:rPr>
              <w:t>-23.37%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15.87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1.13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8.24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天津港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600717.SH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124.73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1.41%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86"/>
              <w:jc w:val="right"/>
              <w:rPr>
                <w:sz w:val="16"/>
              </w:rPr>
            </w:pPr>
            <w:r>
              <w:rPr>
                <w:sz w:val="16"/>
              </w:rPr>
              <w:t>4.87%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13.60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0.67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4.32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招商港口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9"/>
              <w:jc w:val="right"/>
              <w:rPr>
                <w:sz w:val="16"/>
              </w:rPr>
            </w:pPr>
            <w:r>
              <w:rPr>
                <w:sz w:val="16"/>
              </w:rPr>
              <w:t>001872.SZ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427.29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4.82%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0"/>
              <w:jc w:val="right"/>
              <w:rPr>
                <w:sz w:val="16"/>
              </w:rPr>
            </w:pPr>
            <w:r>
              <w:rPr>
                <w:sz w:val="16"/>
              </w:rPr>
              <w:t>11.72%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11.93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0.77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5.53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spacing w:before="52"/>
              <w:ind w:left="343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辽港股份</w:t>
            </w:r>
          </w:p>
        </w:tc>
        <w:tc>
          <w:tcPr>
            <w:tcW w:w="1410" w:type="dxa"/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601880.SH</w:t>
            </w:r>
          </w:p>
        </w:tc>
        <w:tc>
          <w:tcPr>
            <w:tcW w:w="1175" w:type="dxa"/>
          </w:tcPr>
          <w:p>
            <w:pPr>
              <w:pStyle w:val="TableParagraph"/>
              <w:spacing w:before="61"/>
              <w:ind w:left="365"/>
              <w:jc w:val="left"/>
              <w:rPr>
                <w:sz w:val="16"/>
              </w:rPr>
            </w:pPr>
            <w:r>
              <w:rPr>
                <w:sz w:val="16"/>
              </w:rPr>
              <w:t>299.69</w:t>
            </w:r>
          </w:p>
        </w:tc>
        <w:tc>
          <w:tcPr>
            <w:tcW w:w="1082" w:type="dxa"/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-1.37%</w:t>
            </w:r>
          </w:p>
        </w:tc>
        <w:tc>
          <w:tcPr>
            <w:tcW w:w="1056" w:type="dxa"/>
          </w:tcPr>
          <w:p>
            <w:pPr>
              <w:pStyle w:val="TableParagraph"/>
              <w:spacing w:before="61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-0.69%</w:t>
            </w:r>
          </w:p>
        </w:tc>
        <w:tc>
          <w:tcPr>
            <w:tcW w:w="954" w:type="dxa"/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28.10</w:t>
            </w:r>
          </w:p>
        </w:tc>
        <w:tc>
          <w:tcPr>
            <w:tcW w:w="720" w:type="dxa"/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0.88</w:t>
            </w:r>
          </w:p>
        </w:tc>
        <w:tc>
          <w:tcPr>
            <w:tcW w:w="917" w:type="dxa"/>
          </w:tcPr>
          <w:p>
            <w:pPr>
              <w:pStyle w:val="TableParagraph"/>
              <w:spacing w:before="61"/>
              <w:ind w:left="294"/>
              <w:jc w:val="left"/>
              <w:rPr>
                <w:sz w:val="16"/>
              </w:rPr>
            </w:pPr>
            <w:r>
              <w:rPr>
                <w:sz w:val="16"/>
              </w:rPr>
              <w:t>7.90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968" w:type="dxa"/>
            <w:tcBorders>
              <w:bottom w:val="single" w:sz="8" w:space="0" w:color="044B8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363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52"/>
              <w:ind w:left="340" w:right="340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连云港</w:t>
            </w:r>
          </w:p>
        </w:tc>
        <w:tc>
          <w:tcPr>
            <w:tcW w:w="1410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right="320"/>
              <w:jc w:val="right"/>
              <w:rPr>
                <w:sz w:val="16"/>
              </w:rPr>
            </w:pPr>
            <w:r>
              <w:rPr>
                <w:sz w:val="16"/>
              </w:rPr>
              <w:t>601008.SH</w:t>
            </w:r>
          </w:p>
        </w:tc>
        <w:tc>
          <w:tcPr>
            <w:tcW w:w="1175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406"/>
              <w:jc w:val="left"/>
              <w:rPr>
                <w:sz w:val="16"/>
              </w:rPr>
            </w:pPr>
            <w:r>
              <w:rPr>
                <w:sz w:val="16"/>
              </w:rPr>
              <w:t>45.28</w:t>
            </w:r>
          </w:p>
        </w:tc>
        <w:tc>
          <w:tcPr>
            <w:tcW w:w="1082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311" w:right="264"/>
              <w:rPr>
                <w:sz w:val="16"/>
              </w:rPr>
            </w:pPr>
            <w:r>
              <w:rPr>
                <w:sz w:val="16"/>
              </w:rPr>
              <w:t>-1.62%</w:t>
            </w:r>
          </w:p>
        </w:tc>
        <w:tc>
          <w:tcPr>
            <w:tcW w:w="1056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-9.88%</w:t>
            </w:r>
          </w:p>
        </w:tc>
        <w:tc>
          <w:tcPr>
            <w:tcW w:w="954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203" w:right="162"/>
              <w:rPr>
                <w:sz w:val="16"/>
              </w:rPr>
            </w:pPr>
            <w:r>
              <w:rPr>
                <w:sz w:val="16"/>
              </w:rPr>
              <w:t>26.06</w:t>
            </w:r>
          </w:p>
        </w:tc>
        <w:tc>
          <w:tcPr>
            <w:tcW w:w="720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164" w:right="236"/>
              <w:rPr>
                <w:sz w:val="16"/>
              </w:rPr>
            </w:pPr>
            <w:r>
              <w:rPr>
                <w:sz w:val="16"/>
              </w:rPr>
              <w:t>1.08</w:t>
            </w:r>
          </w:p>
        </w:tc>
        <w:tc>
          <w:tcPr>
            <w:tcW w:w="917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256"/>
              <w:jc w:val="left"/>
              <w:rPr>
                <w:sz w:val="16"/>
              </w:rPr>
            </w:pPr>
            <w:r>
              <w:rPr>
                <w:sz w:val="16"/>
              </w:rPr>
              <w:t>10.38</w:t>
            </w:r>
          </w:p>
        </w:tc>
      </w:tr>
    </w:tbl>
    <w:p>
      <w:pPr>
        <w:spacing w:before="36"/>
        <w:ind w:left="132" w:right="0" w:firstLine="0"/>
        <w:jc w:val="left"/>
        <w:rPr>
          <w:sz w:val="17"/>
        </w:rPr>
      </w:pPr>
      <w:r>
        <w:t>资料来源： ， 注：数据均来源于  ，均为客观数据</w:t>
      </w:r>
    </w:p>
    <w:p>
      <w:pPr>
        <w:pStyle w:val="BodyText"/>
        <w:spacing w:before="1"/>
        <w:rPr>
          <w:sz w:val="21"/>
        </w:rPr>
      </w:pPr>
    </w:p>
    <w:p>
      <w:pPr>
        <w:pStyle w:val="Heading2"/>
        <w:numPr>
          <w:ilvl w:val="1"/>
          <w:numId w:val="5"/>
        </w:numPr>
        <w:tabs>
          <w:tab w:val="left" w:pos="554"/>
        </w:tabs>
        <w:spacing w:before="0" w:after="0" w:line="493" w:lineRule="exact"/>
        <w:ind w:left="553" w:right="0" w:hanging="422"/>
        <w:jc w:val="left"/>
      </w:pPr>
      <w:bookmarkStart w:id="2" w:name="_TOC_250011"/>
      <w:bookmarkEnd w:id="2"/>
      <w:r>
        <w:t>港股及海外市场：航运板块整体回升</w:t>
      </w:r>
    </w:p>
    <w:p>
      <w:pPr>
        <w:pStyle w:val="BodyText"/>
        <w:spacing w:before="250" w:line="292" w:lineRule="auto"/>
        <w:ind w:left="132" w:right="331" w:firstLine="401"/>
      </w:pPr>
      <w:r>
        <w:t>本周（</w:t>
      </w:r>
      <w:r>
        <w:rPr>
          <w:rFonts w:ascii="Times New Roman" w:eastAsia="Times New Roman"/>
        </w:rPr>
        <w:t xml:space="preserve">3 </w:t>
      </w:r>
      <w:r>
        <w:rPr>
          <w:spacing w:val="-26"/>
        </w:rP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rPr>
          <w:spacing w:val="-26"/>
        </w:rPr>
        <w:t xml:space="preserve">月 </w:t>
      </w:r>
      <w:r>
        <w:rPr>
          <w:rFonts w:ascii="Times New Roman" w:eastAsia="Times New Roman"/>
        </w:rPr>
        <w:t xml:space="preserve">8 </w:t>
      </w:r>
      <w:r>
        <w:rPr>
          <w:spacing w:val="3"/>
        </w:rPr>
        <w:t>日</w:t>
      </w:r>
      <w:r>
        <w:t>）</w:t>
      </w:r>
      <w:r>
        <w:rPr>
          <w:spacing w:val="-3"/>
        </w:rPr>
        <w:t xml:space="preserve">港股及海外市场航运板块整体回升。箱船租赁板块 </w:t>
      </w:r>
      <w:r>
        <w:rPr>
          <w:rFonts w:ascii="Times New Roman" w:eastAsia="Times New Roman"/>
        </w:rPr>
        <w:t xml:space="preserve">Ship Finance </w:t>
      </w:r>
      <w:r>
        <w:rPr>
          <w:spacing w:val="-18"/>
        </w:rPr>
        <w:t xml:space="preserve">上涨 </w:t>
      </w:r>
      <w:r>
        <w:rPr>
          <w:rFonts w:ascii="Times New Roman" w:eastAsia="Times New Roman"/>
        </w:rPr>
        <w:t>0.4%</w:t>
      </w:r>
      <w:r>
        <w:t>。邮</w:t>
      </w:r>
      <w:r>
        <w:rPr>
          <w:spacing w:val="-13"/>
        </w:rPr>
        <w:t xml:space="preserve">轮板块 </w:t>
      </w:r>
      <w:r>
        <w:rPr>
          <w:rFonts w:ascii="Times New Roman" w:eastAsia="Times New Roman"/>
          <w:spacing w:val="-4"/>
        </w:rPr>
        <w:t xml:space="preserve">ROYAL </w:t>
      </w:r>
      <w:r>
        <w:rPr>
          <w:rFonts w:ascii="Times New Roman" w:eastAsia="Times New Roman"/>
        </w:rPr>
        <w:t xml:space="preserve">CARIBBEAN </w:t>
      </w:r>
      <w:r>
        <w:rPr>
          <w:spacing w:val="-17"/>
        </w:rPr>
        <w:t xml:space="preserve">上涨 </w:t>
      </w:r>
      <w:r>
        <w:rPr>
          <w:rFonts w:ascii="Times New Roman" w:eastAsia="Times New Roman"/>
        </w:rPr>
        <w:t>2.6%</w:t>
      </w:r>
      <w: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9"/>
        </w:rPr>
      </w:pPr>
      <w:r>
        <w:pict>
          <v:shape id="_x0000_s1075" style="width:482.25pt;height:0.1pt;margin-top:21.56pt;margin-left:56.55pt;mso-position-horizontal-relative:page;mso-wrap-distance-left:0;mso-wrap-distance-right:0;position:absolute;z-index:-251639808" coordorigin="1131,431" coordsize="9645,0" path="m1131,431l10776,43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9"/>
        </w:rPr>
        <w:sectPr>
          <w:headerReference w:type="default" r:id="rId11"/>
          <w:footerReference w:type="default" r:id="rId12"/>
          <w:pgSz w:w="11910" w:h="16840"/>
          <w:pgMar w:top="1660" w:right="800" w:bottom="920" w:left="1000" w:header="708" w:footer="708"/>
          <w:pgNumType w:start="4"/>
          <w:cols w:space="708"/>
        </w:sectPr>
      </w:pPr>
    </w:p>
    <w:p>
      <w:pPr>
        <w:pStyle w:val="BodyText"/>
      </w:pPr>
    </w:p>
    <w:p>
      <w:pPr>
        <w:pStyle w:val="BodyText"/>
        <w:spacing w:before="11"/>
        <w:rPr>
          <w:sz w:val="17"/>
        </w:rPr>
      </w:pPr>
    </w:p>
    <w:p>
      <w:pPr>
        <w:spacing w:before="21"/>
        <w:ind w:left="132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5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z w:val="16"/>
        </w:rPr>
        <w:t>航运港口板块主要标的股价表现及估值</w:t>
      </w:r>
    </w:p>
    <w:p>
      <w:pPr>
        <w:pStyle w:val="BodyText"/>
        <w:spacing w:line="30" w:lineRule="exact"/>
        <w:ind w:left="117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76" style="width:481.9pt;height:1.45pt;mso-position-horizontal-relative:char;mso-position-vertical-relative:line" coordorigin="0,0" coordsize="9638,29">
            <v:line id="_x0000_s1077" style="position:absolute" from="0,14" to="886,14" stroked="t" strokecolor="#044b80" strokeweight="1.44pt">
              <v:stroke dashstyle="solid"/>
            </v:line>
            <v:rect id="_x0000_s1078" style="width:29;height:29;left:886;position:absolute" filled="t" fillcolor="#044b80" stroked="f">
              <v:fill type="solid"/>
            </v:rect>
            <v:line id="_x0000_s1079" style="position:absolute" from="915,14" to="2869,14" stroked="t" strokecolor="#044b80" strokeweight="1.44pt">
              <v:stroke dashstyle="solid"/>
            </v:line>
            <v:rect id="_x0000_s1080" style="width:29;height:29;left:2869;position:absolute" filled="t" fillcolor="#044b80" stroked="f">
              <v:fill type="solid"/>
            </v:rect>
            <v:line id="_x0000_s1081" style="position:absolute" from="2898,14" to="4004,14" stroked="t" strokecolor="#044b80" strokeweight="1.44pt">
              <v:stroke dashstyle="solid"/>
            </v:line>
            <v:rect id="_x0000_s1082" style="width:29;height:29;left:4004;position:absolute" filled="t" fillcolor="#044b80" stroked="f">
              <v:fill type="solid"/>
            </v:rect>
            <v:line id="_x0000_s1083" style="position:absolute" from="4033,14" to="5137,14" stroked="t" strokecolor="#044b80" strokeweight="1.44pt">
              <v:stroke dashstyle="solid"/>
            </v:line>
            <v:rect id="_x0000_s1084" style="width:29;height:29;left:5137;position:absolute" filled="t" fillcolor="#044b80" stroked="f">
              <v:fill type="solid"/>
            </v:rect>
            <v:line id="_x0000_s1085" style="position:absolute" from="5166,14" to="5989,14" stroked="t" strokecolor="#044b80" strokeweight="1.44pt">
              <v:stroke dashstyle="solid"/>
            </v:line>
            <v:rect id="_x0000_s1086" style="width:29;height:29;left:5989;position:absolute" filled="t" fillcolor="#044b80" stroked="f">
              <v:fill type="solid"/>
            </v:rect>
            <v:line id="_x0000_s1087" style="position:absolute" from="6018,14" to="7125,14" stroked="t" strokecolor="#044b80" strokeweight="1.44pt">
              <v:stroke dashstyle="solid"/>
            </v:line>
            <v:rect id="_x0000_s1088" style="width:29;height:29;left:7124;position:absolute" filled="t" fillcolor="#044b80" stroked="f">
              <v:fill type="solid"/>
            </v:rect>
            <v:line id="_x0000_s1089" style="position:absolute" from="7153,14" to="7975,14" stroked="t" strokecolor="#044b80" strokeweight="1.44pt">
              <v:stroke dashstyle="solid"/>
            </v:line>
            <v:rect id="_x0000_s1090" style="width:29;height:29;left:7974;position:absolute" filled="t" fillcolor="#044b80" stroked="f">
              <v:fill type="solid"/>
            </v:rect>
            <v:line id="_x0000_s1091" style="position:absolute" from="8004,14" to="8683,14" stroked="t" strokecolor="#044b80" strokeweight="1.44pt">
              <v:stroke dashstyle="solid"/>
            </v:line>
            <v:rect id="_x0000_s1092" style="width:29;height:29;left:8682;position:absolute" filled="t" fillcolor="#044b80" stroked="f">
              <v:fill type="solid"/>
            </v:rect>
            <v:line id="_x0000_s1093" style="position:absolute" from="8712,14" to="9638,14" stroked="t" strokecolor="#044b80" strokeweight="1.44pt">
              <v:stroke dashstyle="solid"/>
            </v:line>
            <w10:wrap type="none"/>
          </v:group>
        </w:pict>
      </w:r>
    </w:p>
    <w:p>
      <w:pPr>
        <w:tabs>
          <w:tab w:val="left" w:pos="1688"/>
          <w:tab w:val="left" w:pos="3248"/>
          <w:tab w:val="left" w:pos="4139"/>
          <w:tab w:val="left" w:pos="8359"/>
          <w:tab w:val="left" w:pos="8853"/>
        </w:tabs>
        <w:spacing w:before="0" w:after="19"/>
        <w:ind w:left="253" w:right="0" w:firstLine="0"/>
        <w:jc w:val="left"/>
        <w:rPr>
          <w:rFonts w:ascii="Times New Roman" w:eastAsia="Times New Roman"/>
          <w:b/>
          <w:sz w:val="16"/>
        </w:rPr>
      </w:pPr>
      <w:r>
        <w:rPr>
          <w:rFonts w:ascii="Microsoft JhengHei" w:eastAsia="Microsoft JhengHei" w:hint="eastAsia"/>
          <w:b/>
          <w:sz w:val="16"/>
        </w:rPr>
        <w:t>细分行业</w:t>
        <w:tab/>
        <w:t>上市公司</w:t>
        <w:tab/>
        <w:t>股票代码</w:t>
        <w:tab/>
        <w:t xml:space="preserve">市值（亿美元） </w:t>
      </w:r>
      <w:r>
        <w:rPr>
          <w:rFonts w:ascii="Microsoft JhengHei" w:eastAsia="Microsoft JhengHei" w:hint="eastAsia"/>
          <w:b/>
          <w:spacing w:val="32"/>
          <w:sz w:val="16"/>
        </w:rPr>
        <w:t xml:space="preserve"> </w:t>
      </w:r>
      <w:r>
        <w:rPr>
          <w:rFonts w:ascii="Microsoft JhengHei" w:eastAsia="Microsoft JhengHei" w:hint="eastAsia"/>
          <w:b/>
          <w:sz w:val="16"/>
        </w:rPr>
        <w:t xml:space="preserve">周涨跌幅   </w:t>
      </w:r>
      <w:r>
        <w:rPr>
          <w:rFonts w:ascii="Microsoft JhengHei" w:eastAsia="Microsoft JhengHei" w:hint="eastAsia"/>
          <w:b/>
          <w:spacing w:val="32"/>
          <w:sz w:val="16"/>
        </w:rPr>
        <w:t xml:space="preserve"> </w:t>
      </w:r>
      <w:r>
        <w:rPr>
          <w:rFonts w:ascii="Microsoft JhengHei" w:eastAsia="Microsoft JhengHei" w:hint="eastAsia"/>
          <w:b/>
          <w:sz w:val="16"/>
        </w:rPr>
        <w:t xml:space="preserve">年初至今涨幅 </w:t>
      </w:r>
      <w:r>
        <w:rPr>
          <w:rFonts w:ascii="Microsoft JhengHei" w:eastAsia="Microsoft JhengHei" w:hint="eastAsia"/>
          <w:b/>
          <w:spacing w:val="8"/>
          <w:sz w:val="16"/>
        </w:rPr>
        <w:t xml:space="preserve"> </w:t>
      </w:r>
      <w:r>
        <w:rPr>
          <w:rFonts w:ascii="Times New Roman" w:eastAsia="Times New Roman"/>
          <w:b/>
          <w:sz w:val="16"/>
        </w:rPr>
        <w:t>PE</w:t>
      </w:r>
      <w:r>
        <w:rPr>
          <w:rFonts w:ascii="Microsoft JhengHei" w:eastAsia="Microsoft JhengHei" w:hint="eastAsia"/>
          <w:b/>
          <w:sz w:val="16"/>
        </w:rPr>
        <w:t>（</w:t>
      </w:r>
      <w:r>
        <w:rPr>
          <w:rFonts w:ascii="Times New Roman" w:eastAsia="Times New Roman"/>
          <w:b/>
          <w:sz w:val="16"/>
        </w:rPr>
        <w:t>TTM</w:t>
      </w:r>
      <w:r>
        <w:rPr>
          <w:rFonts w:ascii="Microsoft JhengHei" w:eastAsia="Microsoft JhengHei" w:hint="eastAsia"/>
          <w:b/>
          <w:sz w:val="16"/>
        </w:rPr>
        <w:t>）</w:t>
        <w:tab/>
      </w:r>
      <w:r>
        <w:rPr>
          <w:rFonts w:ascii="Times New Roman" w:eastAsia="Times New Roman"/>
          <w:b/>
          <w:sz w:val="16"/>
        </w:rPr>
        <w:t>PB</w:t>
        <w:tab/>
        <w:t>EV/EBITDA</w:t>
      </w:r>
    </w:p>
    <w:tbl>
      <w:tblPr>
        <w:tblStyle w:val="TableNormal2"/>
        <w:tblW w:w="0" w:type="auto"/>
        <w:jc w:val="left"/>
        <w:tblInd w:w="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21"/>
        <w:gridCol w:w="1155"/>
        <w:gridCol w:w="1004"/>
        <w:gridCol w:w="960"/>
        <w:gridCol w:w="1037"/>
        <w:gridCol w:w="858"/>
        <w:gridCol w:w="805"/>
        <w:gridCol w:w="893"/>
      </w:tblGrid>
      <w:tr>
        <w:tblPrEx>
          <w:tblW w:w="0" w:type="auto"/>
          <w:jc w:val="left"/>
          <w:tblInd w:w="1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9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152"/>
              <w:jc w:val="right"/>
              <w:rPr>
                <w:sz w:val="16"/>
              </w:rPr>
            </w:pPr>
            <w:r>
              <w:rPr>
                <w:sz w:val="16"/>
              </w:rPr>
              <w:t>A P MOLLER MAERSK B</w:t>
            </w:r>
          </w:p>
        </w:tc>
        <w:tc>
          <w:tcPr>
            <w:tcW w:w="1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70"/>
              <w:jc w:val="left"/>
              <w:rPr>
                <w:sz w:val="16"/>
              </w:rPr>
            </w:pPr>
            <w:r>
              <w:rPr>
                <w:sz w:val="16"/>
              </w:rPr>
              <w:t>0O77.L</w:t>
            </w:r>
          </w:p>
        </w:tc>
        <w:tc>
          <w:tcPr>
            <w:tcW w:w="100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56" w:right="268"/>
              <w:rPr>
                <w:sz w:val="16"/>
              </w:rPr>
            </w:pPr>
            <w:r>
              <w:rPr>
                <w:sz w:val="16"/>
              </w:rPr>
              <w:t>240.86</w:t>
            </w:r>
          </w:p>
        </w:tc>
        <w:tc>
          <w:tcPr>
            <w:tcW w:w="96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-1.0%</w:t>
            </w:r>
          </w:p>
        </w:tc>
        <w:tc>
          <w:tcPr>
            <w:tcW w:w="10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65" w:right="265"/>
              <w:rPr>
                <w:sz w:val="16"/>
              </w:rPr>
            </w:pPr>
            <w:r>
              <w:rPr>
                <w:sz w:val="16"/>
              </w:rPr>
              <w:t>-21.8%</w:t>
            </w:r>
          </w:p>
        </w:tc>
        <w:tc>
          <w:tcPr>
            <w:tcW w:w="85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70" w:right="184"/>
              <w:rPr>
                <w:sz w:val="16"/>
              </w:rPr>
            </w:pPr>
            <w:r>
              <w:rPr>
                <w:sz w:val="16"/>
              </w:rPr>
              <w:t>6.32</w:t>
            </w:r>
          </w:p>
        </w:tc>
        <w:tc>
          <w:tcPr>
            <w:tcW w:w="8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94" w:right="206"/>
              <w:rPr>
                <w:sz w:val="16"/>
              </w:rPr>
            </w:pPr>
            <w:r>
              <w:rPr>
                <w:sz w:val="16"/>
              </w:rPr>
              <w:t>0.41</w:t>
            </w:r>
          </w:p>
        </w:tc>
        <w:tc>
          <w:tcPr>
            <w:tcW w:w="89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2.69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赫伯罗特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172"/>
              <w:jc w:val="left"/>
              <w:rPr>
                <w:sz w:val="16"/>
              </w:rPr>
            </w:pPr>
            <w:r>
              <w:rPr>
                <w:sz w:val="16"/>
              </w:rPr>
              <w:t>HLAG.DF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258.34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-1.4%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-0.8%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3.64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1.18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0.95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中远海控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155"/>
              <w:jc w:val="left"/>
              <w:rPr>
                <w:sz w:val="16"/>
              </w:rPr>
            </w:pPr>
            <w:r>
              <w:rPr>
                <w:sz w:val="16"/>
              </w:rPr>
              <w:t>601919.SH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227.12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2.3%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5" w:right="265"/>
              <w:rPr>
                <w:sz w:val="16"/>
              </w:rPr>
            </w:pPr>
            <w:r>
              <w:rPr>
                <w:sz w:val="16"/>
              </w:rPr>
              <w:t>11.3%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4.99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0.85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0.36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921" w:type="dxa"/>
          </w:tcPr>
          <w:p>
            <w:pPr>
              <w:pStyle w:val="TableParagraph"/>
              <w:spacing w:before="57"/>
              <w:ind w:left="1347"/>
              <w:jc w:val="left"/>
              <w:rPr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中远海控</w:t>
            </w:r>
            <w:r>
              <w:rPr>
                <w:sz w:val="16"/>
              </w:rPr>
              <w:t xml:space="preserve">(H </w:t>
            </w:r>
            <w:r>
              <w:rPr>
                <w:rFonts w:ascii="宋体" w:eastAsia="宋体" w:hint="eastAsia"/>
                <w:sz w:val="16"/>
              </w:rPr>
              <w:t>股</w:t>
            </w:r>
            <w:r>
              <w:rPr>
                <w:sz w:val="16"/>
              </w:rPr>
              <w:t>)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1919.HK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227.12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2.7%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10.6%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3.74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0.63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0.36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</w:tcPr>
          <w:p>
            <w:pPr>
              <w:pStyle w:val="TableParagraph"/>
              <w:spacing w:before="49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长荣海运</w:t>
            </w:r>
          </w:p>
        </w:tc>
        <w:tc>
          <w:tcPr>
            <w:tcW w:w="1155" w:type="dxa"/>
          </w:tcPr>
          <w:p>
            <w:pPr>
              <w:pStyle w:val="TableParagraph"/>
              <w:spacing w:before="57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2603.TW</w:t>
            </w:r>
          </w:p>
        </w:tc>
        <w:tc>
          <w:tcPr>
            <w:tcW w:w="1004" w:type="dxa"/>
          </w:tcPr>
          <w:p>
            <w:pPr>
              <w:pStyle w:val="TableParagraph"/>
              <w:spacing w:before="57"/>
              <w:ind w:left="256" w:right="268"/>
              <w:rPr>
                <w:sz w:val="16"/>
              </w:rPr>
            </w:pPr>
            <w:r>
              <w:rPr>
                <w:sz w:val="16"/>
              </w:rPr>
              <w:t>278.00</w:t>
            </w:r>
          </w:p>
        </w:tc>
        <w:tc>
          <w:tcPr>
            <w:tcW w:w="960" w:type="dxa"/>
          </w:tcPr>
          <w:p>
            <w:pPr>
              <w:pStyle w:val="TableParagraph"/>
              <w:spacing w:before="57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8.8%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7"/>
              <w:ind w:left="264" w:right="265"/>
              <w:rPr>
                <w:sz w:val="16"/>
              </w:rPr>
            </w:pPr>
            <w:r>
              <w:rPr>
                <w:sz w:val="16"/>
              </w:rPr>
              <w:t>25.1%</w:t>
            </w:r>
          </w:p>
        </w:tc>
        <w:tc>
          <w:tcPr>
            <w:tcW w:w="858" w:type="dxa"/>
          </w:tcPr>
          <w:p>
            <w:pPr>
              <w:pStyle w:val="TableParagraph"/>
              <w:spacing w:before="57"/>
              <w:ind w:left="270" w:right="184"/>
              <w:rPr>
                <w:sz w:val="16"/>
              </w:rPr>
            </w:pPr>
            <w:r>
              <w:rPr>
                <w:sz w:val="16"/>
              </w:rPr>
              <w:t>6.07</w:t>
            </w:r>
          </w:p>
        </w:tc>
        <w:tc>
          <w:tcPr>
            <w:tcW w:w="805" w:type="dxa"/>
          </w:tcPr>
          <w:p>
            <w:pPr>
              <w:pStyle w:val="TableParagraph"/>
              <w:spacing w:before="57"/>
              <w:ind w:left="194" w:right="206"/>
              <w:rPr>
                <w:sz w:val="16"/>
              </w:rPr>
            </w:pPr>
            <w:r>
              <w:rPr>
                <w:sz w:val="16"/>
              </w:rPr>
              <w:t>0.84</w:t>
            </w:r>
          </w:p>
        </w:tc>
        <w:tc>
          <w:tcPr>
            <w:tcW w:w="893" w:type="dxa"/>
          </w:tcPr>
          <w:p>
            <w:pPr>
              <w:pStyle w:val="TableParagraph"/>
              <w:spacing w:before="57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0.17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39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东方海外国际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0316.HK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105.81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3.4%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15.0%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1.95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0.92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0.26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921" w:type="dxa"/>
          </w:tcPr>
          <w:p>
            <w:pPr>
              <w:pStyle w:val="TableParagraph"/>
              <w:spacing w:before="52" w:line="180" w:lineRule="exact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日本邮船</w:t>
            </w:r>
          </w:p>
          <w:p>
            <w:pPr>
              <w:pStyle w:val="TableParagraph"/>
              <w:spacing w:line="156" w:lineRule="exact"/>
              <w:ind w:left="284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集运</w:t>
            </w:r>
          </w:p>
          <w:p>
            <w:pPr>
              <w:pStyle w:val="TableParagraph"/>
              <w:spacing w:line="181" w:lineRule="exact"/>
              <w:ind w:left="1719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万海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87"/>
              <w:jc w:val="left"/>
              <w:rPr>
                <w:sz w:val="16"/>
              </w:rPr>
            </w:pPr>
            <w:r>
              <w:rPr>
                <w:sz w:val="16"/>
              </w:rPr>
              <w:t>9101.T</w:t>
            </w:r>
          </w:p>
          <w:p>
            <w:pPr>
              <w:pStyle w:val="TableParagraph"/>
              <w:spacing w:before="128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2615.TW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16"/>
              </w:rPr>
            </w:pPr>
            <w:r>
              <w:rPr>
                <w:sz w:val="16"/>
              </w:rPr>
              <w:t>157.67</w:t>
            </w:r>
          </w:p>
          <w:p>
            <w:pPr>
              <w:pStyle w:val="TableParagraph"/>
              <w:spacing w:before="128"/>
              <w:ind w:left="315"/>
              <w:jc w:val="left"/>
              <w:rPr>
                <w:sz w:val="16"/>
              </w:rPr>
            </w:pPr>
            <w:r>
              <w:rPr>
                <w:sz w:val="16"/>
              </w:rPr>
              <w:t>43.93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-5.1%</w:t>
            </w:r>
          </w:p>
          <w:p>
            <w:pPr>
              <w:pStyle w:val="TableParagraph"/>
              <w:spacing w:before="128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-2.5%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4.1%</w:t>
            </w:r>
          </w:p>
          <w:p>
            <w:pPr>
              <w:pStyle w:val="TableParagraph"/>
              <w:spacing w:before="128"/>
              <w:ind w:left="265" w:right="265"/>
              <w:rPr>
                <w:sz w:val="16"/>
              </w:rPr>
            </w:pPr>
            <w:r>
              <w:rPr>
                <w:sz w:val="16"/>
              </w:rPr>
              <w:t>-11.5%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9.30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0.85</w:t>
            </w:r>
          </w:p>
          <w:p>
            <w:pPr>
              <w:pStyle w:val="TableParagraph"/>
              <w:spacing w:before="128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0.63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5.04</w:t>
            </w:r>
          </w:p>
          <w:p>
            <w:pPr>
              <w:pStyle w:val="TableParagraph"/>
              <w:spacing w:before="128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0.87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阳明海运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2609.TW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39.80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-3.3%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-7.3%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35.13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0.59</w:t>
            </w:r>
          </w:p>
        </w:tc>
        <w:tc>
          <w:tcPr>
            <w:tcW w:w="893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海丰国际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1308.HK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48.03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9.9%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3.9%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8.92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2.51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6.45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商船三井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87"/>
              <w:jc w:val="left"/>
              <w:rPr>
                <w:sz w:val="16"/>
              </w:rPr>
            </w:pPr>
            <w:r>
              <w:rPr>
                <w:sz w:val="16"/>
              </w:rPr>
              <w:t>9104.T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120.84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-5.1%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8.8%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6.43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0.78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46"/>
              <w:jc w:val="left"/>
              <w:rPr>
                <w:sz w:val="16"/>
              </w:rPr>
            </w:pPr>
            <w:r>
              <w:rPr>
                <w:sz w:val="16"/>
              </w:rPr>
              <w:t>11.15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现代商船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157"/>
              <w:jc w:val="left"/>
              <w:rPr>
                <w:sz w:val="16"/>
              </w:rPr>
            </w:pPr>
            <w:r>
              <w:rPr>
                <w:sz w:val="16"/>
              </w:rPr>
              <w:t>011200.KS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27.41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-7.2%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5" w:right="265"/>
              <w:rPr>
                <w:sz w:val="16"/>
              </w:rPr>
            </w:pPr>
            <w:r>
              <w:rPr>
                <w:sz w:val="16"/>
              </w:rPr>
              <w:t>-13.2%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4.11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0.38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0.05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39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以星综合航运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92"/>
              <w:jc w:val="left"/>
              <w:rPr>
                <w:sz w:val="16"/>
              </w:rPr>
            </w:pPr>
            <w:r>
              <w:rPr>
                <w:sz w:val="16"/>
              </w:rPr>
              <w:t>ZIM.N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13.22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-8.5%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5" w:right="265"/>
              <w:rPr>
                <w:sz w:val="16"/>
              </w:rPr>
            </w:pPr>
            <w:r>
              <w:rPr>
                <w:sz w:val="16"/>
              </w:rPr>
              <w:t>11.3%</w:t>
            </w:r>
          </w:p>
        </w:tc>
        <w:tc>
          <w:tcPr>
            <w:tcW w:w="858" w:type="dxa"/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0.51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0.42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719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美森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MATX.N</w:t>
            </w:r>
          </w:p>
        </w:tc>
        <w:tc>
          <w:tcPr>
            <w:tcW w:w="100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36.57</w:t>
            </w:r>
          </w:p>
        </w:tc>
        <w:tc>
          <w:tcPr>
            <w:tcW w:w="96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-3.8%</w:t>
            </w:r>
          </w:p>
        </w:tc>
        <w:tc>
          <w:tcPr>
            <w:tcW w:w="10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-3.0%</w:t>
            </w:r>
          </w:p>
        </w:tc>
        <w:tc>
          <w:tcPr>
            <w:tcW w:w="8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12.63</w:t>
            </w:r>
          </w:p>
        </w:tc>
        <w:tc>
          <w:tcPr>
            <w:tcW w:w="80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1.52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5.59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29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0"/>
              <w:ind w:left="1266"/>
              <w:jc w:val="left"/>
              <w:rPr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达那俄斯</w:t>
            </w:r>
            <w:r>
              <w:rPr>
                <w:sz w:val="16"/>
              </w:rPr>
              <w:t>(Danaos)</w:t>
            </w:r>
          </w:p>
        </w:tc>
        <w:tc>
          <w:tcPr>
            <w:tcW w:w="1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70"/>
              <w:jc w:val="left"/>
              <w:rPr>
                <w:sz w:val="16"/>
              </w:rPr>
            </w:pPr>
            <w:r>
              <w:rPr>
                <w:sz w:val="16"/>
              </w:rPr>
              <w:t>DAC.N</w:t>
            </w:r>
          </w:p>
        </w:tc>
        <w:tc>
          <w:tcPr>
            <w:tcW w:w="100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56" w:right="267"/>
              <w:rPr>
                <w:sz w:val="16"/>
              </w:rPr>
            </w:pPr>
            <w:r>
              <w:rPr>
                <w:sz w:val="16"/>
              </w:rPr>
              <w:t>13.71</w:t>
            </w:r>
          </w:p>
        </w:tc>
        <w:tc>
          <w:tcPr>
            <w:tcW w:w="96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-2.6%</w:t>
            </w:r>
          </w:p>
        </w:tc>
        <w:tc>
          <w:tcPr>
            <w:tcW w:w="10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63" w:right="265"/>
              <w:rPr>
                <w:sz w:val="16"/>
              </w:rPr>
            </w:pPr>
            <w:r>
              <w:rPr>
                <w:sz w:val="16"/>
              </w:rPr>
              <w:t>-3.6%</w:t>
            </w:r>
          </w:p>
        </w:tc>
        <w:tc>
          <w:tcPr>
            <w:tcW w:w="8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70" w:right="184"/>
              <w:rPr>
                <w:sz w:val="16"/>
              </w:rPr>
            </w:pPr>
            <w:r>
              <w:rPr>
                <w:sz w:val="16"/>
              </w:rPr>
              <w:t>2.47</w:t>
            </w:r>
          </w:p>
        </w:tc>
        <w:tc>
          <w:tcPr>
            <w:tcW w:w="80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194" w:right="206"/>
              <w:rPr>
                <w:sz w:val="16"/>
              </w:rPr>
            </w:pPr>
            <w:r>
              <w:rPr>
                <w:sz w:val="16"/>
              </w:rPr>
              <w:t>0.45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2.22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</w:tcPr>
          <w:p>
            <w:pPr>
              <w:pStyle w:val="TableParagraph"/>
              <w:spacing w:before="57"/>
              <w:ind w:left="1537"/>
              <w:jc w:val="left"/>
              <w:rPr>
                <w:sz w:val="16"/>
              </w:rPr>
            </w:pPr>
            <w:r>
              <w:rPr>
                <w:sz w:val="16"/>
              </w:rPr>
              <w:t>Costamare</w:t>
            </w:r>
          </w:p>
        </w:tc>
        <w:tc>
          <w:tcPr>
            <w:tcW w:w="1155" w:type="dxa"/>
          </w:tcPr>
          <w:p>
            <w:pPr>
              <w:pStyle w:val="TableParagraph"/>
              <w:spacing w:before="57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CMRE.N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57"/>
              <w:ind w:left="256" w:right="267"/>
              <w:rPr>
                <w:sz w:val="16"/>
              </w:rPr>
            </w:pPr>
            <w:r>
              <w:rPr>
                <w:sz w:val="16"/>
              </w:rPr>
              <w:t>13.41</w:t>
            </w:r>
          </w:p>
        </w:tc>
        <w:tc>
          <w:tcPr>
            <w:tcW w:w="960" w:type="dxa"/>
          </w:tcPr>
          <w:p>
            <w:pPr>
              <w:pStyle w:val="TableParagraph"/>
              <w:spacing w:before="57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-0.9%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7"/>
              <w:ind w:left="264" w:right="265"/>
              <w:rPr>
                <w:sz w:val="16"/>
              </w:rPr>
            </w:pPr>
            <w:r>
              <w:rPr>
                <w:sz w:val="16"/>
              </w:rPr>
              <w:t>10.6%</w:t>
            </w:r>
          </w:p>
        </w:tc>
        <w:tc>
          <w:tcPr>
            <w:tcW w:w="858" w:type="dxa"/>
          </w:tcPr>
          <w:p>
            <w:pPr>
              <w:pStyle w:val="TableParagraph"/>
              <w:spacing w:before="57"/>
              <w:ind w:left="270" w:right="184"/>
              <w:rPr>
                <w:sz w:val="16"/>
              </w:rPr>
            </w:pPr>
            <w:r>
              <w:rPr>
                <w:sz w:val="16"/>
              </w:rPr>
              <w:t>5.53</w:t>
            </w:r>
          </w:p>
        </w:tc>
        <w:tc>
          <w:tcPr>
            <w:tcW w:w="805" w:type="dxa"/>
          </w:tcPr>
          <w:p>
            <w:pPr>
              <w:pStyle w:val="TableParagraph"/>
              <w:spacing w:before="57"/>
              <w:ind w:left="194" w:right="206"/>
              <w:rPr>
                <w:sz w:val="16"/>
              </w:rPr>
            </w:pPr>
            <w:r>
              <w:rPr>
                <w:sz w:val="16"/>
              </w:rPr>
              <w:t>0.56</w:t>
            </w:r>
          </w:p>
        </w:tc>
        <w:tc>
          <w:tcPr>
            <w:tcW w:w="893" w:type="dxa"/>
          </w:tcPr>
          <w:p>
            <w:pPr>
              <w:pStyle w:val="TableParagraph"/>
              <w:spacing w:before="57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6.06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tabs>
                <w:tab w:val="left" w:pos="1458"/>
              </w:tabs>
              <w:spacing w:before="52"/>
              <w:ind w:left="123"/>
              <w:jc w:val="left"/>
              <w:rPr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箱船租赁</w:t>
              <w:tab/>
            </w:r>
            <w:r>
              <w:rPr>
                <w:sz w:val="16"/>
              </w:rPr>
              <w:t>Ship Finance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301"/>
              <w:jc w:val="left"/>
              <w:rPr>
                <w:sz w:val="16"/>
              </w:rPr>
            </w:pPr>
            <w:r>
              <w:rPr>
                <w:sz w:val="16"/>
              </w:rPr>
              <w:t>SFL.N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17.03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20.1%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21.16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1.64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8.49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39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环球租船公司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87"/>
              <w:jc w:val="left"/>
              <w:rPr>
                <w:sz w:val="16"/>
              </w:rPr>
            </w:pPr>
            <w:r>
              <w:rPr>
                <w:sz w:val="16"/>
              </w:rPr>
              <w:t>GSL.N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7.06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-3.4%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2.3%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2.25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0.59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2.99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中船租赁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3877.HK</w:t>
            </w:r>
          </w:p>
        </w:tc>
        <w:tc>
          <w:tcPr>
            <w:tcW w:w="100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56" w:right="266"/>
              <w:rPr>
                <w:sz w:val="16"/>
              </w:rPr>
            </w:pPr>
            <w:r>
              <w:rPr>
                <w:sz w:val="16"/>
              </w:rPr>
              <w:t>11.47</w:t>
            </w:r>
          </w:p>
        </w:tc>
        <w:tc>
          <w:tcPr>
            <w:tcW w:w="96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-2.7%</w:t>
            </w:r>
          </w:p>
        </w:tc>
        <w:tc>
          <w:tcPr>
            <w:tcW w:w="10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-1.4%</w:t>
            </w:r>
          </w:p>
        </w:tc>
        <w:tc>
          <w:tcPr>
            <w:tcW w:w="8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4.72</w:t>
            </w:r>
          </w:p>
        </w:tc>
        <w:tc>
          <w:tcPr>
            <w:tcW w:w="80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0.74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12.70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9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194"/>
              <w:jc w:val="right"/>
              <w:rPr>
                <w:sz w:val="16"/>
              </w:rPr>
            </w:pPr>
            <w:r>
              <w:rPr>
                <w:sz w:val="16"/>
              </w:rPr>
              <w:t>STAR BULK CARRIERS</w:t>
            </w:r>
          </w:p>
        </w:tc>
        <w:tc>
          <w:tcPr>
            <w:tcW w:w="1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34"/>
              <w:jc w:val="left"/>
              <w:rPr>
                <w:sz w:val="16"/>
              </w:rPr>
            </w:pPr>
            <w:r>
              <w:rPr>
                <w:sz w:val="16"/>
              </w:rPr>
              <w:t>SBLK.O</w:t>
            </w:r>
          </w:p>
        </w:tc>
        <w:tc>
          <w:tcPr>
            <w:tcW w:w="100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56" w:right="267"/>
              <w:rPr>
                <w:sz w:val="16"/>
              </w:rPr>
            </w:pPr>
            <w:r>
              <w:rPr>
                <w:sz w:val="16"/>
              </w:rPr>
              <w:t>25.60</w:t>
            </w:r>
          </w:p>
        </w:tc>
        <w:tc>
          <w:tcPr>
            <w:tcW w:w="96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2.3%</w:t>
            </w:r>
          </w:p>
        </w:tc>
        <w:tc>
          <w:tcPr>
            <w:tcW w:w="10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64" w:right="265"/>
              <w:rPr>
                <w:sz w:val="16"/>
              </w:rPr>
            </w:pPr>
            <w:r>
              <w:rPr>
                <w:sz w:val="16"/>
              </w:rPr>
              <w:t>17.1%</w:t>
            </w:r>
          </w:p>
        </w:tc>
        <w:tc>
          <w:tcPr>
            <w:tcW w:w="8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73" w:right="184"/>
              <w:rPr>
                <w:sz w:val="16"/>
              </w:rPr>
            </w:pPr>
            <w:r>
              <w:rPr>
                <w:sz w:val="16"/>
              </w:rPr>
              <w:t>13.30</w:t>
            </w:r>
          </w:p>
        </w:tc>
        <w:tc>
          <w:tcPr>
            <w:tcW w:w="80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194" w:right="206"/>
              <w:rPr>
                <w:sz w:val="16"/>
              </w:rPr>
            </w:pPr>
            <w:r>
              <w:rPr>
                <w:sz w:val="16"/>
              </w:rPr>
              <w:t>1.40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8.88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21" w:type="dxa"/>
          </w:tcPr>
          <w:p>
            <w:pPr>
              <w:pStyle w:val="TableParagraph"/>
              <w:tabs>
                <w:tab w:val="left" w:pos="1479"/>
              </w:tabs>
              <w:spacing w:before="52"/>
              <w:ind w:left="202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干散货</w:t>
              <w:tab/>
              <w:t>太平洋</w:t>
            </w:r>
            <w:r>
              <w:rPr>
                <w:rFonts w:ascii="宋体" w:eastAsia="宋体" w:hint="eastAsia"/>
                <w:spacing w:val="-3"/>
                <w:sz w:val="16"/>
              </w:rPr>
              <w:t>航</w:t>
            </w:r>
            <w:r>
              <w:rPr>
                <w:rFonts w:ascii="宋体" w:eastAsia="宋体" w:hint="eastAsia"/>
                <w:sz w:val="16"/>
              </w:rPr>
              <w:t>运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2343.HK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16.22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1.3%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-6.2%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14.66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0.90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5.80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479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金海洋集团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17"/>
              <w:jc w:val="left"/>
              <w:rPr>
                <w:sz w:val="16"/>
              </w:rPr>
            </w:pPr>
            <w:r>
              <w:rPr>
                <w:sz w:val="16"/>
              </w:rPr>
              <w:t>GOGL.O</w:t>
            </w:r>
          </w:p>
        </w:tc>
        <w:tc>
          <w:tcPr>
            <w:tcW w:w="100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27.81</w:t>
            </w:r>
          </w:p>
        </w:tc>
        <w:tc>
          <w:tcPr>
            <w:tcW w:w="96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5.1%</w:t>
            </w:r>
          </w:p>
        </w:tc>
        <w:tc>
          <w:tcPr>
            <w:tcW w:w="10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42.7%</w:t>
            </w:r>
          </w:p>
        </w:tc>
        <w:tc>
          <w:tcPr>
            <w:tcW w:w="8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24.31</w:t>
            </w:r>
          </w:p>
        </w:tc>
        <w:tc>
          <w:tcPr>
            <w:tcW w:w="80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1.45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46"/>
              <w:jc w:val="left"/>
              <w:rPr>
                <w:sz w:val="16"/>
              </w:rPr>
            </w:pPr>
            <w:r>
              <w:rPr>
                <w:sz w:val="16"/>
              </w:rPr>
              <w:t>10.11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9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6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招商轮船</w:t>
            </w:r>
          </w:p>
        </w:tc>
        <w:tc>
          <w:tcPr>
            <w:tcW w:w="1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55"/>
              <w:jc w:val="left"/>
              <w:rPr>
                <w:sz w:val="16"/>
              </w:rPr>
            </w:pPr>
            <w:r>
              <w:rPr>
                <w:sz w:val="16"/>
              </w:rPr>
              <w:t>601872.SH</w:t>
            </w:r>
          </w:p>
        </w:tc>
        <w:tc>
          <w:tcPr>
            <w:tcW w:w="100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56" w:right="267"/>
              <w:rPr>
                <w:sz w:val="16"/>
              </w:rPr>
            </w:pPr>
            <w:r>
              <w:rPr>
                <w:sz w:val="16"/>
              </w:rPr>
              <w:t>86.40</w:t>
            </w:r>
          </w:p>
        </w:tc>
        <w:tc>
          <w:tcPr>
            <w:tcW w:w="96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4.4%</w:t>
            </w:r>
          </w:p>
        </w:tc>
        <w:tc>
          <w:tcPr>
            <w:tcW w:w="10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64" w:right="265"/>
              <w:rPr>
                <w:sz w:val="16"/>
              </w:rPr>
            </w:pPr>
            <w:r>
              <w:rPr>
                <w:sz w:val="16"/>
              </w:rPr>
              <w:t>28.1%</w:t>
            </w:r>
          </w:p>
        </w:tc>
        <w:tc>
          <w:tcPr>
            <w:tcW w:w="8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73" w:right="184"/>
              <w:rPr>
                <w:sz w:val="16"/>
              </w:rPr>
            </w:pPr>
            <w:r>
              <w:rPr>
                <w:sz w:val="16"/>
              </w:rPr>
              <w:t>12.25</w:t>
            </w:r>
          </w:p>
        </w:tc>
        <w:tc>
          <w:tcPr>
            <w:tcW w:w="80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194" w:right="206"/>
              <w:rPr>
                <w:sz w:val="16"/>
              </w:rPr>
            </w:pPr>
            <w:r>
              <w:rPr>
                <w:sz w:val="16"/>
              </w:rPr>
              <w:t>1.69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7.90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中远海能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155"/>
              <w:jc w:val="left"/>
              <w:rPr>
                <w:sz w:val="16"/>
              </w:rPr>
            </w:pPr>
            <w:r>
              <w:rPr>
                <w:sz w:val="16"/>
              </w:rPr>
              <w:t>600026.SH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84.29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8.0%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19.3%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15.37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2.00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14.21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中远海能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4"/>
              <w:jc w:val="left"/>
              <w:rPr>
                <w:sz w:val="16"/>
              </w:rPr>
            </w:pPr>
            <w:r>
              <w:rPr>
                <w:sz w:val="16"/>
              </w:rPr>
              <w:t>1138.HK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84.29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5.2%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4.9%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7.48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0.97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14.21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61"/>
              <w:ind w:left="1498"/>
              <w:jc w:val="left"/>
              <w:rPr>
                <w:sz w:val="16"/>
              </w:rPr>
            </w:pPr>
            <w:r>
              <w:rPr>
                <w:sz w:val="16"/>
              </w:rPr>
              <w:t>EURONAV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EURN.N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35.92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0.9%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4.16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1.66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5.31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921" w:type="dxa"/>
          </w:tcPr>
          <w:p>
            <w:pPr>
              <w:pStyle w:val="TableParagraph"/>
              <w:tabs>
                <w:tab w:val="left" w:pos="1450"/>
              </w:tabs>
              <w:spacing w:before="57"/>
              <w:ind w:left="284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油运</w:t>
              <w:tab/>
            </w:r>
            <w:r>
              <w:rPr>
                <w:sz w:val="16"/>
              </w:rPr>
              <w:t xml:space="preserve">Scorpio </w:t>
            </w:r>
            <w:r>
              <w:rPr>
                <w:rFonts w:ascii="宋体" w:eastAsia="宋体" w:hint="eastAsia"/>
                <w:spacing w:val="-3"/>
                <w:sz w:val="16"/>
              </w:rPr>
              <w:t>油轮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29"/>
              <w:jc w:val="left"/>
              <w:rPr>
                <w:sz w:val="16"/>
              </w:rPr>
            </w:pPr>
            <w:r>
              <w:rPr>
                <w:sz w:val="16"/>
              </w:rPr>
              <w:t>STNG.N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36.28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4" w:right="265"/>
              <w:rPr>
                <w:sz w:val="16"/>
              </w:rPr>
            </w:pPr>
            <w:r>
              <w:rPr>
                <w:sz w:val="16"/>
              </w:rPr>
              <w:t>13.0%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6.90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1.43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4.96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</w:tcPr>
          <w:p>
            <w:pPr>
              <w:pStyle w:val="TableParagraph"/>
              <w:spacing w:before="49"/>
              <w:ind w:left="155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前线海运</w:t>
            </w:r>
          </w:p>
        </w:tc>
        <w:tc>
          <w:tcPr>
            <w:tcW w:w="1155" w:type="dxa"/>
          </w:tcPr>
          <w:p>
            <w:pPr>
              <w:pStyle w:val="TableParagraph"/>
              <w:spacing w:before="57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FRO.N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57"/>
              <w:ind w:left="256" w:right="267"/>
              <w:rPr>
                <w:sz w:val="16"/>
              </w:rPr>
            </w:pPr>
            <w:r>
              <w:rPr>
                <w:sz w:val="16"/>
              </w:rPr>
              <w:t>51.65</w:t>
            </w:r>
          </w:p>
        </w:tc>
        <w:tc>
          <w:tcPr>
            <w:tcW w:w="960" w:type="dxa"/>
          </w:tcPr>
          <w:p>
            <w:pPr>
              <w:pStyle w:val="TableParagraph"/>
              <w:spacing w:before="57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2.7%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7"/>
              <w:ind w:left="264" w:right="265"/>
              <w:rPr>
                <w:sz w:val="16"/>
              </w:rPr>
            </w:pPr>
            <w:r>
              <w:rPr>
                <w:sz w:val="16"/>
              </w:rPr>
              <w:t>15.7%</w:t>
            </w:r>
          </w:p>
        </w:tc>
        <w:tc>
          <w:tcPr>
            <w:tcW w:w="858" w:type="dxa"/>
          </w:tcPr>
          <w:p>
            <w:pPr>
              <w:pStyle w:val="TableParagraph"/>
              <w:spacing w:before="57"/>
              <w:ind w:left="270" w:right="184"/>
              <w:rPr>
                <w:sz w:val="16"/>
              </w:rPr>
            </w:pPr>
            <w:r>
              <w:rPr>
                <w:sz w:val="16"/>
              </w:rPr>
              <w:t>7.86</w:t>
            </w:r>
          </w:p>
        </w:tc>
        <w:tc>
          <w:tcPr>
            <w:tcW w:w="805" w:type="dxa"/>
          </w:tcPr>
          <w:p>
            <w:pPr>
              <w:pStyle w:val="TableParagraph"/>
              <w:spacing w:before="57"/>
              <w:ind w:left="194" w:right="206"/>
              <w:rPr>
                <w:sz w:val="16"/>
              </w:rPr>
            </w:pPr>
            <w:r>
              <w:rPr>
                <w:sz w:val="16"/>
              </w:rPr>
              <w:t>2.27</w:t>
            </w:r>
          </w:p>
        </w:tc>
        <w:tc>
          <w:tcPr>
            <w:tcW w:w="893" w:type="dxa"/>
          </w:tcPr>
          <w:p>
            <w:pPr>
              <w:pStyle w:val="TableParagraph"/>
              <w:spacing w:before="57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8.02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61"/>
              <w:ind w:left="1186"/>
              <w:jc w:val="left"/>
              <w:rPr>
                <w:sz w:val="16"/>
              </w:rPr>
            </w:pPr>
            <w:r>
              <w:rPr>
                <w:sz w:val="16"/>
              </w:rPr>
              <w:t>TEEKAY TANKERS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16"/>
              </w:rPr>
            </w:pPr>
            <w:r>
              <w:rPr>
                <w:sz w:val="16"/>
              </w:rPr>
              <w:t>TNK.N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18.34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-1.8%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8.1%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3.70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1.20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2.50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21" w:type="dxa"/>
          </w:tcPr>
          <w:p>
            <w:pPr>
              <w:pStyle w:val="TableParagraph"/>
              <w:spacing w:before="52"/>
              <w:ind w:left="139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北欧美国油轮</w:t>
            </w:r>
          </w:p>
        </w:tc>
        <w:tc>
          <w:tcPr>
            <w:tcW w:w="1155" w:type="dxa"/>
          </w:tcPr>
          <w:p>
            <w:pPr>
              <w:pStyle w:val="TableParagraph"/>
              <w:spacing w:before="61"/>
              <w:ind w:left="289"/>
              <w:jc w:val="left"/>
              <w:rPr>
                <w:sz w:val="16"/>
              </w:rPr>
            </w:pPr>
            <w:r>
              <w:rPr>
                <w:sz w:val="16"/>
              </w:rPr>
              <w:t>NAT.N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8.44</w:t>
            </w:r>
          </w:p>
        </w:tc>
        <w:tc>
          <w:tcPr>
            <w:tcW w:w="960" w:type="dxa"/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-2.9%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-3.8%</w:t>
            </w:r>
          </w:p>
        </w:tc>
        <w:tc>
          <w:tcPr>
            <w:tcW w:w="858" w:type="dxa"/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8.60</w:t>
            </w:r>
          </w:p>
        </w:tc>
        <w:tc>
          <w:tcPr>
            <w:tcW w:w="805" w:type="dxa"/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1.57</w:t>
            </w:r>
          </w:p>
        </w:tc>
        <w:tc>
          <w:tcPr>
            <w:tcW w:w="893" w:type="dxa"/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6.40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566"/>
              <w:jc w:val="left"/>
              <w:rPr>
                <w:sz w:val="16"/>
              </w:rPr>
            </w:pPr>
            <w:r>
              <w:rPr>
                <w:sz w:val="16"/>
              </w:rPr>
              <w:t>TEEKAY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332"/>
              <w:jc w:val="left"/>
              <w:rPr>
                <w:sz w:val="16"/>
              </w:rPr>
            </w:pPr>
            <w:r>
              <w:rPr>
                <w:sz w:val="16"/>
              </w:rPr>
              <w:t>TK.N</w:t>
            </w:r>
          </w:p>
        </w:tc>
        <w:tc>
          <w:tcPr>
            <w:tcW w:w="100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56" w:right="268"/>
              <w:rPr>
                <w:sz w:val="16"/>
              </w:rPr>
            </w:pPr>
            <w:r>
              <w:rPr>
                <w:sz w:val="16"/>
              </w:rPr>
              <w:t>6.53</w:t>
            </w:r>
          </w:p>
        </w:tc>
        <w:tc>
          <w:tcPr>
            <w:tcW w:w="96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93"/>
              <w:jc w:val="left"/>
              <w:rPr>
                <w:sz w:val="16"/>
              </w:rPr>
            </w:pPr>
            <w:r>
              <w:rPr>
                <w:sz w:val="16"/>
              </w:rPr>
              <w:t>-5.7%</w:t>
            </w:r>
          </w:p>
        </w:tc>
        <w:tc>
          <w:tcPr>
            <w:tcW w:w="10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8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70" w:right="184"/>
              <w:rPr>
                <w:sz w:val="16"/>
              </w:rPr>
            </w:pPr>
            <w:r>
              <w:rPr>
                <w:sz w:val="16"/>
              </w:rPr>
              <w:t>4.83</w:t>
            </w:r>
          </w:p>
        </w:tc>
        <w:tc>
          <w:tcPr>
            <w:tcW w:w="80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194" w:right="206"/>
              <w:rPr>
                <w:sz w:val="16"/>
              </w:rPr>
            </w:pPr>
            <w:r>
              <w:rPr>
                <w:sz w:val="16"/>
              </w:rPr>
              <w:t>0.89</w:t>
            </w:r>
          </w:p>
        </w:tc>
        <w:tc>
          <w:tcPr>
            <w:tcW w:w="89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61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2.07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9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0" w:line="182" w:lineRule="exact"/>
              <w:ind w:left="1422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GOLAR </w:t>
            </w:r>
            <w:r>
              <w:rPr>
                <w:rFonts w:ascii="宋体" w:eastAsia="宋体" w:hint="eastAsia"/>
                <w:sz w:val="16"/>
              </w:rPr>
              <w:t>海运</w:t>
            </w:r>
          </w:p>
          <w:p>
            <w:pPr>
              <w:pStyle w:val="TableParagraph"/>
              <w:spacing w:line="147" w:lineRule="exact"/>
              <w:ind w:left="279"/>
              <w:jc w:val="left"/>
              <w:rPr>
                <w:sz w:val="16"/>
              </w:rPr>
            </w:pPr>
            <w:r>
              <w:rPr>
                <w:sz w:val="16"/>
              </w:rPr>
              <w:t>LNG</w:t>
            </w:r>
          </w:p>
          <w:p>
            <w:pPr>
              <w:pStyle w:val="TableParagraph"/>
              <w:spacing w:line="170" w:lineRule="exact"/>
              <w:ind w:left="1494"/>
              <w:jc w:val="left"/>
              <w:rPr>
                <w:sz w:val="16"/>
              </w:rPr>
            </w:pPr>
            <w:r>
              <w:rPr>
                <w:sz w:val="16"/>
              </w:rPr>
              <w:t>FLEX LNG</w:t>
            </w: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4"/>
              <w:ind w:left="217"/>
              <w:jc w:val="left"/>
              <w:rPr>
                <w:sz w:val="16"/>
              </w:rPr>
            </w:pPr>
            <w:r>
              <w:rPr>
                <w:sz w:val="16"/>
              </w:rPr>
              <w:t>GLNG.O</w:t>
            </w:r>
          </w:p>
          <w:p>
            <w:pPr>
              <w:pStyle w:val="TableParagraph"/>
              <w:spacing w:before="128"/>
              <w:ind w:left="229"/>
              <w:jc w:val="left"/>
              <w:rPr>
                <w:sz w:val="16"/>
              </w:rPr>
            </w:pPr>
            <w:r>
              <w:rPr>
                <w:sz w:val="16"/>
              </w:rPr>
              <w:t>FLNG.N</w:t>
            </w:r>
          </w:p>
        </w:tc>
        <w:tc>
          <w:tcPr>
            <w:tcW w:w="100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4"/>
              <w:ind w:left="315"/>
              <w:jc w:val="left"/>
              <w:rPr>
                <w:sz w:val="16"/>
              </w:rPr>
            </w:pPr>
            <w:r>
              <w:rPr>
                <w:sz w:val="16"/>
              </w:rPr>
              <w:t>22.21</w:t>
            </w:r>
          </w:p>
          <w:p>
            <w:pPr>
              <w:pStyle w:val="TableParagraph"/>
              <w:spacing w:before="128"/>
              <w:ind w:left="315"/>
              <w:jc w:val="left"/>
              <w:rPr>
                <w:sz w:val="16"/>
              </w:rPr>
            </w:pPr>
            <w:r>
              <w:rPr>
                <w:sz w:val="16"/>
              </w:rPr>
              <w:t>13.70</w:t>
            </w:r>
          </w:p>
        </w:tc>
        <w:tc>
          <w:tcPr>
            <w:tcW w:w="96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4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2.2%</w:t>
            </w:r>
          </w:p>
          <w:p>
            <w:pPr>
              <w:pStyle w:val="TableParagraph"/>
              <w:spacing w:before="128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4"/>
              <w:ind w:left="322"/>
              <w:jc w:val="left"/>
              <w:rPr>
                <w:sz w:val="16"/>
              </w:rPr>
            </w:pPr>
            <w:r>
              <w:rPr>
                <w:sz w:val="16"/>
              </w:rPr>
              <w:t>-7.7%</w:t>
            </w:r>
          </w:p>
          <w:p>
            <w:pPr>
              <w:pStyle w:val="TableParagraph"/>
              <w:spacing w:before="128"/>
              <w:ind w:left="322"/>
              <w:jc w:val="left"/>
              <w:rPr>
                <w:sz w:val="16"/>
              </w:rPr>
            </w:pPr>
            <w:r>
              <w:rPr>
                <w:sz w:val="16"/>
              </w:rPr>
              <w:t>-9.7%</w:t>
            </w:r>
          </w:p>
        </w:tc>
        <w:tc>
          <w:tcPr>
            <w:tcW w:w="8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14"/>
              </w:rPr>
            </w:pPr>
          </w:p>
          <w:p>
            <w:pPr>
              <w:pStyle w:val="TableParagraph"/>
              <w:ind w:left="273" w:right="184"/>
              <w:rPr>
                <w:sz w:val="16"/>
              </w:rPr>
            </w:pPr>
            <w:r>
              <w:rPr>
                <w:sz w:val="16"/>
              </w:rPr>
              <w:t>11.35</w:t>
            </w:r>
          </w:p>
        </w:tc>
        <w:tc>
          <w:tcPr>
            <w:tcW w:w="8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4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1.09</w:t>
            </w:r>
          </w:p>
          <w:p>
            <w:pPr>
              <w:pStyle w:val="TableParagraph"/>
              <w:spacing w:before="128"/>
              <w:ind w:left="254"/>
              <w:jc w:val="left"/>
              <w:rPr>
                <w:sz w:val="16"/>
              </w:rPr>
            </w:pPr>
            <w:r>
              <w:rPr>
                <w:sz w:val="16"/>
              </w:rPr>
              <w:t>1.61</w:t>
            </w:r>
          </w:p>
        </w:tc>
        <w:tc>
          <w:tcPr>
            <w:tcW w:w="89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4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24.05</w:t>
            </w:r>
          </w:p>
          <w:p>
            <w:pPr>
              <w:pStyle w:val="TableParagraph"/>
              <w:spacing w:before="128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10.28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29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val="left" w:pos="1395"/>
              </w:tabs>
              <w:spacing w:before="66"/>
              <w:ind w:left="291"/>
              <w:jc w:val="left"/>
              <w:rPr>
                <w:sz w:val="16"/>
              </w:rPr>
            </w:pPr>
            <w:r>
              <w:rPr>
                <w:sz w:val="16"/>
              </w:rPr>
              <w:t>LPG</w:t>
              <w:tab/>
              <w:t>DORIAN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LPG</w:t>
            </w: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6"/>
              <w:ind w:left="287"/>
              <w:jc w:val="left"/>
              <w:rPr>
                <w:sz w:val="16"/>
              </w:rPr>
            </w:pPr>
            <w:r>
              <w:rPr>
                <w:sz w:val="16"/>
              </w:rPr>
              <w:t>LPG.N</w:t>
            </w:r>
          </w:p>
        </w:tc>
        <w:tc>
          <w:tcPr>
            <w:tcW w:w="100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256" w:right="267"/>
              <w:rPr>
                <w:sz w:val="16"/>
              </w:rPr>
            </w:pPr>
            <w:r>
              <w:rPr>
                <w:sz w:val="16"/>
              </w:rPr>
              <w:t>15.25</w:t>
            </w:r>
          </w:p>
        </w:tc>
        <w:tc>
          <w:tcPr>
            <w:tcW w:w="96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3.7%</w:t>
            </w:r>
          </w:p>
        </w:tc>
        <w:tc>
          <w:tcPr>
            <w:tcW w:w="10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265" w:right="265"/>
              <w:rPr>
                <w:sz w:val="16"/>
              </w:rPr>
            </w:pPr>
            <w:r>
              <w:rPr>
                <w:sz w:val="16"/>
              </w:rPr>
              <w:t>-12.0%</w:t>
            </w:r>
          </w:p>
        </w:tc>
        <w:tc>
          <w:tcPr>
            <w:tcW w:w="8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270" w:right="184"/>
              <w:rPr>
                <w:sz w:val="16"/>
              </w:rPr>
            </w:pPr>
            <w:r>
              <w:rPr>
                <w:sz w:val="16"/>
              </w:rPr>
              <w:t>4.94</w:t>
            </w:r>
          </w:p>
        </w:tc>
        <w:tc>
          <w:tcPr>
            <w:tcW w:w="80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194" w:right="206"/>
              <w:rPr>
                <w:sz w:val="16"/>
              </w:rPr>
            </w:pPr>
            <w:r>
              <w:rPr>
                <w:sz w:val="16"/>
              </w:rPr>
              <w:t>1.55</w:t>
            </w:r>
          </w:p>
        </w:tc>
        <w:tc>
          <w:tcPr>
            <w:tcW w:w="89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66"/>
              <w:ind w:left="282"/>
              <w:jc w:val="left"/>
              <w:rPr>
                <w:sz w:val="16"/>
              </w:rPr>
            </w:pPr>
            <w:r>
              <w:rPr>
                <w:sz w:val="16"/>
              </w:rPr>
              <w:t>5.61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29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0"/>
              <w:ind w:right="186"/>
              <w:jc w:val="right"/>
              <w:rPr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嘉年华邮轮</w:t>
            </w:r>
            <w:r>
              <w:rPr>
                <w:sz w:val="16"/>
              </w:rPr>
              <w:t>(CARNIVAL)</w:t>
            </w:r>
          </w:p>
        </w:tc>
        <w:tc>
          <w:tcPr>
            <w:tcW w:w="11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84"/>
              <w:jc w:val="left"/>
              <w:rPr>
                <w:sz w:val="16"/>
              </w:rPr>
            </w:pPr>
            <w:r>
              <w:rPr>
                <w:sz w:val="16"/>
              </w:rPr>
              <w:t>CCL.N</w:t>
            </w:r>
          </w:p>
        </w:tc>
        <w:tc>
          <w:tcPr>
            <w:tcW w:w="100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56" w:right="268"/>
              <w:rPr>
                <w:sz w:val="16"/>
              </w:rPr>
            </w:pPr>
            <w:r>
              <w:rPr>
                <w:sz w:val="16"/>
              </w:rPr>
              <w:t>183.25</w:t>
            </w:r>
          </w:p>
        </w:tc>
        <w:tc>
          <w:tcPr>
            <w:tcW w:w="960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2.3%</w:t>
            </w:r>
          </w:p>
        </w:tc>
        <w:tc>
          <w:tcPr>
            <w:tcW w:w="10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65" w:right="265"/>
              <w:rPr>
                <w:sz w:val="16"/>
              </w:rPr>
            </w:pPr>
            <w:r>
              <w:rPr>
                <w:sz w:val="16"/>
              </w:rPr>
              <w:t>-11.7%</w:t>
            </w:r>
          </w:p>
        </w:tc>
        <w:tc>
          <w:tcPr>
            <w:tcW w:w="85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0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194" w:right="206"/>
              <w:rPr>
                <w:sz w:val="16"/>
              </w:rPr>
            </w:pPr>
            <w:r>
              <w:rPr>
                <w:sz w:val="16"/>
              </w:rPr>
              <w:t>3.01</w:t>
            </w:r>
          </w:p>
        </w:tc>
        <w:tc>
          <w:tcPr>
            <w:tcW w:w="89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64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10.80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</w:tcPr>
          <w:p>
            <w:pPr>
              <w:pStyle w:val="TableParagraph"/>
              <w:tabs>
                <w:tab w:val="left" w:pos="1131"/>
              </w:tabs>
              <w:spacing w:before="49"/>
              <w:ind w:left="284"/>
              <w:jc w:val="left"/>
              <w:rPr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邮轮</w:t>
              <w:tab/>
            </w:r>
            <w:r>
              <w:rPr>
                <w:spacing w:val="-4"/>
                <w:sz w:val="16"/>
              </w:rPr>
              <w:t>ROYAL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CARIBBEAN</w:t>
            </w:r>
          </w:p>
        </w:tc>
        <w:tc>
          <w:tcPr>
            <w:tcW w:w="1155" w:type="dxa"/>
          </w:tcPr>
          <w:p>
            <w:pPr>
              <w:pStyle w:val="TableParagraph"/>
              <w:spacing w:before="57"/>
              <w:ind w:left="284"/>
              <w:jc w:val="left"/>
              <w:rPr>
                <w:sz w:val="16"/>
              </w:rPr>
            </w:pPr>
            <w:r>
              <w:rPr>
                <w:sz w:val="16"/>
              </w:rPr>
              <w:t>RCL.N</w:t>
            </w:r>
          </w:p>
        </w:tc>
        <w:tc>
          <w:tcPr>
            <w:tcW w:w="1004" w:type="dxa"/>
          </w:tcPr>
          <w:p>
            <w:pPr>
              <w:pStyle w:val="TableParagraph"/>
              <w:spacing w:before="57"/>
              <w:ind w:left="256" w:right="268"/>
              <w:rPr>
                <w:sz w:val="16"/>
              </w:rPr>
            </w:pPr>
            <w:r>
              <w:rPr>
                <w:sz w:val="16"/>
              </w:rPr>
              <w:t>327.15</w:t>
            </w:r>
          </w:p>
        </w:tc>
        <w:tc>
          <w:tcPr>
            <w:tcW w:w="960" w:type="dxa"/>
          </w:tcPr>
          <w:p>
            <w:pPr>
              <w:pStyle w:val="TableParagraph"/>
              <w:spacing w:before="57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2.6%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7"/>
              <w:ind w:left="263" w:right="265"/>
              <w:rPr>
                <w:sz w:val="16"/>
              </w:rPr>
            </w:pPr>
            <w:r>
              <w:rPr>
                <w:sz w:val="16"/>
              </w:rPr>
              <w:t>-1.6%</w:t>
            </w:r>
          </w:p>
        </w:tc>
        <w:tc>
          <w:tcPr>
            <w:tcW w:w="858" w:type="dxa"/>
          </w:tcPr>
          <w:p>
            <w:pPr>
              <w:pStyle w:val="TableParagraph"/>
              <w:spacing w:before="57"/>
              <w:ind w:left="273" w:right="184"/>
              <w:rPr>
                <w:sz w:val="16"/>
              </w:rPr>
            </w:pPr>
            <w:r>
              <w:rPr>
                <w:sz w:val="16"/>
              </w:rPr>
              <w:t>19.36</w:t>
            </w:r>
          </w:p>
        </w:tc>
        <w:tc>
          <w:tcPr>
            <w:tcW w:w="805" w:type="dxa"/>
          </w:tcPr>
          <w:p>
            <w:pPr>
              <w:pStyle w:val="TableParagraph"/>
              <w:spacing w:before="57"/>
              <w:ind w:left="194" w:right="206"/>
              <w:rPr>
                <w:sz w:val="16"/>
              </w:rPr>
            </w:pPr>
            <w:r>
              <w:rPr>
                <w:sz w:val="16"/>
              </w:rPr>
              <w:t>6.92</w:t>
            </w:r>
          </w:p>
        </w:tc>
        <w:tc>
          <w:tcPr>
            <w:tcW w:w="893" w:type="dxa"/>
          </w:tcPr>
          <w:p>
            <w:pPr>
              <w:pStyle w:val="TableParagraph"/>
              <w:spacing w:before="57"/>
              <w:ind w:left="246"/>
              <w:jc w:val="left"/>
              <w:rPr>
                <w:sz w:val="16"/>
              </w:rPr>
            </w:pPr>
            <w:r>
              <w:rPr>
                <w:sz w:val="16"/>
              </w:rPr>
              <w:t>11.71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921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52"/>
              <w:ind w:left="1398"/>
              <w:jc w:val="left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挪威游轮控股</w:t>
            </w:r>
          </w:p>
        </w:tc>
        <w:tc>
          <w:tcPr>
            <w:tcW w:w="115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61"/>
              <w:ind w:left="222"/>
              <w:jc w:val="left"/>
              <w:rPr>
                <w:sz w:val="16"/>
              </w:rPr>
            </w:pPr>
            <w:r>
              <w:rPr>
                <w:sz w:val="16"/>
              </w:rPr>
              <w:t>NCLH.N</w:t>
            </w:r>
          </w:p>
        </w:tc>
        <w:tc>
          <w:tcPr>
            <w:tcW w:w="100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61"/>
              <w:ind w:left="256" w:right="267"/>
              <w:rPr>
                <w:sz w:val="16"/>
              </w:rPr>
            </w:pPr>
            <w:r>
              <w:rPr>
                <w:sz w:val="16"/>
              </w:rPr>
              <w:t>85.09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61"/>
              <w:ind w:left="319"/>
              <w:jc w:val="left"/>
              <w:rPr>
                <w:sz w:val="16"/>
              </w:rPr>
            </w:pPr>
            <w:r>
              <w:rPr>
                <w:sz w:val="16"/>
              </w:rPr>
              <w:t>3.6%</w:t>
            </w:r>
          </w:p>
        </w:tc>
        <w:tc>
          <w:tcPr>
            <w:tcW w:w="103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61"/>
              <w:ind w:left="263" w:right="265"/>
              <w:rPr>
                <w:sz w:val="16"/>
              </w:rPr>
            </w:pPr>
            <w:r>
              <w:rPr>
                <w:sz w:val="16"/>
              </w:rPr>
              <w:t>-0.2%</w:t>
            </w:r>
          </w:p>
        </w:tc>
        <w:tc>
          <w:tcPr>
            <w:tcW w:w="85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61"/>
              <w:ind w:left="273" w:right="184"/>
              <w:rPr>
                <w:sz w:val="16"/>
              </w:rPr>
            </w:pPr>
            <w:r>
              <w:rPr>
                <w:sz w:val="16"/>
              </w:rPr>
              <w:t>67.36</w:t>
            </w:r>
          </w:p>
        </w:tc>
        <w:tc>
          <w:tcPr>
            <w:tcW w:w="805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194" w:right="210"/>
              <w:rPr>
                <w:sz w:val="16"/>
              </w:rPr>
            </w:pPr>
            <w:r>
              <w:rPr>
                <w:sz w:val="16"/>
              </w:rPr>
              <w:t>28.28</w:t>
            </w:r>
          </w:p>
        </w:tc>
        <w:tc>
          <w:tcPr>
            <w:tcW w:w="893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243"/>
              <w:jc w:val="left"/>
              <w:rPr>
                <w:sz w:val="16"/>
              </w:rPr>
            </w:pPr>
            <w:r>
              <w:rPr>
                <w:sz w:val="16"/>
              </w:rPr>
              <w:t>12.28</w:t>
            </w:r>
          </w:p>
        </w:tc>
      </w:tr>
    </w:tbl>
    <w:p>
      <w:pPr>
        <w:spacing w:before="36"/>
        <w:ind w:left="132" w:right="0" w:firstLine="0"/>
        <w:jc w:val="left"/>
        <w:rPr>
          <w:sz w:val="17"/>
        </w:rPr>
      </w:pPr>
      <w:r>
        <w:t>资料来源：Bloomberg 注：中远海控、东方海外国际、海丰国际 EV/EBITDA 指标为 测算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9"/>
        </w:rPr>
      </w:pPr>
      <w:r>
        <w:pict>
          <v:shape id="_x0000_s1094" style="width:482.25pt;height:0.1pt;margin-top:14.55pt;margin-left:56.55pt;mso-position-horizontal-relative:page;mso-wrap-distance-left:0;mso-wrap-distance-right:0;position:absolute;z-index:-251638784" coordorigin="1131,291" coordsize="9645,0" path="m1131,291l10776,29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3"/>
          <w:footerReference w:type="default" r:id="rId14"/>
          <w:pgSz w:w="11910" w:h="16840"/>
          <w:pgMar w:top="1660" w:right="800" w:bottom="920" w:left="1000" w:header="708" w:footer="708"/>
          <w:pgNumType w:start="5"/>
          <w:cols w:space="708"/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0" w:lineRule="exact"/>
        <w:ind w:left="94"/>
        <w:rPr>
          <w:sz w:val="2"/>
        </w:rPr>
      </w:pPr>
      <w:r>
        <w:rPr>
          <w:sz w:val="2"/>
        </w:rPr>
        <w:pict>
          <v:group id="_x0000_i1095" style="width:484.9pt;height:1pt;mso-position-horizontal-relative:char;mso-position-vertical-relative:line" coordorigin="0,0" coordsize="9698,20">
            <v:line id="_x0000_s1096" style="position:absolute" from="0,10" to="9698,10" stroked="t" strokecolor="#044e7d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sz w:val="5"/>
        </w:rPr>
      </w:pPr>
    </w:p>
    <w:p>
      <w:pPr>
        <w:pStyle w:val="Heading1"/>
      </w:pPr>
      <w:r>
        <w:rPr>
          <w:color w:val="044E7D"/>
        </w:rPr>
        <w:t>二、全球经济展望：发达经济体温和放缓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p>
      <w:pPr>
        <w:pStyle w:val="Heading2"/>
        <w:numPr>
          <w:ilvl w:val="1"/>
          <w:numId w:val="3"/>
        </w:numPr>
        <w:tabs>
          <w:tab w:val="left" w:pos="554"/>
        </w:tabs>
        <w:spacing w:before="0" w:after="0" w:line="493" w:lineRule="exact"/>
        <w:ind w:left="553" w:right="0" w:hanging="422"/>
        <w:jc w:val="left"/>
      </w:pPr>
      <w:r>
        <w:t xml:space="preserve">发达经济体 </w:t>
      </w:r>
      <w:r>
        <w:rPr>
          <w:rFonts w:ascii="Times New Roman" w:eastAsia="Times New Roman"/>
          <w:spacing w:val="-2"/>
        </w:rPr>
        <w:t>PMI</w:t>
      </w:r>
      <w:r>
        <w:rPr>
          <w:rFonts w:ascii="Times New Roman" w:eastAsia="Times New Roman"/>
        </w:rPr>
        <w:t xml:space="preserve"> </w:t>
      </w:r>
      <w:r>
        <w:t>温和放缓</w:t>
      </w:r>
    </w:p>
    <w:p>
      <w:pPr>
        <w:spacing w:before="200" w:line="312" w:lineRule="exact"/>
        <w:ind w:left="132" w:right="235" w:firstLine="403"/>
        <w:jc w:val="left"/>
        <w:rPr>
          <w:sz w:val="20"/>
        </w:rPr>
      </w:pPr>
      <w:r>
        <w:rPr>
          <w:rFonts w:ascii="Microsoft JhengHei" w:eastAsia="Microsoft JhengHei" w:hint="eastAsia"/>
          <w:b/>
          <w:sz w:val="20"/>
        </w:rPr>
        <w:t>联合国发布的《</w:t>
      </w:r>
      <w:r>
        <w:rPr>
          <w:rFonts w:ascii="Times New Roman" w:eastAsia="Times New Roman"/>
          <w:b/>
          <w:sz w:val="20"/>
        </w:rPr>
        <w:t xml:space="preserve">2024 </w:t>
      </w:r>
      <w:r>
        <w:rPr>
          <w:rFonts w:ascii="Microsoft JhengHei" w:eastAsia="Microsoft JhengHei" w:hint="eastAsia"/>
          <w:b/>
          <w:spacing w:val="1"/>
          <w:sz w:val="20"/>
        </w:rPr>
        <w:t xml:space="preserve">年世界经济形势与展望》报告预计，全球经济增长将从 </w:t>
      </w:r>
      <w:r>
        <w:rPr>
          <w:rFonts w:ascii="Times New Roman" w:eastAsia="Times New Roman"/>
          <w:b/>
          <w:sz w:val="20"/>
        </w:rPr>
        <w:t xml:space="preserve">2023 </w:t>
      </w:r>
      <w:r>
        <w:rPr>
          <w:rFonts w:ascii="Microsoft JhengHei" w:eastAsia="Microsoft JhengHei" w:hint="eastAsia"/>
          <w:b/>
          <w:spacing w:val="7"/>
          <w:sz w:val="20"/>
        </w:rPr>
        <w:t xml:space="preserve">年的 </w:t>
      </w:r>
      <w:r>
        <w:rPr>
          <w:rFonts w:ascii="Times New Roman" w:eastAsia="Times New Roman"/>
          <w:b/>
          <w:sz w:val="20"/>
        </w:rPr>
        <w:t>2.7%</w:t>
      </w:r>
      <w:r>
        <w:rPr>
          <w:rFonts w:ascii="Microsoft JhengHei" w:eastAsia="Microsoft JhengHei" w:hint="eastAsia"/>
          <w:b/>
          <w:spacing w:val="6"/>
          <w:sz w:val="20"/>
        </w:rPr>
        <w:t xml:space="preserve">放缓至 </w:t>
      </w:r>
      <w:r>
        <w:rPr>
          <w:rFonts w:ascii="Times New Roman" w:eastAsia="Times New Roman"/>
          <w:b/>
          <w:sz w:val="20"/>
        </w:rPr>
        <w:t xml:space="preserve">2024 </w:t>
      </w:r>
      <w:r>
        <w:rPr>
          <w:rFonts w:ascii="Microsoft JhengHei" w:eastAsia="Microsoft JhengHei" w:hint="eastAsia"/>
          <w:b/>
          <w:sz w:val="20"/>
        </w:rPr>
        <w:t xml:space="preserve">年的 </w:t>
      </w:r>
      <w:r>
        <w:rPr>
          <w:rFonts w:ascii="Times New Roman" w:eastAsia="Times New Roman"/>
          <w:b/>
          <w:spacing w:val="-6"/>
          <w:sz w:val="20"/>
        </w:rPr>
        <w:t>2.4%</w:t>
      </w:r>
      <w:r>
        <w:rPr>
          <w:rFonts w:ascii="Microsoft JhengHei" w:eastAsia="Microsoft JhengHei" w:hint="eastAsia"/>
          <w:b/>
          <w:spacing w:val="-2"/>
          <w:sz w:val="20"/>
        </w:rPr>
        <w:t xml:space="preserve">，低于疫情前 </w:t>
      </w:r>
      <w:r>
        <w:rPr>
          <w:rFonts w:ascii="Times New Roman" w:eastAsia="Times New Roman"/>
          <w:b/>
          <w:sz w:val="20"/>
        </w:rPr>
        <w:t>3%</w:t>
      </w:r>
      <w:r>
        <w:rPr>
          <w:rFonts w:ascii="Microsoft JhengHei" w:eastAsia="Microsoft JhengHei" w:hint="eastAsia"/>
          <w:b/>
          <w:spacing w:val="-6"/>
          <w:sz w:val="20"/>
        </w:rPr>
        <w:t>的增长率。</w:t>
      </w:r>
      <w:r>
        <w:rPr>
          <w:spacing w:val="-13"/>
          <w:sz w:val="20"/>
        </w:rPr>
        <w:t xml:space="preserve">联合国 </w:t>
      </w:r>
      <w:r>
        <w:rPr>
          <w:rFonts w:ascii="Times New Roman" w:eastAsia="Times New Roman"/>
          <w:sz w:val="20"/>
        </w:rPr>
        <w:t xml:space="preserve">1 </w:t>
      </w:r>
      <w:r>
        <w:rPr>
          <w:spacing w:val="-26"/>
          <w:sz w:val="20"/>
        </w:rPr>
        <w:t xml:space="preserve">月 </w:t>
      </w:r>
      <w:r>
        <w:rPr>
          <w:rFonts w:ascii="Times New Roman" w:eastAsia="Times New Roman"/>
          <w:sz w:val="20"/>
        </w:rPr>
        <w:t xml:space="preserve">4 </w:t>
      </w:r>
      <w:r>
        <w:rPr>
          <w:spacing w:val="-5"/>
          <w:sz w:val="20"/>
        </w:rPr>
        <w:t>日在官方网站发布的报告指出，利率持续高企，冲突升级， 国际贸易疲软，气候灾害增多，给全球增长带来巨大挑战。</w:t>
      </w:r>
      <w:r>
        <w:rPr>
          <w:rFonts w:ascii="Times New Roman" w:eastAsia="Times New Roman"/>
          <w:sz w:val="20"/>
        </w:rPr>
        <w:t xml:space="preserve">2023 </w:t>
      </w:r>
      <w:r>
        <w:rPr>
          <w:spacing w:val="-1"/>
          <w:sz w:val="20"/>
        </w:rPr>
        <w:t>年全球经济表现超出预期，但这掩盖了短期风险和结构脆弱性问题。在世界经济负债累累的情况下，还需要更多投资以恢复增长、应对气候变化、加速实现</w:t>
      </w:r>
    </w:p>
    <w:p>
      <w:pPr>
        <w:spacing w:before="1" w:line="312" w:lineRule="exact"/>
        <w:ind w:left="132" w:right="331" w:firstLine="0"/>
        <w:jc w:val="both"/>
        <w:rPr>
          <w:sz w:val="20"/>
        </w:rPr>
      </w:pPr>
      <w:r>
        <w:rPr>
          <w:sz w:val="20"/>
        </w:rPr>
        <w:t>可持续发展目标；而长期信贷条件紧缩及借贷成本增高的前景，对加大投资造成了严重阻碍。受高利率以及消</w:t>
      </w:r>
      <w:r>
        <w:rPr>
          <w:spacing w:val="-3"/>
          <w:w w:val="95"/>
          <w:sz w:val="20"/>
        </w:rPr>
        <w:t>费者支出和劳工市场低迷影响，</w:t>
      </w:r>
      <w:r>
        <w:rPr>
          <w:rFonts w:ascii="Microsoft JhengHei" w:eastAsia="Microsoft JhengHei" w:hint="eastAsia"/>
          <w:b/>
          <w:spacing w:val="3"/>
          <w:w w:val="95"/>
          <w:sz w:val="20"/>
        </w:rPr>
        <w:t xml:space="preserve">美国经济增速将从 </w:t>
      </w:r>
      <w:r>
        <w:rPr>
          <w:rFonts w:ascii="Microsoft JhengHei" w:eastAsia="Microsoft JhengHei" w:hint="eastAsia"/>
          <w:b/>
          <w:w w:val="95"/>
          <w:sz w:val="20"/>
        </w:rPr>
        <w:t>2023</w:t>
      </w:r>
      <w:r>
        <w:rPr>
          <w:rFonts w:ascii="Microsoft JhengHei" w:eastAsia="Microsoft JhengHei" w:hint="eastAsia"/>
          <w:b/>
          <w:spacing w:val="18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2.5</w:t>
      </w:r>
      <w:r>
        <w:rPr>
          <w:rFonts w:ascii="Microsoft JhengHei" w:eastAsia="Microsoft JhengHei" w:hint="eastAsia"/>
          <w:b/>
          <w:spacing w:val="8"/>
          <w:w w:val="95"/>
          <w:sz w:val="20"/>
        </w:rPr>
        <w:t xml:space="preserve">%降至 </w:t>
      </w:r>
      <w:r>
        <w:rPr>
          <w:rFonts w:ascii="Microsoft JhengHei" w:eastAsia="Microsoft JhengHei" w:hint="eastAsia"/>
          <w:b/>
          <w:w w:val="95"/>
          <w:sz w:val="20"/>
        </w:rPr>
        <w:t>2024</w:t>
      </w:r>
      <w:r>
        <w:rPr>
          <w:rFonts w:ascii="Microsoft JhengHei" w:eastAsia="Microsoft JhengHei" w:hint="eastAsia"/>
          <w:b/>
          <w:spacing w:val="18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1.4%</w:t>
      </w:r>
      <w:r>
        <w:rPr>
          <w:rFonts w:ascii="Microsoft JhengHei" w:eastAsia="Microsoft JhengHei" w:hint="eastAsia"/>
          <w:b/>
          <w:spacing w:val="-8"/>
          <w:w w:val="95"/>
          <w:sz w:val="20"/>
        </w:rPr>
        <w:t xml:space="preserve">。同时，发达经济体增速将从 </w:t>
      </w:r>
      <w:r>
        <w:rPr>
          <w:rFonts w:ascii="Microsoft JhengHei" w:eastAsia="Microsoft JhengHei" w:hint="eastAsia"/>
          <w:b/>
          <w:w w:val="95"/>
          <w:sz w:val="20"/>
        </w:rPr>
        <w:t>2023</w:t>
      </w:r>
      <w:r>
        <w:rPr>
          <w:rFonts w:ascii="Microsoft JhengHei" w:eastAsia="Microsoft JhengHei" w:hint="eastAsia"/>
          <w:b/>
          <w:spacing w:val="-3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1.6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 xml:space="preserve">%降至 </w:t>
      </w:r>
      <w:r>
        <w:rPr>
          <w:rFonts w:ascii="Microsoft JhengHei" w:eastAsia="Microsoft JhengHei" w:hint="eastAsia"/>
          <w:b/>
          <w:w w:val="95"/>
          <w:sz w:val="20"/>
        </w:rPr>
        <w:t>2024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1.3</w:t>
      </w:r>
      <w:r>
        <w:rPr>
          <w:rFonts w:ascii="Microsoft JhengHei" w:eastAsia="Microsoft JhengHei" w:hint="eastAsia"/>
          <w:b/>
          <w:spacing w:val="-1"/>
          <w:w w:val="95"/>
          <w:sz w:val="20"/>
        </w:rPr>
        <w:t xml:space="preserve">%，发展中经济体增速将从 </w:t>
      </w:r>
      <w:r>
        <w:rPr>
          <w:rFonts w:ascii="Microsoft JhengHei" w:eastAsia="Microsoft JhengHei" w:hint="eastAsia"/>
          <w:b/>
          <w:w w:val="95"/>
          <w:sz w:val="20"/>
        </w:rPr>
        <w:t>2023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4.1%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 xml:space="preserve">降至 </w:t>
      </w:r>
      <w:r>
        <w:rPr>
          <w:rFonts w:ascii="Microsoft JhengHei" w:eastAsia="Microsoft JhengHei" w:hint="eastAsia"/>
          <w:b/>
          <w:w w:val="95"/>
          <w:sz w:val="20"/>
        </w:rPr>
        <w:t>2024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 xml:space="preserve"> 年的 </w:t>
      </w:r>
      <w:r>
        <w:rPr>
          <w:rFonts w:ascii="Microsoft JhengHei" w:eastAsia="Microsoft JhengHei" w:hint="eastAsia"/>
          <w:b/>
          <w:w w:val="95"/>
          <w:sz w:val="20"/>
        </w:rPr>
        <w:t>4.0</w:t>
      </w:r>
      <w:r>
        <w:rPr>
          <w:rFonts w:ascii="Microsoft JhengHei" w:eastAsia="Microsoft JhengHei" w:hint="eastAsia"/>
          <w:b/>
          <w:spacing w:val="-2"/>
          <w:w w:val="95"/>
          <w:sz w:val="20"/>
        </w:rPr>
        <w:t>%。</w:t>
      </w:r>
      <w:r>
        <w:rPr>
          <w:w w:val="95"/>
          <w:sz w:val="20"/>
        </w:rPr>
        <w:t>报告还</w:t>
      </w:r>
      <w:r>
        <w:rPr>
          <w:spacing w:val="-9"/>
          <w:sz w:val="20"/>
        </w:rPr>
        <w:t xml:space="preserve">预测，全球通胀率估计将从 </w:t>
      </w:r>
      <w:r>
        <w:rPr>
          <w:sz w:val="20"/>
        </w:rPr>
        <w:t>2023</w:t>
      </w:r>
      <w:r>
        <w:rPr>
          <w:spacing w:val="-26"/>
          <w:sz w:val="20"/>
        </w:rPr>
        <w:t xml:space="preserve"> 年的 </w:t>
      </w:r>
      <w:r>
        <w:rPr>
          <w:sz w:val="20"/>
        </w:rPr>
        <w:t>5.7%</w:t>
      </w:r>
      <w:r>
        <w:rPr>
          <w:spacing w:val="-18"/>
          <w:sz w:val="20"/>
        </w:rPr>
        <w:t xml:space="preserve">降至 </w:t>
      </w:r>
      <w:r>
        <w:rPr>
          <w:sz w:val="20"/>
        </w:rPr>
        <w:t>2024</w:t>
      </w:r>
      <w:r>
        <w:rPr>
          <w:spacing w:val="-27"/>
          <w:sz w:val="20"/>
        </w:rPr>
        <w:t xml:space="preserve"> 年的 </w:t>
      </w:r>
      <w:r>
        <w:rPr>
          <w:sz w:val="20"/>
        </w:rPr>
        <w:t>3.9%</w:t>
      </w:r>
      <w:r>
        <w:rPr>
          <w:spacing w:val="-6"/>
          <w:sz w:val="20"/>
        </w:rPr>
        <w:t>。由于许多国家的物价压力仍然较大，地缘政治冲突升级，通胀可能再次上升。报告认为，有约四分之一的发展中国家，2024</w:t>
      </w:r>
      <w:r>
        <w:rPr>
          <w:spacing w:val="-13"/>
          <w:sz w:val="20"/>
        </w:rPr>
        <w:t xml:space="preserve"> 年的年通胀率将达 </w:t>
      </w:r>
      <w:r>
        <w:rPr>
          <w:sz w:val="20"/>
        </w:rPr>
        <w:t>10%以上。</w:t>
      </w:r>
    </w:p>
    <w:p>
      <w:pPr>
        <w:spacing w:before="156" w:line="312" w:lineRule="exact"/>
        <w:ind w:left="132" w:right="302" w:firstLine="199"/>
        <w:jc w:val="both"/>
        <w:rPr>
          <w:sz w:val="20"/>
        </w:rPr>
      </w:pPr>
      <w:r>
        <w:rPr>
          <w:rFonts w:ascii="Microsoft JhengHei" w:eastAsia="Microsoft JhengHei" w:hint="eastAsia"/>
          <w:b/>
          <w:spacing w:val="-3"/>
          <w:sz w:val="20"/>
        </w:rPr>
        <w:t xml:space="preserve">美国 </w:t>
      </w:r>
      <w:r>
        <w:rPr>
          <w:rFonts w:ascii="Microsoft JhengHei" w:eastAsia="Microsoft JhengHei" w:hint="eastAsia"/>
          <w:b/>
          <w:sz w:val="20"/>
        </w:rPr>
        <w:t>2</w:t>
      </w:r>
      <w:r>
        <w:rPr>
          <w:rFonts w:ascii="Microsoft JhengHei" w:eastAsia="Microsoft JhengHei" w:hint="eastAsia"/>
          <w:b/>
          <w:spacing w:val="-5"/>
          <w:sz w:val="20"/>
        </w:rPr>
        <w:t xml:space="preserve"> 月 </w:t>
      </w:r>
      <w:r>
        <w:rPr>
          <w:rFonts w:ascii="Microsoft JhengHei" w:eastAsia="Microsoft JhengHei" w:hint="eastAsia"/>
          <w:b/>
          <w:sz w:val="20"/>
        </w:rPr>
        <w:t>Markit</w:t>
      </w:r>
      <w:r>
        <w:rPr>
          <w:rFonts w:ascii="Microsoft JhengHei" w:eastAsia="Microsoft JhengHei" w:hint="eastAsia"/>
          <w:b/>
          <w:spacing w:val="-4"/>
          <w:sz w:val="20"/>
        </w:rPr>
        <w:t xml:space="preserve"> 制造业 </w:t>
      </w:r>
      <w:r>
        <w:rPr>
          <w:rFonts w:ascii="Microsoft JhengHei" w:eastAsia="Microsoft JhengHei" w:hint="eastAsia"/>
          <w:b/>
          <w:sz w:val="20"/>
        </w:rPr>
        <w:t>PMI</w:t>
      </w:r>
      <w:r>
        <w:rPr>
          <w:rFonts w:ascii="Microsoft JhengHei" w:eastAsia="Microsoft JhengHei" w:hint="eastAsia"/>
          <w:b/>
          <w:spacing w:val="-4"/>
          <w:sz w:val="20"/>
        </w:rPr>
        <w:t xml:space="preserve"> 初值 </w:t>
      </w:r>
      <w:r>
        <w:rPr>
          <w:rFonts w:ascii="Microsoft JhengHei" w:eastAsia="Microsoft JhengHei" w:hint="eastAsia"/>
          <w:b/>
          <w:sz w:val="20"/>
        </w:rPr>
        <w:t>51.5</w:t>
      </w:r>
      <w:r>
        <w:rPr>
          <w:rFonts w:ascii="Microsoft JhengHei" w:eastAsia="Microsoft JhengHei" w:hint="eastAsia"/>
          <w:b/>
          <w:spacing w:val="-3"/>
          <w:sz w:val="20"/>
        </w:rPr>
        <w:t xml:space="preserve">，创 </w:t>
      </w:r>
      <w:r>
        <w:rPr>
          <w:rFonts w:ascii="Microsoft JhengHei" w:eastAsia="Microsoft JhengHei" w:hint="eastAsia"/>
          <w:b/>
          <w:sz w:val="20"/>
        </w:rPr>
        <w:t>17</w:t>
      </w:r>
      <w:r>
        <w:rPr>
          <w:rFonts w:ascii="Microsoft JhengHei" w:eastAsia="Microsoft JhengHei" w:hint="eastAsia"/>
          <w:b/>
          <w:spacing w:val="-3"/>
          <w:sz w:val="20"/>
        </w:rPr>
        <w:t xml:space="preserve"> 个月新高，预期 </w:t>
      </w:r>
      <w:r>
        <w:rPr>
          <w:rFonts w:ascii="Microsoft JhengHei" w:eastAsia="Microsoft JhengHei" w:hint="eastAsia"/>
          <w:b/>
          <w:sz w:val="20"/>
        </w:rPr>
        <w:t>50.7，1</w:t>
      </w:r>
      <w:r>
        <w:rPr>
          <w:rFonts w:ascii="Microsoft JhengHei" w:eastAsia="Microsoft JhengHei" w:hint="eastAsia"/>
          <w:b/>
          <w:spacing w:val="-4"/>
          <w:sz w:val="20"/>
        </w:rPr>
        <w:t xml:space="preserve"> 月前值 </w:t>
      </w:r>
      <w:r>
        <w:rPr>
          <w:rFonts w:ascii="Microsoft JhengHei" w:eastAsia="Microsoft JhengHei" w:hint="eastAsia"/>
          <w:b/>
          <w:sz w:val="20"/>
        </w:rPr>
        <w:t>50.7。</w:t>
      </w:r>
      <w:r>
        <w:rPr>
          <w:sz w:val="20"/>
        </w:rPr>
        <w:t>其中，订单指标攀升</w:t>
      </w:r>
      <w:r>
        <w:rPr>
          <w:spacing w:val="-23"/>
          <w:sz w:val="20"/>
        </w:rPr>
        <w:t xml:space="preserve">至 </w:t>
      </w:r>
      <w:r>
        <w:rPr>
          <w:sz w:val="20"/>
        </w:rPr>
        <w:t>2022</w:t>
      </w:r>
      <w:r>
        <w:rPr>
          <w:spacing w:val="-30"/>
          <w:sz w:val="20"/>
        </w:rPr>
        <w:t xml:space="preserve"> 年 </w:t>
      </w:r>
      <w:r>
        <w:rPr>
          <w:sz w:val="20"/>
        </w:rPr>
        <w:t>5</w:t>
      </w:r>
      <w:r>
        <w:rPr>
          <w:spacing w:val="-9"/>
          <w:sz w:val="20"/>
        </w:rPr>
        <w:t xml:space="preserve"> 月以来的最高水平，工厂产量指标创下 </w:t>
      </w:r>
      <w:r>
        <w:rPr>
          <w:sz w:val="20"/>
        </w:rPr>
        <w:t>10</w:t>
      </w:r>
      <w:r>
        <w:rPr>
          <w:spacing w:val="-7"/>
          <w:sz w:val="20"/>
        </w:rPr>
        <w:t xml:space="preserve"> 个月来的最大。未来工厂产出指标略有回落，但仍徘徊</w:t>
      </w:r>
      <w:r>
        <w:rPr>
          <w:spacing w:val="-35"/>
          <w:sz w:val="20"/>
        </w:rPr>
        <w:t xml:space="preserve">在 </w:t>
      </w:r>
      <w:r>
        <w:rPr>
          <w:sz w:val="20"/>
        </w:rPr>
        <w:t>2022</w:t>
      </w:r>
      <w:r>
        <w:rPr>
          <w:spacing w:val="-43"/>
          <w:sz w:val="20"/>
        </w:rPr>
        <w:t xml:space="preserve"> 年 </w:t>
      </w:r>
      <w:r>
        <w:rPr>
          <w:sz w:val="20"/>
        </w:rPr>
        <w:t>4</w:t>
      </w:r>
      <w:r>
        <w:rPr>
          <w:spacing w:val="-9"/>
          <w:sz w:val="20"/>
        </w:rPr>
        <w:t xml:space="preserve"> 月以来的最高水平。另一个亮点是，出口需求增长强劲。</w:t>
      </w:r>
      <w:r>
        <w:rPr>
          <w:rFonts w:ascii="Microsoft JhengHei" w:eastAsia="Microsoft JhengHei" w:hint="eastAsia"/>
          <w:b/>
          <w:spacing w:val="-4"/>
          <w:sz w:val="20"/>
        </w:rPr>
        <w:t xml:space="preserve">美国 </w:t>
      </w:r>
      <w:r>
        <w:rPr>
          <w:rFonts w:ascii="Microsoft JhengHei" w:eastAsia="Microsoft JhengHei" w:hint="eastAsia"/>
          <w:b/>
          <w:sz w:val="20"/>
        </w:rPr>
        <w:t>2</w:t>
      </w:r>
      <w:r>
        <w:rPr>
          <w:rFonts w:ascii="Microsoft JhengHei" w:eastAsia="Microsoft JhengHei" w:hint="eastAsia"/>
          <w:b/>
          <w:spacing w:val="-8"/>
          <w:sz w:val="20"/>
        </w:rPr>
        <w:t xml:space="preserve"> 月 </w:t>
      </w:r>
      <w:r>
        <w:rPr>
          <w:rFonts w:ascii="Microsoft JhengHei" w:eastAsia="Microsoft JhengHei" w:hint="eastAsia"/>
          <w:b/>
          <w:sz w:val="20"/>
        </w:rPr>
        <w:t>Markit</w:t>
      </w:r>
      <w:r>
        <w:rPr>
          <w:rFonts w:ascii="Microsoft JhengHei" w:eastAsia="Microsoft JhengHei" w:hint="eastAsia"/>
          <w:b/>
          <w:spacing w:val="-5"/>
          <w:sz w:val="20"/>
        </w:rPr>
        <w:t xml:space="preserve"> 服务业 </w:t>
      </w:r>
      <w:r>
        <w:rPr>
          <w:rFonts w:ascii="Microsoft JhengHei" w:eastAsia="Microsoft JhengHei" w:hint="eastAsia"/>
          <w:b/>
          <w:sz w:val="20"/>
        </w:rPr>
        <w:t>PMI</w:t>
      </w:r>
      <w:r>
        <w:rPr>
          <w:rFonts w:ascii="Microsoft JhengHei" w:eastAsia="Microsoft JhengHei" w:hint="eastAsia"/>
          <w:b/>
          <w:spacing w:val="-7"/>
          <w:sz w:val="20"/>
        </w:rPr>
        <w:t xml:space="preserve"> 初值 </w:t>
      </w:r>
      <w:r>
        <w:rPr>
          <w:rFonts w:ascii="Microsoft JhengHei" w:eastAsia="Microsoft JhengHei" w:hint="eastAsia"/>
          <w:b/>
          <w:sz w:val="20"/>
        </w:rPr>
        <w:t xml:space="preserve">51.3， </w:t>
      </w:r>
      <w:r>
        <w:rPr>
          <w:rFonts w:ascii="Microsoft JhengHei" w:eastAsia="Microsoft JhengHei" w:hint="eastAsia"/>
          <w:b/>
          <w:spacing w:val="-2"/>
          <w:sz w:val="20"/>
        </w:rPr>
        <w:t xml:space="preserve">创三个月新低，预期 </w:t>
      </w:r>
      <w:r>
        <w:rPr>
          <w:rFonts w:ascii="Microsoft JhengHei" w:eastAsia="Microsoft JhengHei" w:hint="eastAsia"/>
          <w:b/>
          <w:sz w:val="20"/>
        </w:rPr>
        <w:t>52.3，1</w:t>
      </w:r>
      <w:r>
        <w:rPr>
          <w:rFonts w:ascii="Microsoft JhengHei" w:eastAsia="Microsoft JhengHei" w:hint="eastAsia"/>
          <w:b/>
          <w:spacing w:val="-2"/>
          <w:sz w:val="20"/>
        </w:rPr>
        <w:t xml:space="preserve"> 月前值 </w:t>
      </w:r>
      <w:r>
        <w:rPr>
          <w:rFonts w:ascii="Microsoft JhengHei" w:eastAsia="Microsoft JhengHei" w:hint="eastAsia"/>
          <w:b/>
          <w:sz w:val="20"/>
        </w:rPr>
        <w:t>52.5</w:t>
      </w:r>
      <w:r>
        <w:rPr>
          <w:rFonts w:ascii="Microsoft JhengHei" w:eastAsia="Microsoft JhengHei" w:hint="eastAsia"/>
          <w:b/>
          <w:spacing w:val="-5"/>
          <w:sz w:val="20"/>
        </w:rPr>
        <w:t>。</w:t>
      </w:r>
      <w:r>
        <w:rPr>
          <w:spacing w:val="-14"/>
          <w:sz w:val="20"/>
        </w:rPr>
        <w:t xml:space="preserve">服务业 </w:t>
      </w:r>
      <w:r>
        <w:rPr>
          <w:sz w:val="20"/>
        </w:rPr>
        <w:t>PMI</w:t>
      </w:r>
      <w:r>
        <w:rPr>
          <w:spacing w:val="-13"/>
          <w:sz w:val="20"/>
        </w:rPr>
        <w:t xml:space="preserve"> 的单月降幅为去年 </w:t>
      </w:r>
      <w:r>
        <w:rPr>
          <w:sz w:val="20"/>
        </w:rPr>
        <w:t>8</w:t>
      </w:r>
      <w:r>
        <w:rPr>
          <w:spacing w:val="-8"/>
          <w:sz w:val="20"/>
        </w:rPr>
        <w:t xml:space="preserve"> 月以来最大。上述数据显示，美国2</w:t>
      </w:r>
      <w:r>
        <w:rPr>
          <w:spacing w:val="-11"/>
          <w:sz w:val="20"/>
        </w:rPr>
        <w:t xml:space="preserve"> 月制造业的扩张速度快于服务业，这是 </w:t>
      </w:r>
      <w:r>
        <w:rPr>
          <w:sz w:val="20"/>
        </w:rPr>
        <w:t>2023</w:t>
      </w:r>
      <w:r>
        <w:rPr>
          <w:spacing w:val="-35"/>
          <w:sz w:val="20"/>
        </w:rPr>
        <w:t xml:space="preserve"> 年 </w:t>
      </w:r>
      <w:r>
        <w:rPr>
          <w:sz w:val="20"/>
        </w:rPr>
        <w:t>1</w:t>
      </w:r>
      <w:r>
        <w:rPr>
          <w:spacing w:val="-8"/>
          <w:sz w:val="20"/>
        </w:rPr>
        <w:t xml:space="preserve"> 月以来首次，制造业连续几个月出现改进，凸显生产商们正在摆脱长期以来的低迷态势。此前多个月，美国服务业的表现都比制造业更为强劲、有韧性。</w:t>
      </w:r>
    </w:p>
    <w:p>
      <w:pPr>
        <w:spacing w:before="156" w:line="312" w:lineRule="exact"/>
        <w:ind w:left="132" w:right="261" w:firstLine="403"/>
        <w:jc w:val="left"/>
        <w:rPr>
          <w:rFonts w:ascii="Times New Roman" w:eastAsia="Times New Roman"/>
          <w:sz w:val="20"/>
        </w:rPr>
      </w:pPr>
      <w:r>
        <w:rPr>
          <w:rFonts w:ascii="Microsoft JhengHei" w:eastAsia="Microsoft JhengHei" w:hint="eastAsia"/>
          <w:b/>
          <w:spacing w:val="-1"/>
          <w:sz w:val="20"/>
        </w:rPr>
        <w:t xml:space="preserve">欧元区 </w:t>
      </w:r>
      <w:r>
        <w:rPr>
          <w:rFonts w:ascii="Times New Roman" w:eastAsia="Times New Roman"/>
          <w:b/>
          <w:sz w:val="20"/>
        </w:rPr>
        <w:t xml:space="preserve">2 </w:t>
      </w:r>
      <w:r>
        <w:rPr>
          <w:rFonts w:ascii="Microsoft JhengHei" w:eastAsia="Microsoft JhengHei" w:hint="eastAsia"/>
          <w:b/>
          <w:sz w:val="20"/>
        </w:rPr>
        <w:t xml:space="preserve">月欧元区制造业 </w:t>
      </w:r>
      <w:r>
        <w:rPr>
          <w:rFonts w:ascii="Times New Roman" w:eastAsia="Times New Roman"/>
          <w:b/>
          <w:sz w:val="20"/>
        </w:rPr>
        <w:t xml:space="preserve">PMI </w:t>
      </w:r>
      <w:r>
        <w:rPr>
          <w:rFonts w:ascii="Microsoft JhengHei" w:eastAsia="Microsoft JhengHei" w:hint="eastAsia"/>
          <w:b/>
          <w:sz w:val="20"/>
        </w:rPr>
        <w:t xml:space="preserve">初值 </w:t>
      </w:r>
      <w:r>
        <w:rPr>
          <w:rFonts w:ascii="Times New Roman" w:eastAsia="Times New Roman"/>
          <w:b/>
          <w:sz w:val="20"/>
        </w:rPr>
        <w:t>46.1</w:t>
      </w:r>
      <w:r>
        <w:rPr>
          <w:rFonts w:ascii="Microsoft JhengHei" w:eastAsia="Microsoft JhengHei" w:hint="eastAsia"/>
          <w:b/>
          <w:sz w:val="20"/>
        </w:rPr>
        <w:t xml:space="preserve">，为 </w:t>
      </w:r>
      <w:r>
        <w:rPr>
          <w:rFonts w:ascii="Times New Roman" w:eastAsia="Times New Roman"/>
          <w:b/>
          <w:sz w:val="20"/>
        </w:rPr>
        <w:t xml:space="preserve">2 </w:t>
      </w:r>
      <w:r>
        <w:rPr>
          <w:rFonts w:ascii="Microsoft JhengHei" w:eastAsia="Microsoft JhengHei" w:hint="eastAsia"/>
          <w:b/>
          <w:sz w:val="20"/>
        </w:rPr>
        <w:t xml:space="preserve">个月以来新低，预期 </w:t>
      </w:r>
      <w:r>
        <w:rPr>
          <w:rFonts w:ascii="Times New Roman" w:eastAsia="Times New Roman"/>
          <w:b/>
          <w:sz w:val="20"/>
        </w:rPr>
        <w:t>47</w:t>
      </w:r>
      <w:r>
        <w:rPr>
          <w:rFonts w:ascii="Microsoft JhengHei" w:eastAsia="Microsoft JhengHei" w:hint="eastAsia"/>
          <w:b/>
          <w:sz w:val="20"/>
        </w:rPr>
        <w:t xml:space="preserve">，前值 </w:t>
      </w:r>
      <w:r>
        <w:rPr>
          <w:rFonts w:ascii="Times New Roman" w:eastAsia="Times New Roman"/>
          <w:b/>
          <w:sz w:val="20"/>
        </w:rPr>
        <w:t>46.6</w:t>
      </w:r>
      <w:r>
        <w:rPr>
          <w:rFonts w:ascii="Microsoft JhengHei" w:eastAsia="Microsoft JhengHei" w:hint="eastAsia"/>
          <w:b/>
          <w:sz w:val="20"/>
        </w:rPr>
        <w:t xml:space="preserve">；服务业 </w:t>
      </w:r>
      <w:r>
        <w:rPr>
          <w:rFonts w:ascii="Times New Roman" w:eastAsia="Times New Roman"/>
          <w:b/>
          <w:sz w:val="20"/>
        </w:rPr>
        <w:t xml:space="preserve">PMI </w:t>
      </w:r>
      <w:r>
        <w:rPr>
          <w:rFonts w:ascii="Microsoft JhengHei" w:eastAsia="Microsoft JhengHei" w:hint="eastAsia"/>
          <w:b/>
          <w:sz w:val="20"/>
        </w:rPr>
        <w:t xml:space="preserve">初值 </w:t>
      </w:r>
      <w:r>
        <w:rPr>
          <w:rFonts w:ascii="Times New Roman" w:eastAsia="Times New Roman"/>
          <w:b/>
          <w:sz w:val="20"/>
        </w:rPr>
        <w:t>50</w:t>
      </w:r>
      <w:r>
        <w:rPr>
          <w:rFonts w:ascii="Microsoft JhengHei" w:eastAsia="Microsoft JhengHei" w:hint="eastAsia"/>
          <w:b/>
          <w:sz w:val="20"/>
        </w:rPr>
        <w:t xml:space="preserve">， 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为 </w:t>
      </w:r>
      <w:r>
        <w:rPr>
          <w:rFonts w:ascii="Times New Roman" w:eastAsia="Times New Roman"/>
          <w:b/>
          <w:sz w:val="20"/>
        </w:rPr>
        <w:t xml:space="preserve">7 </w:t>
      </w:r>
      <w:r>
        <w:rPr>
          <w:rFonts w:ascii="Microsoft JhengHei" w:eastAsia="Microsoft JhengHei" w:hint="eastAsia"/>
          <w:b/>
          <w:spacing w:val="-2"/>
          <w:sz w:val="20"/>
        </w:rPr>
        <w:t xml:space="preserve">个月以来新高，预期 </w:t>
      </w:r>
      <w:r>
        <w:rPr>
          <w:rFonts w:ascii="Times New Roman" w:eastAsia="Times New Roman"/>
          <w:b/>
          <w:sz w:val="20"/>
        </w:rPr>
        <w:t>48.8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，前值 </w:t>
      </w:r>
      <w:r>
        <w:rPr>
          <w:rFonts w:ascii="Times New Roman" w:eastAsia="Times New Roman"/>
          <w:b/>
          <w:sz w:val="20"/>
        </w:rPr>
        <w:t>48.4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；综合 </w:t>
      </w:r>
      <w:r>
        <w:rPr>
          <w:rFonts w:ascii="Times New Roman" w:eastAsia="Times New Roman"/>
          <w:b/>
          <w:sz w:val="20"/>
        </w:rPr>
        <w:t xml:space="preserve">PMI 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初值 </w:t>
      </w:r>
      <w:r>
        <w:rPr>
          <w:rFonts w:ascii="Times New Roman" w:eastAsia="Times New Roman"/>
          <w:b/>
          <w:sz w:val="20"/>
        </w:rPr>
        <w:t>48.9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，为 </w:t>
      </w:r>
      <w:r>
        <w:rPr>
          <w:rFonts w:ascii="Times New Roman" w:eastAsia="Times New Roman"/>
          <w:b/>
          <w:sz w:val="20"/>
        </w:rPr>
        <w:t xml:space="preserve">8 </w:t>
      </w:r>
      <w:r>
        <w:rPr>
          <w:rFonts w:ascii="Microsoft JhengHei" w:eastAsia="Microsoft JhengHei" w:hint="eastAsia"/>
          <w:b/>
          <w:spacing w:val="-2"/>
          <w:sz w:val="20"/>
        </w:rPr>
        <w:t xml:space="preserve">个月以来新高，预期 </w:t>
      </w:r>
      <w:r>
        <w:rPr>
          <w:rFonts w:ascii="Times New Roman" w:eastAsia="Times New Roman"/>
          <w:b/>
          <w:sz w:val="20"/>
        </w:rPr>
        <w:t>48.5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，前值 </w:t>
      </w:r>
      <w:r>
        <w:rPr>
          <w:rFonts w:ascii="Times New Roman" w:eastAsia="Times New Roman"/>
          <w:b/>
          <w:sz w:val="20"/>
        </w:rPr>
        <w:t>47.9</w:t>
      </w:r>
      <w:r>
        <w:rPr>
          <w:rFonts w:ascii="Microsoft JhengHei" w:eastAsia="Microsoft JhengHei" w:hint="eastAsia"/>
          <w:b/>
          <w:spacing w:val="-5"/>
          <w:sz w:val="20"/>
        </w:rPr>
        <w:t>。初</w:t>
      </w:r>
      <w:r>
        <w:rPr>
          <w:rFonts w:ascii="Microsoft JhengHei" w:eastAsia="Microsoft JhengHei" w:hint="eastAsia"/>
          <w:b/>
          <w:spacing w:val="-3"/>
          <w:sz w:val="20"/>
        </w:rPr>
        <w:t xml:space="preserve">值为 </w:t>
      </w:r>
      <w:r>
        <w:rPr>
          <w:rFonts w:ascii="Times New Roman" w:eastAsia="Times New Roman"/>
          <w:b/>
          <w:sz w:val="20"/>
        </w:rPr>
        <w:t>46.1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，预期为 </w:t>
      </w:r>
      <w:r>
        <w:rPr>
          <w:rFonts w:ascii="Times New Roman" w:eastAsia="Times New Roman"/>
          <w:b/>
          <w:sz w:val="20"/>
        </w:rPr>
        <w:t>47</w:t>
      </w:r>
      <w:r>
        <w:rPr>
          <w:sz w:val="20"/>
        </w:rPr>
        <w:t>。</w:t>
      </w:r>
      <w:r>
        <w:rPr>
          <w:rFonts w:ascii="Times New Roman" w:eastAsia="Times New Roman"/>
          <w:sz w:val="20"/>
        </w:rPr>
        <w:t xml:space="preserve">2 </w:t>
      </w:r>
      <w:r>
        <w:rPr>
          <w:spacing w:val="-12"/>
          <w:sz w:val="20"/>
        </w:rPr>
        <w:t xml:space="preserve">月制造业 </w:t>
      </w:r>
      <w:r>
        <w:rPr>
          <w:rFonts w:ascii="Times New Roman" w:eastAsia="Times New Roman"/>
          <w:sz w:val="20"/>
        </w:rPr>
        <w:t xml:space="preserve">PMI </w:t>
      </w:r>
      <w:r>
        <w:rPr>
          <w:spacing w:val="-26"/>
          <w:sz w:val="20"/>
        </w:rPr>
        <w:t xml:space="preserve">从 </w:t>
      </w:r>
      <w:r>
        <w:rPr>
          <w:rFonts w:ascii="Times New Roman" w:eastAsia="Times New Roman"/>
          <w:sz w:val="20"/>
        </w:rPr>
        <w:t xml:space="preserve">1 </w:t>
      </w:r>
      <w:r>
        <w:rPr>
          <w:spacing w:val="-17"/>
          <w:sz w:val="20"/>
        </w:rPr>
        <w:t xml:space="preserve">月的 </w:t>
      </w:r>
      <w:r>
        <w:rPr>
          <w:rFonts w:ascii="Times New Roman" w:eastAsia="Times New Roman"/>
          <w:sz w:val="20"/>
        </w:rPr>
        <w:t xml:space="preserve">46.6 </w:t>
      </w:r>
      <w:r>
        <w:rPr>
          <w:spacing w:val="-13"/>
          <w:sz w:val="20"/>
        </w:rPr>
        <w:t xml:space="preserve">滑落至 </w:t>
      </w:r>
      <w:r>
        <w:rPr>
          <w:rFonts w:ascii="Times New Roman" w:eastAsia="Times New Roman"/>
          <w:sz w:val="20"/>
        </w:rPr>
        <w:t>46.1</w:t>
      </w:r>
      <w:r>
        <w:rPr>
          <w:spacing w:val="-8"/>
          <w:sz w:val="20"/>
        </w:rPr>
        <w:t xml:space="preserve">，逊于预期值 </w:t>
      </w:r>
      <w:r>
        <w:rPr>
          <w:rFonts w:ascii="Times New Roman" w:eastAsia="Times New Roman"/>
          <w:sz w:val="20"/>
        </w:rPr>
        <w:t>47</w:t>
      </w:r>
      <w:r>
        <w:rPr>
          <w:sz w:val="20"/>
        </w:rPr>
        <w:t>，显示欧元区制造业的低迷</w:t>
      </w:r>
      <w:r>
        <w:rPr>
          <w:spacing w:val="-5"/>
          <w:sz w:val="20"/>
        </w:rPr>
        <w:t xml:space="preserve">在本月进一步加深，自 </w:t>
      </w:r>
      <w:r>
        <w:rPr>
          <w:rFonts w:ascii="Times New Roman" w:eastAsia="Times New Roman"/>
          <w:sz w:val="20"/>
        </w:rPr>
        <w:t xml:space="preserve">2022 </w:t>
      </w:r>
      <w:r>
        <w:rPr>
          <w:spacing w:val="-25"/>
          <w:sz w:val="20"/>
        </w:rPr>
        <w:t xml:space="preserve">年 </w:t>
      </w:r>
      <w:r>
        <w:rPr>
          <w:rFonts w:ascii="Times New Roman" w:eastAsia="Times New Roman"/>
          <w:sz w:val="20"/>
        </w:rPr>
        <w:t xml:space="preserve">7 </w:t>
      </w:r>
      <w:r>
        <w:rPr>
          <w:spacing w:val="-5"/>
          <w:sz w:val="20"/>
        </w:rPr>
        <w:t xml:space="preserve">月以来，欧元区制造业 </w:t>
      </w:r>
      <w:r>
        <w:rPr>
          <w:rFonts w:ascii="Times New Roman" w:eastAsia="Times New Roman"/>
          <w:sz w:val="20"/>
        </w:rPr>
        <w:t xml:space="preserve">PMI </w:t>
      </w:r>
      <w:r>
        <w:rPr>
          <w:spacing w:val="-11"/>
          <w:sz w:val="20"/>
        </w:rPr>
        <w:t xml:space="preserve">一直低于 </w:t>
      </w:r>
      <w:r>
        <w:rPr>
          <w:rFonts w:ascii="Times New Roman" w:eastAsia="Times New Roman"/>
          <w:sz w:val="20"/>
        </w:rPr>
        <w:t>50</w:t>
      </w:r>
      <w:r>
        <w:rPr>
          <w:spacing w:val="-3"/>
          <w:sz w:val="20"/>
        </w:rPr>
        <w:t xml:space="preserve">。虽然服务业状况表现乐观，但与 </w:t>
      </w:r>
      <w:r>
        <w:rPr>
          <w:rFonts w:ascii="Times New Roman" w:eastAsia="Times New Roman"/>
          <w:sz w:val="20"/>
        </w:rPr>
        <w:t>1</w:t>
      </w:r>
    </w:p>
    <w:p>
      <w:pPr>
        <w:pStyle w:val="BodyText"/>
        <w:spacing w:before="50"/>
        <w:ind w:left="132"/>
        <w:jc w:val="both"/>
        <w:rPr>
          <w:rFonts w:ascii="Times New Roman" w:eastAsia="Times New Roman"/>
        </w:rPr>
      </w:pPr>
      <w:r>
        <w:t xml:space="preserve">月份一样，欧元区服务业投入和产出价格指数均有所上升，再次出现通胀回升迹象。服务业产出价格指数从 </w:t>
      </w:r>
      <w:r>
        <w:rPr>
          <w:rFonts w:ascii="Times New Roman" w:eastAsia="Times New Roman"/>
        </w:rPr>
        <w:t>56.3</w:t>
      </w:r>
    </w:p>
    <w:p>
      <w:pPr>
        <w:pStyle w:val="BodyText"/>
        <w:spacing w:before="56"/>
        <w:ind w:left="132"/>
        <w:jc w:val="both"/>
      </w:pPr>
      <w:r>
        <w:t xml:space="preserve">升至 </w:t>
      </w:r>
      <w:r>
        <w:rPr>
          <w:rFonts w:ascii="Times New Roman" w:eastAsia="Times New Roman"/>
        </w:rPr>
        <w:t>56.9</w:t>
      </w:r>
      <w:r>
        <w:t xml:space="preserve">，创 </w:t>
      </w:r>
      <w:r>
        <w:rPr>
          <w:rFonts w:ascii="Times New Roman" w:eastAsia="Times New Roman"/>
        </w:rPr>
        <w:t xml:space="preserve">9 </w:t>
      </w:r>
      <w:r>
        <w:t>个月新高。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  <w:r>
        <w:pict>
          <v:shape id="_x0000_s1097" style="width:482.25pt;height:0.1pt;margin-top:15.18pt;margin-left:56.55pt;mso-position-horizontal-relative:page;mso-wrap-distance-left:0;mso-wrap-distance-right:0;position:absolute;z-index:-251637760" coordorigin="1131,304" coordsize="9645,0" path="m1131,304l10776,304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sectPr>
          <w:headerReference w:type="default" r:id="rId15"/>
          <w:footerReference w:type="default" r:id="rId16"/>
          <w:pgSz w:w="11910" w:h="16840"/>
          <w:pgMar w:top="1660" w:right="800" w:bottom="920" w:left="1000" w:header="708" w:footer="708"/>
          <w:pgNumType w:start="6"/>
          <w:cols w:space="708"/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before="21"/>
        <w:ind w:left="241" w:right="0" w:firstLine="0"/>
        <w:jc w:val="left"/>
        <w:rPr>
          <w:rFonts w:ascii="Times New Roman" w:eastAsia="Times New Roman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6</w:t>
      </w:r>
      <w:r>
        <w:rPr>
          <w:rFonts w:ascii="Microsoft JhengHei" w:eastAsia="Microsoft JhengHei" w:hint="eastAsia"/>
          <w:b/>
          <w:sz w:val="18"/>
        </w:rPr>
        <w:t xml:space="preserve">： 发达国家制造业 </w:t>
      </w:r>
      <w:r>
        <w:rPr>
          <w:rFonts w:ascii="Times New Roman" w:eastAsia="Times New Roman"/>
          <w:b/>
          <w:sz w:val="18"/>
        </w:rPr>
        <w:t>PMI</w:t>
      </w:r>
    </w:p>
    <w:p>
      <w:pPr>
        <w:pStyle w:val="BodyText"/>
        <w:spacing w:line="30" w:lineRule="exact"/>
        <w:ind w:left="226"/>
        <w:rPr>
          <w:rFonts w:ascii="Times New Roman"/>
          <w:sz w:val="3"/>
        </w:rPr>
      </w:pPr>
      <w:r>
        <w:rPr>
          <w:rFonts w:ascii="Times New Roman"/>
          <w:position w:val="0"/>
          <w:sz w:val="3"/>
        </w:rPr>
        <w:pict>
          <v:group id="_x0000_i1098" style="width:476.6pt;height:1.45pt;mso-position-horizontal-relative:char;mso-position-vertical-relative:line" coordorigin="0,0" coordsize="9532,29">
            <v:line id="_x0000_s1099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Times New Roman"/>
          <w:b/>
          <w:sz w:val="11"/>
        </w:rPr>
      </w:pPr>
    </w:p>
    <w:p>
      <w:pPr>
        <w:spacing w:before="94"/>
        <w:ind w:left="433" w:right="0" w:firstLine="0"/>
        <w:jc w:val="left"/>
        <w:rPr>
          <w:rFonts w:ascii="Arial"/>
          <w:sz w:val="16"/>
        </w:rPr>
      </w:pPr>
      <w:r>
        <w:pict>
          <v:group id="_x0000_s1100" style="width:445.35pt;height:120.75pt;margin-top:5.75pt;margin-left:84.91pt;mso-position-horizontal-relative:page;position:absolute;z-index:251683840" coordorigin="1698,115" coordsize="8907,2415">
            <v:shape id="_x0000_s1101" style="width:10088;height:2650;left:518;position:absolute;top:11072" coordorigin="518,11073" coordsize="10088,2650" path="m1747,2483l1747,194m1698,2483l1747,2483m1698,2195l1747,2195m1698,1910l1747,1910m1698,1624l1747,1624m1698,1339l1747,1339m1698,1051l1747,1051m1698,765l1747,765m1698,480l1747,480m1698,194l1747,194m1747,2483l10575,2483m1747,2483l1747,2529m2395,2483l2395,2529m3046,2483l3046,2529m3696,2483l3696,2529m4347,2483l4347,2529m4995,2483l4995,2529m5645,2483l5645,2529m6296,2483l6296,2529m6946,2483l6946,2529m7595,2483l7595,2529m8245,2483l8245,2529m8896,2483l8896,2529m9546,2483l9546,2529m10195,2483l10195,2529e" filled="f" stroked="t" strokecolor="black" strokeweight="0.21pt">
              <v:stroke dashstyle="solid"/>
              <v:path arrowok="t"/>
            </v:shape>
            <v:shape id="_x0000_s1102" style="width:10049;height:1508;left:571;position:absolute;top:11415" coordorigin="571,11416" coordsize="10049,1508" path="m1745,982l1772,926,1827,1006,1882,835,1935,873,1990,863,2045,970,2097,970,2152,880,2207,977,2260,896,2315,903,2368,909,2423,822,2477,805,2530,816,2585,829,2640,1127,2693,960,2748,1171,2803,1165,2856,1178,2910,1235,2965,1218,3018,1161,3073,1178,3128,1201,3181,1165,3236,1127,3288,1154,3343,1281,3398,1303,3451,1275,3506,1212,3561,1269,3614,1366,3669,1315,3724,1205,3776,1161,3831,1252,3886,1339,3939,1339,3994,1195,4049,1057,4102,977,4157,994,4209,960,4264,937,4319,966,4372,1262,4427,1154,4482,1127,4535,1057,4589,1030,4644,1034,4697,932,4752,822,4807,960,4860,822,4915,839,4967,1047,5022,1138,5077,1171,5130,1252,5185,1252,5240,1178,5293,1138,5348,1184,5403,1275,5455,1326,5510,1332,5565,1417,5618,1453,5673,1440,5728,1366,5781,1235,5836,1292,5888,1262,5943,1154,5998,1188,6051,1372,6106,1252m6106,1252l6161,1229,6214,1154,6268,1080,6323,994,6376,896,6431,926,6486,1064,6539,1057,6594,892,6646,977,6701,835,6756,719,6809,839,6864,869,6919,805,6972,816,7027,719,7082,805,7134,920,7189,839,7244,755,7297,873,7352,691,7407,776,7460,896,7515,805,7567,1091,7622,960,7677,1097,7730,1034,7785,1178,7840,1218,7893,1241,7947,1269,8002,1389,8055,1463,8110,1436,8165,1446,8218,1463,8273,1286,8326,1332,8380,1389,8435,1825,8488,1732,8543,1188,8598,1097,8651,994,8706,1030,8761,805,8813,909,8868,738,8923,839,8976,719,9031,497,9086,725,9139,698,9194,731,9246,795,9301,772,9356,702,9409,719,9464,702,9519,835,9572,903,9626,846,9681,932,9734,1030,9789,989,9844,1165,9897,1178,9952,1178,10005,1286,10059,1326,10114,1396,10167,1429,10222,1487,10277,1470,10330,1550,10385,1504,10440,1514,10492,1567,10547,1544,10587,1494e" filled="f" stroked="t" strokecolor="red" strokeweight="1.69pt">
              <v:stroke dashstyle="solid"/>
              <v:path arrowok="t"/>
            </v:shape>
            <v:shape id="_x0000_s1103" style="width:10049;height:1181;left:571;position:absolute;top:11941" coordorigin="571,11941" coordsize="10049,1181" path="m1745,1156l1772,1195,1827,1195,1882,1201,1935,1121,1990,1068,2045,1114,2097,1178,2152,1332,2207,1366,2260,1497,2315,1493,2368,1436,2423,1258,2477,1171,2530,1544,2585,1584,2640,1262,2693,1298,2748,1218,2803,1229,2856,1379,2910,1303,2965,1389,3018,1326,3073,1298,3128,1309,3181,1275,3236,1298,3288,1298,3343,1343,3398,1457,3451,1470,3506,1453,3561,1514,3614,1537,3669,1624,3724,1470,3776,1423,3831,1315,3886,1275,3939,1252,3994,1205,4049,1298,4102,1212,4157,1195,4209,1097,4264,1047,4319,1040,4372,960,4427,1023,4482,1114,4535,1372,4589,1343,4644,1252,4697,1309,4752,1212,4807,1241,4860,1201,4915,1224,4967,1224,5022,1212,5077,1245,5130,1319,5185,1343,5240,1286,5293,1332,5348,1269,5403,1241,5455,1281,5510,1201,5565,1188,5618,1188,5673,1205,5728,1332,5781,1389,5836,1440,5888,1470,5943,1446,5998,1379,6051,1366,6106,1315m6106,1315l6161,1258,6214,1262,6268,1201,6323,1184,6376,1148,6431,1201,6486,1184,6539,1161,6594,1201,6646,1218,6701,1212,6756,1171,6809,1178,6864,1131,6919,1108,6972,1064,7027,1104,7082,1161,7134,1121,7189,1178,7244,1165,7297,1205,7352,1195,7407,1195,7460,1171,7515,1212,7567,1188,7622,1319,7677,1400,7730,1383,7785,1326,7840,1349,7893,1379,7947,1372,8002,1379,8055,1400,8110,1429,8165,1400,8218,1429,8273,1406,8326,1463,8380,1635,8435,1802,8488,2001,8543,1903,8598,1611,8651,1497,8706,1470,8761,1413,8813,1396,8868,1339,8923,1349,8976,1258,9031,1184,9086,1131,9139,1165,9194,1201,9246,1165,9301,1184,9356,1252,9409,1154,9464,1080,9519,1091,9572,1030,9626,1184,9681,1104,9734,1138,9789,1148,9844,1184,9897,1218,9952,1252,10005,1292,10059,1298,10114,1396,10167,1400,10222,1400,10277,1470,10330,1383,10385,1366,10440,1303,10492,1349,10547,1360,10587,1360e" filled="f" stroked="t" strokecolor="#044e7d" strokeweight="1.69pt">
              <v:stroke dashstyle="solid"/>
              <v:path arrowok="t"/>
            </v:shape>
            <v:shape id="_x0000_s1104" style="width:10049;height:1949;left:571;position:absolute;top:11499" coordorigin="571,11500" coordsize="10049,1949" path="m1745,1224l1772,1201,1827,1097,1882,960,1935,903,1990,1006,2045,1017,2097,954,2152,1047,2207,1127,2260,1074,2315,1034,2368,932,2423,920,2477,822,2530,909,2585,880,2640,1074,2693,1224,2748,1315,2803,1396,2856,1423,2910,1504,2965,1544,3018,1514,3073,1406,3128,1396,3181,1470,3236,1573,3288,1618,3343,1618,3398,1681,3451,1618,3506,1561,3561,1601,3614,1554,3669,1561,3724,1457,3776,1457,3831,1520,3886,1527,3939,1436,3994,1406,4049,1319,4102,1258,4157,1275,4209,1262,4264,1245,4319,1184,4372,1108,4427,1154,4482,1165,4535,1144,4589,1212,4644,1235,4697,1235,4752,1298,4807,1319,4860,1303,4915,1332,4967,1303,5022,1281,5077,1281,5130,1212,5185,1224,5240,1212,5293,1195,5348,1201,5403,1205,5455,1224,5510,1205,5565,1178,5618,1154,5673,1205,5728,1269,5781,1245,5836,1241,5888,1252,5943,1178,5998,1224,6051,1241,6106,1188m6106,1188l6161,1138,6214,1127,6268,1057,6323,1040,6376,1030,6431,983,6486,954,6539,937,6594,913,6646,960,6701,913,6756,873,6809,852,6864,759,6919,731,6972,789,7027,846,7082,960,7134,983,7189,1023,7244,1057,7297,1047,7352,1074,7407,1154,7460,1224,7515,1235,7567,1258,7622,1309,7677,1379,7730,1480,7785,1457,7840,1470,7893,1476,7947,1537,8002,1510,8055,1584,8110,1573,8165,1514,8218,1550,8273,1457,8326,1383,8380,1652,8435,2288,8488,1943,8543,1487,8598,1235,8651,1241,8706,1127,8761,1064,8813,1121,8868,1040,8923,1064,8976,886,9031,621,9086,600,9139,588,9194,571,9246,605,9301,685,9356,846,9409,863,9464,856,9519,880,9572,839,9626,869,9681,966,9734,1023,9789,1074,9844,1218,9897,1349,9952,1360,10005,1429,10059,1544,10114,1504,10167,1463,10222,1406,10277,1423,10330,1493,10385,1578,10440,1635,10492,1715,10547,1755,10587,1721e" filled="f" stroked="t" strokecolor="#ff8080" strokeweight="1.69pt">
              <v:stroke dashstyle="solid"/>
              <v:path arrowok="t"/>
            </v:shape>
            <v:line id="_x0000_s1105" style="position:absolute" from="1736,1339" to="10596,1339" stroked="t" strokecolor="black" strokeweight="0.85pt">
              <v:stroke dashstyle="solid"/>
            </v:line>
            <v:line id="_x0000_s1106" style="position:absolute" from="2792,194" to="3236,194" stroked="t" strokecolor="red" strokeweight="1.69pt">
              <v:stroke dashstyle="solid"/>
            </v:line>
            <v:line id="_x0000_s1107" style="position:absolute" from="4727,194" to="5170,194" stroked="t" strokecolor="#044e7d" strokeweight="1.69pt">
              <v:stroke dashstyle="solid"/>
            </v:line>
            <v:line id="_x0000_s1108" style="position:absolute" from="6663,194" to="7107,194" stroked="t" strokecolor="#ff8080" strokeweight="1.69pt">
              <v:stroke dashstyle="solid"/>
            </v:line>
            <v:line id="_x0000_s1109" style="position:absolute" from="8758,194" to="9202,194" stroked="t" strokecolor="black" strokeweight="0.85pt">
              <v:stroke dashstyle="solid"/>
            </v:line>
            <v:shape id="_x0000_s1110" type="#_x0000_t202" style="width:1054;height:159;left:3284;position:absolute;top:115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美国制造业PMI</w:t>
                    </w:r>
                  </w:p>
                </w:txbxContent>
              </v:textbox>
            </v:shape>
            <v:shape id="_x0000_s1111" type="#_x0000_t202" style="width:1055;height:159;left:5220;position:absolute;top:115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日本制造业PMI</w:t>
                    </w:r>
                  </w:p>
                </w:txbxContent>
              </v:textbox>
            </v:shape>
            <v:shape id="_x0000_s1112" type="#_x0000_t202" style="width:1213;height:159;left:7157;position:absolute;top:115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欧元区制造业PMI</w:t>
                    </w:r>
                  </w:p>
                </w:txbxContent>
              </v:textbox>
            </v:shape>
            <v:shape id="_x0000_s1113" type="#_x0000_t202" style="width:496;height:159;left:9251;position:absolute;top:115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荣枯线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6"/>
        </w:rPr>
        <w:t>70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65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60</w:t>
      </w:r>
    </w:p>
    <w:p>
      <w:pPr>
        <w:spacing w:before="103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55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50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45</w:t>
      </w:r>
    </w:p>
    <w:p>
      <w:pPr>
        <w:spacing w:before="103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40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35</w:t>
      </w:r>
    </w:p>
    <w:p>
      <w:pPr>
        <w:spacing w:before="102"/>
        <w:ind w:left="433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30</w:t>
      </w:r>
    </w:p>
    <w:p>
      <w:pPr>
        <w:tabs>
          <w:tab w:val="left" w:pos="1246"/>
          <w:tab w:val="left" w:pos="1896"/>
          <w:tab w:val="left" w:pos="2546"/>
          <w:tab w:val="left" w:pos="3196"/>
          <w:tab w:val="left" w:pos="3847"/>
          <w:tab w:val="left" w:pos="4497"/>
          <w:tab w:val="left" w:pos="5147"/>
          <w:tab w:val="left" w:pos="5797"/>
          <w:tab w:val="left" w:pos="6447"/>
          <w:tab w:val="left" w:pos="7097"/>
          <w:tab w:val="left" w:pos="7747"/>
          <w:tab w:val="left" w:pos="8397"/>
          <w:tab w:val="left" w:pos="9047"/>
        </w:tabs>
        <w:spacing w:before="5"/>
        <w:ind w:left="596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2010</w:t>
        <w:tab/>
        <w:t>2011</w:t>
        <w:tab/>
        <w:t>2012</w:t>
        <w:tab/>
        <w:t>2013</w:t>
        <w:tab/>
        <w:t>2014</w:t>
        <w:tab/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8"/>
        <w:rPr>
          <w:rFonts w:ascii="Arial"/>
          <w:sz w:val="16"/>
        </w:rPr>
      </w:pPr>
      <w:r>
        <w:pict>
          <v:shape id="_x0000_s1114" style="width:476.6pt;height:0.1pt;margin-top:12.06pt;margin-left:62.06pt;mso-position-horizontal-relative:page;mso-wrap-distance-left:0;mso-wrap-distance-right:0;position:absolute;z-index:-251636736" coordorigin="1241,241" coordsize="9532,0" path="m1241,241l10773,241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spacing w:before="11"/>
        <w:rPr>
          <w:sz w:val="12"/>
        </w:rPr>
      </w:pPr>
    </w:p>
    <w:p>
      <w:pPr>
        <w:spacing w:before="21"/>
        <w:ind w:left="241" w:right="0" w:firstLine="0"/>
        <w:jc w:val="left"/>
        <w:rPr>
          <w:rFonts w:ascii="Times New Roman" w:eastAsia="Times New Roman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7</w:t>
      </w:r>
      <w:r>
        <w:rPr>
          <w:rFonts w:ascii="Microsoft JhengHei" w:eastAsia="Microsoft JhengHei" w:hint="eastAsia"/>
          <w:b/>
          <w:sz w:val="18"/>
        </w:rPr>
        <w:t xml:space="preserve">： 发达国家非制造业 </w:t>
      </w:r>
      <w:r>
        <w:rPr>
          <w:rFonts w:ascii="Times New Roman" w:eastAsia="Times New Roman"/>
          <w:b/>
          <w:sz w:val="18"/>
        </w:rPr>
        <w:t>PMI</w:t>
      </w:r>
    </w:p>
    <w:p>
      <w:pPr>
        <w:pStyle w:val="BodyText"/>
        <w:spacing w:before="8"/>
        <w:rPr>
          <w:rFonts w:ascii="Times New Roman"/>
          <w:b/>
          <w:sz w:val="10"/>
        </w:rPr>
      </w:pPr>
    </w:p>
    <w:p>
      <w:pPr>
        <w:spacing w:before="95"/>
        <w:ind w:left="330" w:right="0" w:firstLine="0"/>
        <w:jc w:val="left"/>
        <w:rPr>
          <w:rFonts w:ascii="Arial"/>
          <w:sz w:val="16"/>
        </w:rPr>
      </w:pPr>
      <w:r>
        <w:pict>
          <v:group id="_x0000_s1115" style="width:450.7pt;height:128.85pt;margin-top:9.57pt;margin-left:79.88pt;mso-position-horizontal-relative:page;position:absolute;z-index:251684864" coordorigin="1598,191" coordsize="9014,2577">
            <v:shape id="_x0000_s1116" style="width:10160;height:2900;left:400;position:absolute;top:7005" coordorigin="401,7006" coordsize="10160,2900" path="m1644,2719l1644,194m1598,2719l1644,2719m1598,2404l1644,2404m1598,2088l1644,2088m1598,1773l1644,1773m1598,1457l1644,1457m1598,1142l1644,1142m1598,824l1644,824m1598,509l1644,509m1598,194l1644,194m1644,2719l10611,2719m1644,2719l1644,2768m2281,2719l2281,2768m2918,2719l2918,2768m3554,2719l3554,2768m4191,2719l4191,2768m4828,2719l4828,2768m5464,2719l5464,2768m6101,2719l6101,2768m6738,2719l6738,2768m7374,2719l7374,2768m8011,2719l8011,2768m8648,2719l8648,2768m9284,2719l9284,2768m9921,2719l9921,2768m10558,2719l10558,2768e" filled="f" stroked="t" strokecolor="black" strokeweight="0.21pt">
              <v:stroke dashstyle="solid"/>
              <v:path arrowok="t"/>
            </v:shape>
            <v:shape id="_x0000_s1117" style="width:4272;height:325;left:1644;position:absolute;top:815" coordorigin="1644,816" coordsize="4272,325" path="m1644,1140l1672,1136,1725,1087,1779,1040,1832,991,1883,974,1936,999,1989,993,2043,1052,2096,1025,2149,972,2202,948,2256,916,2309,899,2362,886,2415,972,2468,999,2520,993,2573,1021,2626,1025,2679,1001,2732,1052,2786,1044,2839,1052,2892,1057,2945,965,2999,986,3052,980,3105,999,3156,1001,3209,1038,3263,1050,3316,1021,3369,974,3422,999,3476,980,3529,961,3582,986,3635,991,3689,999,3742,1021,3793,1014,3846,1033,3899,954,3953,893,4006,999,4059,980,4112,1012,4165,1046,4219,1014,4272,1091,4325,1044,4378,978,4430,942,4483,952,4536,867,4589,837,4642,869,4696,916,4749,848,4802,935,4855,929,4909,922,4962,935,5015,895,5066,961,5119,952,5173,816,5226,856,5279,922,5332,854,5386,954,5439,974,5492,1031,5545,1033,5598,999,5652,961,5703,1050,5756,935,5809,967,5863,1097,5916,916e" filled="f" stroked="t" strokecolor="red" strokeweight="1.71pt">
              <v:stroke dashstyle="solid"/>
              <v:path arrowok="t"/>
            </v:shape>
            <v:shape id="_x0000_s1118" style="width:4617;height:862;left:5915;position:absolute;top:538" coordorigin="5916,539" coordsize="4617,862" path="m5916,916l5969,991,6022,914,6075,933,6129,935,6182,901,6235,978,6288,905,6339,922,6393,908,6446,1018,6499,974,6552,831,6606,822,6659,908,6712,952,6765,829,6819,841,6872,863,6923,927,6976,869,7029,854,7083,961,7136,873,7189,775,7242,816,7296,803,7349,888,7402,929,7455,835,7508,948,7560,967,7613,922,7666,980,7719,1025,7772,940,7826,1059,7879,993,7932,1018,7985,986,8039,967,8092,910,8145,1063,8196,1400,8249,1287,8303,916,8356,886,8409,922,8462,895,8516,933,8569,954,8622,899,8675,867,8729,974,8782,709,8833,739,8886,699,8939,822,8993,697,9046,771,9099,765,9152,613,9205,539,9259,752,9312,829,9365,935,9418,880,9469,916,9523,954,9576,974,9629,929,9682,922,9736,929,9789,1001,9842,935,9895,1168,9949,978,10002,980,10055,1104,10106,1082,10159,1131,10213,1018,10266,1057,10319,999,10372,1027,10426,1084,10479,1057,10532,1125e" filled="f" stroked="t" strokecolor="red" strokeweight="1.71pt">
              <v:stroke dashstyle="solid"/>
              <v:path arrowok="t"/>
            </v:shape>
            <v:shape id="_x0000_s1119" style="width:4272;height:642;left:1644;position:absolute;top:973" coordorigin="1644,974" coordsize="4272,642" path="m1644,1361l1672,1349,1725,1312,1779,1195,1832,1142,1883,1221,1936,1234,1989,1257,2043,1183,2096,1189,2149,1229,2202,1157,2256,1136,2309,1129,2362,1148,2415,1604,2468,1615,2520,1338,2573,1287,2626,1289,2679,1321,2732,1255,2786,1070,2839,1157,2892,1129,2945,1110,2999,1104,3052,1025,3105,1110,3156,1148,3209,1163,3263,1221,3316,1163,3369,1176,3422,1142,3476,1097,3529,1093,3582,1093,3635,1106,3689,1014,3742,1087,3793,991,3846,1076,3899,1123,3953,1104,4006,1046,4059,974,4112,1084,4165,1076,4219,1104,4272,1163,4325,1072,4378,1255,4430,1163,4483,1172,4536,1129,4589,1144,4642,1063,4696,1183,4749,1123,4802,1087,4855,1099,4909,1189,4962,1191,5015,1099,5066,1093,5119,1084,5173,1104,5226,1025,5279,1097,5332,1072,5386,1091,5439,1093,5492,1065,5545,1104,5598,1142,5652,1163,5703,1129,5756,1161,5809,1129,5863,1155,5916,1197e" filled="f" stroked="t" strokecolor="#044e7d" strokeweight="1.71pt">
              <v:stroke dashstyle="solid"/>
              <v:path arrowok="t"/>
            </v:shape>
            <v:shape id="_x0000_s1120" style="width:4670;height:1087;left:5915;position:absolute;top:954" coordorigin="5916,954" coordsize="4670,1087" path="m5916,1197l5969,1125,6022,1084,6075,1070,6129,1082,6182,1099,6235,1050,6286,1072,6339,1046,6393,1038,6446,1078,6499,1091,6552,1110,6606,1033,6659,1104,6712,1106,6765,1082,6819,1087,6872,1112,6923,1063,6976,1110,7029,1097,7083,1099,7136,1093,7189,1136,7242,1065,7296,1070,7349,1110,7402,1091,7455,1070,7508,1078,7560,1084,7613,1087,7666,1082,7719,1084,7772,1038,7826,1052,7879,1151,7932,1131,7985,1161,8039,1110,8092,1242,8145,1654,8196,2041,8249,1884,8303,1300,8356,1287,8409,1300,8462,1240,8516,1214,8569,1210,8622,1214,8675,1263,8729,1257,8782,1195,8833,1157,8886,1253,8939,1204,8993,1223,9046,1366,9099,1210,9152,1119,9205,1046,9259,1076,9312,1217,9365,1325,9418,1161,9469,1119,9523,1059,9576,1014,9629,1131,9682,1157,9736,1072,9789,1040,9842,1131,9895,1106,9949,1070,10002,1014,10055,984,10106,972,10159,954,10213,1014,10266,1021,10319,1006,10372,1021,10426,1091,10479,1116,10532,1093,10585,1044e" filled="f" stroked="t" strokecolor="#044e7d" strokeweight="1.7pt">
              <v:stroke dashstyle="solid"/>
              <v:path arrowok="t"/>
            </v:shape>
            <v:shape id="_x0000_s1121" style="width:4272;height:354;left:1644;position:absolute;top:913" coordorigin="1644,914" coordsize="4272,354" path="m1644,1044l1672,1063,1725,1084,1779,1012,1832,965,1883,946,1936,967,1989,959,2043,954,2096,1012,2149,1038,2202,972,2256,1008,2309,954,2362,927,2415,914,2468,929,2520,952,2573,1025,2626,1091,2679,1093,2732,1178,2786,1255,2839,1221,2892,1178,2945,1129,2999,1178,3052,1168,3105,1240,3156,1246,3209,1234,3263,1208,3316,1229,3369,1263,3422,1268,3476,1246,3529,1210,3582,1185,3635,1208,3689,1255,3742,1236,3793,1229,3846,1195,3899,1148,3953,1119,4006,1072,4059,1091,4112,1104,4165,1110,4219,1091,4272,1059,4325,1072,4378,1044,4430,1040,4483,1052,4536,1008,4589,1044,4642,1065,4696,1070,4749,1106,4802,1091,4855,1057,4909,1025,4962,1008,5015,1012,5066,1021,5119,1001,5173,1014,5226,1001,5279,1025,5332,1012,5386,1008,5439,1008,5492,1027,5545,1038,5598,1044,5652,1044,5703,1038,5756,1052,5809,1050,5863,1052,5916,1072e" filled="f" stroked="t" strokecolor="#ff8080" strokeweight="1.71pt">
              <v:stroke dashstyle="solid"/>
              <v:path arrowok="t"/>
            </v:shape>
            <v:shape id="_x0000_s1122" style="width:4670;height:1512;left:5915;position:absolute;top:830" coordorigin="5916,831" coordsize="4670,1512" path="m5916,1072l5969,1052,6022,1021,6075,1025,6129,1025,6182,967,6235,952,6286,940,6339,942,6393,972,6446,972,6499,993,6552,959,6606,984,6659,946,6712,933,6765,888,6819,946,6872,986,6923,993,6976,1021,7029,978,7083,1008,7136,1001,7189,993,7242,1025,7296,1033,7349,1104,7402,1104,7455,1052,7508,1038,7560,1052,7613,1050,7666,1027,7719,1040,7772,1031,7826,1091,7879,1072,7932,1082,7985,1052,8039,1063,8092,1059,8145,1886,8196,2342,8249,1758,8303,1195,8356,993,8409,1125,8462,1204,8516,1240,8569,1404,8622,1255,8675,1287,8729,1276,8782,1155,8833,1125,8886,978,8939,880,8993,831,9046,856,9099,940,9152,995,9205,954,9259,1044,9312,1106,9365,967,9418,965,9469,899,9523,948,9576,1046,9629,1104,9682,1148,9736,1178,9789,1185,9842,1189,9895,1148,9949,1116,10002,1057,10055,984,10106,946,10159,980,10213,1078,10266,1112,10319,1208,10372,1183,10426,1210,10479,1183,10532,1178,10585,1191e" filled="f" stroked="t" strokecolor="#ff8080" strokeweight="1.7pt">
              <v:stroke dashstyle="solid"/>
              <v:path arrowok="t"/>
            </v:shape>
            <v:line id="_x0000_s1123" style="position:absolute" from="1636,1142" to="10434,1142" stroked="t" strokecolor="black" strokeweight="0.85pt">
              <v:stroke dashstyle="solid"/>
            </v:line>
            <v:line id="_x0000_s1124" style="position:absolute" from="2483,411" to="2931,411" stroked="t" strokecolor="red" strokeweight="1.71pt">
              <v:stroke dashstyle="solid"/>
            </v:line>
            <v:line id="_x0000_s1125" style="position:absolute" from="4708,411" to="5156,411" stroked="t" strokecolor="#044e7d" strokeweight="1.71pt">
              <v:stroke dashstyle="solid"/>
            </v:line>
            <v:line id="_x0000_s1126" style="position:absolute" from="6934,411" to="7381,411" stroked="t" strokecolor="#ff8080" strokeweight="1.71pt">
              <v:stroke dashstyle="solid"/>
            </v:line>
            <v:line id="_x0000_s1127" style="position:absolute" from="9318,411" to="9765,411" stroked="t" strokecolor="black" strokeweight="0.85pt">
              <v:stroke dashstyle="solid"/>
            </v:line>
            <v:shape id="_x0000_s1128" type="#_x0000_t202" style="width:1222;height:161;left:2979;position:absolute;top:331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美国非制造业PMI</w:t>
                    </w:r>
                  </w:p>
                </w:txbxContent>
              </v:textbox>
            </v:shape>
            <v:shape id="_x0000_s1129" type="#_x0000_t202" style="width:1222;height:161;left:5204;position:absolute;top:331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日本非制造业PMI</w:t>
                    </w:r>
                  </w:p>
                </w:txbxContent>
              </v:textbox>
            </v:shape>
            <v:shape id="_x0000_s1130" type="#_x0000_t202" style="width:1382;height:161;left:7430;position:absolute;top:331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欧元区非制造业PMI</w:t>
                    </w:r>
                  </w:p>
                </w:txbxContent>
              </v:textbox>
            </v:shape>
            <v:shape id="_x0000_s1131" type="#_x0000_t202" style="width:500;height:161;left:9816;position:absolute;top:331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荣枯线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6"/>
        </w:rPr>
        <w:t>80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70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50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30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20</w:t>
      </w:r>
    </w:p>
    <w:p>
      <w:pPr>
        <w:spacing w:before="132"/>
        <w:ind w:left="330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10</w:t>
      </w:r>
    </w:p>
    <w:p>
      <w:pPr>
        <w:spacing w:before="132"/>
        <w:ind w:left="419" w:right="0" w:firstLine="0"/>
        <w:jc w:val="lef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tabs>
          <w:tab w:val="left" w:pos="1130"/>
          <w:tab w:val="left" w:pos="1767"/>
          <w:tab w:val="left" w:pos="2404"/>
          <w:tab w:val="left" w:pos="3041"/>
          <w:tab w:val="left" w:pos="3677"/>
          <w:tab w:val="left" w:pos="4314"/>
          <w:tab w:val="left" w:pos="4951"/>
          <w:tab w:val="left" w:pos="5588"/>
          <w:tab w:val="left" w:pos="6224"/>
          <w:tab w:val="left" w:pos="6861"/>
          <w:tab w:val="left" w:pos="7498"/>
          <w:tab w:val="left" w:pos="8135"/>
          <w:tab w:val="left" w:pos="8772"/>
          <w:tab w:val="left" w:pos="9408"/>
        </w:tabs>
        <w:spacing w:before="7"/>
        <w:ind w:left="49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2010</w:t>
        <w:tab/>
        <w:t>2011</w:t>
        <w:tab/>
        <w:t>2012</w:t>
        <w:tab/>
        <w:t>2013</w:t>
        <w:tab/>
        <w:t>2014</w:t>
        <w:tab/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  <w:tab/>
        <w:t>2024</w:t>
      </w:r>
    </w:p>
    <w:p>
      <w:pPr>
        <w:pStyle w:val="BodyText"/>
        <w:spacing w:before="3"/>
        <w:rPr>
          <w:rFonts w:ascii="Arial"/>
        </w:rPr>
      </w:pPr>
      <w:r>
        <w:pict>
          <v:shape id="_x0000_s1132" style="width:476.6pt;height:0.1pt;margin-top:14.14pt;margin-left:62.06pt;mso-position-horizontal-relative:page;mso-wrap-distance-left:0;mso-wrap-distance-right:0;position:absolute;z-index:-251635712" coordorigin="1241,283" coordsize="9532,0" path="m1241,283l10773,283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BodyText"/>
        <w:spacing w:before="3"/>
        <w:rPr>
          <w:sz w:val="17"/>
        </w:rPr>
      </w:pPr>
    </w:p>
    <w:p>
      <w:pPr>
        <w:spacing w:before="21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8</w:t>
      </w:r>
      <w:r>
        <w:rPr>
          <w:rFonts w:ascii="Microsoft JhengHei" w:eastAsia="Microsoft JhengHei" w:hint="eastAsia"/>
          <w:b/>
          <w:sz w:val="18"/>
        </w:rPr>
        <w:t>： 主要发达经济体工业生产指数同比增速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133" style="width:476.6pt;height:1.45pt;mso-position-horizontal-relative:char;mso-position-vertical-relative:line" coordorigin="0,0" coordsize="9532,29">
            <v:line id="_x0000_s1134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13"/>
        <w:rPr>
          <w:rFonts w:ascii="Microsoft JhengHei"/>
          <w:b/>
          <w:sz w:val="12"/>
        </w:rPr>
      </w:pPr>
    </w:p>
    <w:p>
      <w:pPr>
        <w:spacing w:before="97"/>
        <w:ind w:left="387" w:right="0" w:firstLine="0"/>
        <w:jc w:val="left"/>
        <w:rPr>
          <w:rFonts w:ascii="Arial"/>
          <w:sz w:val="17"/>
        </w:rPr>
      </w:pPr>
      <w:r>
        <w:pict>
          <v:group id="_x0000_s1135" style="width:454.35pt;height:134.3pt;margin-top:1.42pt;margin-left:83.83pt;mso-position-horizontal-relative:page;position:absolute;z-index:251685888" coordorigin="1677,28" coordsize="9087,2686">
            <v:shape id="_x0000_s1136" style="width:9420;height:2612;left:451;position:absolute;top:2581" coordorigin="451,2581" coordsize="9420,2612" path="m1727,2707l1727,202m1677,2707l1727,2707m1677,2394l1727,2394m1677,2081l1727,2081m1677,1768l1727,1768m1677,1454l1727,1454m1677,1141l1727,1141m1677,828l1727,828m1677,515l1727,515m1677,202l1727,202m1727,1454l10731,1454m1727,1454l1727,1507m2523,1454l2523,1507m3317,1454l3317,1507m4113,1454l4113,1507m4906,1454l4906,1507m5700,1454l5700,1507m6496,1454l6496,1507m7289,1454l7289,1507m8085,1454l8085,1507m8879,1454l8879,1507m9672,1454l9672,1507m10468,1454l10468,1507e" filled="f" stroked="t" strokecolor="#858585" strokeweight="0.69pt">
              <v:stroke dashstyle="solid"/>
              <v:path arrowok="t"/>
            </v:shape>
            <v:shape id="_x0000_s1137" style="width:6619;height:761;left:1745;position:absolute;top:1189" coordorigin="1746,1189" coordsize="6619,761" path="m1746,1314l1778,1323,1810,1314,1845,1289,1877,1309,1910,1291,1944,1314,1977,1346,2009,1312,2043,1376,2076,1392,2108,1411,2143,1441,2175,1464,2207,1487,2242,1549,2274,1535,2309,1558,2341,1558,2373,1556,2408,1597,2440,1604,2473,1623,2507,1623,2539,1572,2572,1553,2606,1535,2639,1459,2671,1468,2706,1418,2738,1422,2770,1404,2805,1378,2837,1381,2869,1358,2904,1371,2936,1362,2971,1353,3003,1381,3035,1438,3070,1436,3102,1466,3135,1447,3169,1443,3201,1429,3234,1420,3268,1399,3301,1388,3333,1420,3368,1392,3400,1404,3432,1371,3467,1344,3499,1369,3531,1330,3566,1360,3598,1390,3633,1353,3665,1371,3697,1342,3732,1328,3764,1348,3797,1346,3831,1309,3864,1348,3896,1312,3930,1330,3963,1335,3995,1392,4030,1397,4062,1371,4094,1371,4129,1399,4161,1413,4193,1385,4228,1422,4260,1388,4293,1388,4327,1365,4360,1371,4394,1323,4426,1367,4459,1397,4493,1378,4526,1395,4558,1369,4593,1376,4625,1344,4657,1360,4692,1376,4724,1381,4756,1385,4791,1371,4823,1383,4855,1360,4890,1388,4922,1374,4955,1429,4989,1452,5022,1468,5056,1507,5088,1517,5121,1500,5155,1576,5188,1717,5220,1680,5255,1728,5287,1795,5319,1857,5354,1874,5386,1913,5418,1950,5453,1933,5485,1936,5518,1880,5552,1802,5584,1678,5617,1685,5651,1632,5684,1537,5718,1418,5751,1390,5783,1316,5817,1263,5850,1206,5882,1189,5917,1226,5949,1249,5981,1259,6016,1277,6048,1296,6080,1275,6115,1309,6147,1339,6180,1321,6214,1348,6247,1388,6279,1388,6313,1369,6346,1376,6380,1374,6413,1351,6445,1342,6479,1360,6512,1344,6544,1309,6579,1362,6611,1328,6643,1328,6678,1342,6710,1355,6742,1383,6777,1378,6809,1399,6842,1381,6876,1395,6909,1406,6941,1404,6975,1385,7008,1388,7040,1406,7075,1401,7107,1413,7142,1383,7174,1367,7206,1376,7241,1381,7273,1390,7305,1395,7340,1383,7372,1358,7405,1371,7439,1351,7471,1348,7504,1344,7538,1353,7571,1362,7603,1358,7638,1344,7670,1355,7702,1371,7737,1404,7769,1452,7804,1477,7836,1498,7868,1510,7903,1494,7935,1500,7967,1542,8002,1540,8034,1586,8067,1602,8101,1558,8133,1560,8166,1586,8200,1533,8233,1542,8265,1512,8300,1528,8332,1528,8364,1505e" filled="f" stroked="t" strokecolor="red" strokeweight="1.84pt">
              <v:stroke dashstyle="solid"/>
              <v:path arrowok="t"/>
            </v:shape>
            <v:shape id="_x0000_s1138" style="width:2381;height:1104;left:8364;position:absolute;top:910" coordorigin="8364,911" coordsize="2381,1104" path="m8364,1505l8399,1494,8431,1487,8466,1434,8498,1466,8530,1464,8565,1401,8597,1438,8629,1397,8664,1411,8696,1406,8729,1431,8763,1429,8796,1388,8828,1358,8862,1365,8895,1365,8927,1342,8962,1353,8994,1321,9026,1378,9061,1369,9093,1355,9128,1319,9160,1319,9192,1374,9227,1378,9259,1392,9292,1406,9326,1424,9358,1436,9391,1491,9425,1457,9458,1473,9490,1496,9525,1491,9557,1503,9589,1519,9624,1505,9656,1512,9688,1512,9723,1477,9755,1609,9787,2014,9822,1959,9854,1786,9889,1669,9921,1657,9954,1678,9988,1609,10020,1620,10053,1579,10087,1528,10120,1643,10152,1436,10187,911,10219,968,10251,1189,10286,1289,10318,1335,10350,1353,10385,1332,10417,1312,10450,1367,10484,1376,10516,1252,10551,1312,10583,1328,10616,1337,10650,1355,10683,1360,10715,1365,10745,1317e" filled="f" stroked="t" strokecolor="red" strokeweight="1.84pt">
              <v:stroke dashstyle="solid"/>
              <v:path arrowok="t"/>
            </v:shape>
            <v:shape id="_x0000_s1139" style="width:6619;height:2085;left:1745;position:absolute;top:535" coordorigin="1746,535" coordsize="6619,2085" path="m1746,1298l1778,1210,1810,1339,1845,1261,1877,1229,1910,1222,1944,1316,1977,1187,2009,1337,2043,1247,2076,1319,2108,1309,2143,1381,2175,1489,2207,1507,2242,1540,2274,1553,2309,1699,2341,1671,2373,1772,2408,1811,2440,1788,2473,1848,2507,1915,2539,1784,2572,1768,2606,1731,2639,1652,2671,1505,2706,1533,2738,1346,2770,1415,2805,1289,2837,1282,2869,1282,2904,1238,2936,1192,2971,1286,3003,1314,3035,1342,3070,1415,3102,1367,3135,1450,3169,1528,3201,1367,3234,1351,3268,1399,3301,1293,3333,1342,3368,1300,3400,1229,3432,1226,3467,1397,3499,1201,3531,1279,3566,1176,3598,1312,3633,1489,3665,1284,3697,1401,3732,1385,3764,1390,3797,1408,3831,1441,3864,1395,3896,1424,3930,1537,3963,1413,3995,1431,4030,1392,4062,1365,4094,1344,4129,1390,4161,1355,4193,1383,4228,1332,4260,1323,4293,1321,4327,1293,4360,1270,4394,1312,4426,1220,4459,1298,4493,1284,4526,1314,4558,1365,4593,1395,4625,1424,4657,1307,4692,1413,4724,1355,4756,1312,4791,1450,4823,1286,4855,1355,4890,1411,4922,1355,4955,1270,4989,1447,5022,1404,5056,1434,5088,1464,5121,1388,5155,1703,5188,1454,5220,1696,5255,1975,5287,2078,5319,2373,5354,2620,5386,2481,5418,2396,5453,2362,5485,2173,5518,2161,5552,2039,5584,2012,5617,1903,5651,1579,5684,1321,5718,957,5751,549,5783,535,5817,708,5850,853,5882,943,5917,991,5949,943,5981,1054,6016,1302,6048,1238,6080,1289,6115,1316,6147,1328,6180,1874,6214,1874,6247,1616,6279,1500,6313,1537,6346,1422,6380,1547,6413,1411,6445,1533,6479,1512,6512,1447,6544,1360,6579,932,6611,980,6643,1220,6678,1473,6710,1450,6742,1583,6777,1696,6809,1602,6842,1625,6876,1692,6909,1634,6941,1738,6975,1636,7008,1498,7040,1452,7075,1599,7107,1411,7142,1496,7174,1305,7206,1272,7241,1284,7273,1203,7305,1143,7340,1247,7372,1243,7405,1395,7439,1441,7471,1339,7504,1454,7538,1528,7571,1408,7603,1475,7638,1563,7670,1457,7702,1521,7737,1542,7769,1530,7804,1459,7836,1613,7868,1401,7903,1459,7935,1482,7967,1482,8002,1496,8034,1404,8067,1491,8101,1583,8133,1461,8166,1420,8200,1514,8233,1447,8265,1496,8300,1581,8332,1314,8364,1424e" filled="f" stroked="t" strokecolor="#044e7d" strokeweight="1.84pt">
              <v:stroke dashstyle="solid"/>
              <v:path arrowok="t"/>
            </v:shape>
            <v:shape id="_x0000_s1140" style="width:2381;height:1495;left:8364;position:absolute;top:770" coordorigin="8364,770" coordsize="2381,1495" path="m8364,1424l8399,1496,8431,1328,8466,1390,8498,1374,8530,1365,8565,1401,8597,1330,8629,1284,8664,1321,8696,1374,8729,1339,8763,1413,8796,1328,8828,1385,8862,1355,8895,1413,8927,1443,8962,1376,8994,1413,9026,1360,9061,1530,9093,1390,9128,1452,9160,1558,9192,1344,9227,1422,9259,1512,9292,1443,9326,1471,9358,1581,9391,1466,9425,1512,9458,1551,9490,1422,9525,1611,9557,1397,9589,1699,9624,1699,9656,1572,9688,1551,9723,1646,9755,1618,9787,1922,9822,2265,9854,2023,9889,1961,9921,1903,9954,1761,9988,1583,10020,1595,10053,1553,10087,1616,10120,1523,10152,1358,10187,1005,10219,851,10251,770,10286,1114,10318,1187,10350,1498,10385,1572,10417,1296,10450,1392,10484,1477,10516,1454,10551,1505,10583,1602,10616,1540,10650,1547,10683,1512,10715,1277,10745,1193e" filled="f" stroked="t" strokecolor="#044e7d" strokeweight="1.84pt">
              <v:stroke dashstyle="solid"/>
              <v:path arrowok="t"/>
            </v:shape>
            <v:shape id="_x0000_s1141" style="width:6619;height:968;left:1745;position:absolute;top:1152" coordorigin="1746,1153" coordsize="6619,968" path="m1746,1367l1778,1289,1810,1289,1845,1266,1877,1210,1910,1300,1944,1300,1977,1153,2009,1298,2043,1342,2076,1321,2108,1254,2143,1298,2175,1309,2207,1332,2242,1413,2274,1438,2309,1395,2341,1480,2373,1420,2408,1471,2440,1514,2473,1570,2507,1583,2539,1533,2572,1544,2606,1500,2639,1466,2671,1480,2706,1466,2738,1429,2770,1480,2805,1438,2837,1411,2869,1367,2904,1457,2936,1399,2971,1388,3003,1454,3035,1422,3070,1500,3102,1514,3135,1429,3169,1489,3201,1505,3234,1411,3268,1436,3301,1383,3333,1431,3368,1420,3400,1404,3432,1388,3467,1335,3499,1332,3531,1360,3566,1378,3598,1330,3633,1399,3665,1429,3697,1431,3732,1404,3764,1427,3797,1422,3831,1404,3864,1438,3896,1420,3930,1427,3963,1374,3995,1395,4030,1418,4062,1325,4094,1358,4129,1358,4161,1353,4193,1330,4228,1374,4260,1266,4293,1305,4327,1332,4360,1261,4394,1323,4426,1339,4459,1367,4493,1289,4526,1330,4558,1305,4593,1305,4625,1365,4657,1348,4692,1351,4724,1330,4756,1305,4791,1339,4823,1300,4855,1353,4890,1411,4922,1335,4955,1365,4989,1401,5022,1321,5056,1473,5088,1471,5121,1489,5155,1498,5188,1542,5220,1636,5255,1726,5287,1839,5319,1968,5354,2035,5386,2060,5418,2120,5453,1991,5485,1977,5518,1947,5552,1924,5584,1853,5617,1800,5651,1678,5684,1576,5718,1385,5751,1332,5783,1213,5817,1178,5850,1192,5882,1192,5917,1208,5949,1183,5981,1263,6016,1238,6048,1203,6080,1166,6115,1270,6147,1203,6180,1256,6214,1286,6247,1325,6279,1376,6313,1332,6346,1282,6380,1401,6413,1443,6445,1461,6479,1500,6512,1507,6544,1512,6579,1517,6611,1535,6643,1530,6678,1517,6710,1535,6742,1489,6777,1535,6809,1558,6842,1579,6876,1544,6909,1523,6941,1544,6975,1507,7008,1473,7040,1507,7075,1471,7107,1514,7142,1512,7174,1461,7206,1447,7241,1369,7273,1408,7305,1392,7340,1388,7372,1436,7405,1385,7439,1427,7471,1447,7504,1392,7538,1454,7571,1431,7603,1422,7638,1471,7670,1418,7702,1422,7737,1392,7769,1367,7804,1422,7836,1378,7868,1358,7903,1367,7935,1344,7967,1358,8002,1330,8034,1360,8067,1388,8101,1263,8133,1429,8166,1452,8200,1385,8233,1461,8265,1443,8300,1452,8332,1418,8364,1420e" filled="f" stroked="t" strokecolor="#ff8080" strokeweight="1.84pt">
              <v:stroke dashstyle="solid"/>
              <v:path arrowok="t"/>
            </v:shape>
            <v:shape id="_x0000_s1142" style="width:2477;height:2232;left:7408;position:absolute;top:2578" coordorigin="7409,2579" coordsize="2477,2232" path="m8364,1420l8399,1376,8431,1358,8466,1383,8498,1477,8530,1408,8565,1401,8597,1418,8629,1353,8664,1401,8696,1348,8729,1325,8763,1339,8796,1348,8828,1286,8862,1289,8895,1348,8927,1385,8962,1360,8994,1401,9026,1376,9061,1376,9093,1457,9128,1429,9160,1431,9192,1429,9227,1560,9259,1576,9292,1445,9326,1443,9358,1457,9391,1445,9425,1480,9458,1512,9490,1477,9525,1512,9557,1471,9589,1466,9624,1464,9656,1551,9688,1489,9723,1498,9755,1853,9787,2341,9822,2065,9854,1795,9889,1634,9921,1648,9954,1627,9988,1567,10020,1408,10053,1388,10087,1385,10120,1461,10152,1038,10185,199m10189,199l10219,768,10251,1107,10286,1196,10318,1289,10350,1245,10385,1374,10417,1422,10450,1325,10484,1418,10516,1353,10551,1438,10583,1489,10616,1358,10650,1330,10683,1480,10715,1305,10745,1263e" filled="f" stroked="t" strokecolor="#ff8080" strokeweight="1.84pt">
              <v:stroke dashstyle="solid"/>
              <v:path arrowok="t"/>
            </v:shape>
            <v:line id="_x0000_s1143" style="position:absolute" from="1894,114" to="2263,114" stroked="t" strokecolor="red" strokeweight="1.84pt">
              <v:stroke dashstyle="solid"/>
            </v:line>
            <v:line id="_x0000_s1144" style="position:absolute" from="4542,114" to="4911,114" stroked="t" strokecolor="#044e7d" strokeweight="1.84pt">
              <v:stroke dashstyle="solid"/>
            </v:line>
            <v:line id="_x0000_s1145" style="position:absolute" from="7190,114" to="7559,114" stroked="t" strokecolor="#ff8080" strokeweight="1.84pt">
              <v:stroke dashstyle="solid"/>
            </v:line>
            <v:shape id="_x0000_s1146" type="#_x0000_t202" style="width:2097;height:174;left:2300;position:absolute;top:28" filled="f" stroked="f">
              <v:textbox inset="0,0,0,0">
                <w:txbxContent>
                  <w:p>
                    <w:pPr>
                      <w:spacing w:before="0" w:line="173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美国工业生产指数同比增速</w:t>
                    </w:r>
                  </w:p>
                </w:txbxContent>
              </v:textbox>
            </v:shape>
            <v:shape id="_x0000_s1147" type="#_x0000_t202" style="width:2097;height:174;left:4949;position:absolute;top:28" filled="f" stroked="f">
              <v:textbox inset="0,0,0,0">
                <w:txbxContent>
                  <w:p>
                    <w:pPr>
                      <w:spacing w:before="0" w:line="173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日本工业生产指数同比增速</w:t>
                    </w:r>
                  </w:p>
                </w:txbxContent>
              </v:textbox>
            </v:shape>
            <v:shape id="_x0000_s1148" type="#_x0000_t202" style="width:2618;height:174;left:7598;position:absolute;top:28" filled="f" stroked="f">
              <v:textbox inset="0,0,0,0">
                <w:txbxContent>
                  <w:p>
                    <w:pPr>
                      <w:spacing w:before="0" w:line="173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欧元区19国工业生产指数同比增速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7"/>
        </w:rPr>
        <w:t>40</w:t>
      </w:r>
    </w:p>
    <w:p>
      <w:pPr>
        <w:spacing w:before="118"/>
        <w:ind w:left="387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30</w:t>
      </w:r>
    </w:p>
    <w:p>
      <w:pPr>
        <w:spacing w:before="118"/>
        <w:ind w:left="387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20</w:t>
      </w:r>
    </w:p>
    <w:p>
      <w:pPr>
        <w:spacing w:before="118"/>
        <w:ind w:left="387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10</w:t>
      </w:r>
    </w:p>
    <w:p>
      <w:pPr>
        <w:spacing w:before="118"/>
        <w:ind w:left="483" w:right="0" w:firstLine="0"/>
        <w:jc w:val="left"/>
        <w:rPr>
          <w:rFonts w:ascii="Arial"/>
          <w:sz w:val="17"/>
        </w:rPr>
      </w:pPr>
      <w:r>
        <w:rPr>
          <w:rFonts w:ascii="Arial"/>
          <w:w w:val="101"/>
          <w:sz w:val="17"/>
        </w:rPr>
        <w:t>0</w:t>
      </w:r>
    </w:p>
    <w:p>
      <w:pPr>
        <w:spacing w:before="119"/>
        <w:ind w:left="329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-10</w:t>
      </w:r>
    </w:p>
    <w:p>
      <w:pPr>
        <w:spacing w:before="118"/>
        <w:ind w:left="329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-20</w:t>
      </w:r>
    </w:p>
    <w:p>
      <w:pPr>
        <w:spacing w:before="118"/>
        <w:ind w:left="329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-30</w:t>
      </w:r>
    </w:p>
    <w:p>
      <w:pPr>
        <w:spacing w:before="118"/>
        <w:ind w:left="329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-40</w:t>
      </w:r>
    </w:p>
    <w:p>
      <w:pPr>
        <w:tabs>
          <w:tab w:val="left" w:pos="1346"/>
          <w:tab w:val="left" w:pos="2141"/>
          <w:tab w:val="left" w:pos="2936"/>
          <w:tab w:val="left" w:pos="3731"/>
          <w:tab w:val="left" w:pos="4525"/>
          <w:tab w:val="left" w:pos="5320"/>
          <w:tab w:val="left" w:pos="6115"/>
          <w:tab w:val="left" w:pos="6909"/>
          <w:tab w:val="left" w:pos="7704"/>
          <w:tab w:val="left" w:pos="8499"/>
          <w:tab w:val="left" w:pos="9293"/>
        </w:tabs>
        <w:spacing w:before="10"/>
        <w:ind w:left="552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2000</w:t>
        <w:tab/>
        <w:t>2002</w:t>
        <w:tab/>
        <w:t>2004</w:t>
        <w:tab/>
        <w:t>2006</w:t>
        <w:tab/>
        <w:t>2008</w:t>
        <w:tab/>
        <w:t>2010</w:t>
        <w:tab/>
        <w:t>2012</w:t>
        <w:tab/>
        <w:t>2014</w:t>
        <w:tab/>
        <w:t>2016</w:t>
        <w:tab/>
        <w:t>2018</w:t>
        <w:tab/>
        <w:t>2020</w:t>
        <w:tab/>
        <w:t>2022</w:t>
      </w:r>
    </w:p>
    <w:p>
      <w:pPr>
        <w:pStyle w:val="BodyText"/>
        <w:spacing w:before="4"/>
        <w:rPr>
          <w:rFonts w:ascii="Arial"/>
          <w:sz w:val="13"/>
        </w:rPr>
      </w:pPr>
      <w:r>
        <w:pict>
          <v:shape id="_x0000_s1149" style="width:476.6pt;height:0.1pt;margin-top:10.13pt;margin-left:62.06pt;mso-position-horizontal-relative:page;mso-wrap-distance-left:0;mso-wrap-distance-right:0;position:absolute;z-index:-251634688" coordorigin="1241,203" coordsize="9532,0" path="m1241,203l10773,203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2"/>
        </w:rPr>
      </w:pPr>
      <w:r>
        <w:pict>
          <v:shape id="_x0000_s1150" style="width:482.25pt;height:0.1pt;margin-top:16.48pt;margin-left:56.55pt;mso-position-horizontal-relative:page;mso-wrap-distance-left:0;mso-wrap-distance-right:0;position:absolute;z-index:-251633664" coordorigin="1131,330" coordsize="9645,0" path="m1131,330l10776,330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2"/>
        </w:rPr>
        <w:sectPr>
          <w:headerReference w:type="default" r:id="rId17"/>
          <w:footerReference w:type="default" r:id="rId18"/>
          <w:pgSz w:w="11910" w:h="16840"/>
          <w:pgMar w:top="1660" w:right="800" w:bottom="920" w:left="1000" w:header="708" w:footer="708"/>
          <w:pgNumType w:start="7"/>
          <w:cols w:space="708"/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before="21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9</w:t>
      </w:r>
      <w:r>
        <w:rPr>
          <w:rFonts w:ascii="Microsoft JhengHei" w:eastAsia="Microsoft JhengHei" w:hint="eastAsia"/>
          <w:b/>
          <w:sz w:val="18"/>
        </w:rPr>
        <w:t>： 主要发达经济体零售销售总额同比增速（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151" style="width:476.6pt;height:1.45pt;mso-position-horizontal-relative:char;mso-position-vertical-relative:line" coordorigin="0,0" coordsize="9532,29">
            <v:line id="_x0000_s1152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13"/>
        <w:rPr>
          <w:rFonts w:ascii="Microsoft JhengHei"/>
          <w:b/>
          <w:sz w:val="7"/>
        </w:rPr>
      </w:pPr>
    </w:p>
    <w:p>
      <w:pPr>
        <w:spacing w:before="100"/>
        <w:ind w:left="485" w:right="0" w:firstLine="0"/>
        <w:jc w:val="left"/>
        <w:rPr>
          <w:rFonts w:ascii="Arial"/>
          <w:sz w:val="15"/>
        </w:rPr>
      </w:pPr>
      <w:r>
        <w:pict>
          <v:group id="_x0000_s1153" style="width:443.55pt;height:115.8pt;margin-top:5.01pt;margin-left:87.15pt;mso-position-horizontal-relative:page;position:absolute;z-index:251689984" coordorigin="1743,100" coordsize="8871,2316">
            <v:shape id="_x0000_s1154" style="width:10306;height:2576;left:580;position:absolute;top:11021" coordorigin="581,11021" coordsize="10306,2576" path="m1790,2410l1790,191m1743,2410l1790,2410m1743,2162l1790,2162m1743,1916l1790,1916m1743,1670l1790,1670m1743,1424l1790,1424m1743,1178l1790,1178m1743,931l1790,931m1743,683l1790,683m1743,437l1790,437m1743,191l1790,191m1790,1670l10613,1670m1790,1670l1790,1705m2195,1670l2195,1705m2598,1670l2598,1705m3003,1670l3003,1705m3406,1670l3406,1705m3811,1670l3811,1705m4216,1670l4216,1705m4618,1670l4618,1705m5023,1670l5023,1705m5426,1670l5426,1705m5831,1670l5831,1705m6236,1670l6236,1705m6639,1670l6639,1705m7044,1670l7044,1705m7448,1670l7448,1705m7851,1670l7851,1705m8256,1670l8256,1705m8659,1670l8659,1705m9064,1670l9064,1705m9469,1670l9469,1705m9872,1670l9872,1705m10276,1670l10276,1705m1790,1622l1790,1670m2598,1622l2598,1670m3406,1622l3406,1670m4216,1622l4216,1670m5023,1622l5023,1670m5831,1622l5831,1670m6639,1622l6639,1670m7448,1622l7448,1670m8256,1622l8256,1670m9064,1622l9064,1670m9872,1622l9872,1670e" filled="f" stroked="t" strokecolor="#858585" strokeweight="0.62pt">
              <v:stroke dashstyle="solid"/>
              <v:path arrowok="t"/>
            </v:shape>
            <v:shape id="_x0000_s1155" style="width:6146;height:575;left:1790;position:absolute;top:1413" coordorigin="1790,1413" coordsize="6146,575" path="m1790,1605l1807,1581,1842,1633,1875,1661,1908,1525,1941,1566,1976,1564,2009,1705,2042,1643,2078,1589,2111,1548,2144,1612,2179,1597,2212,1587,2245,1570,2278,1566,2313,1550,2346,1591,2379,1484,2414,1529,2447,1581,2480,1519,2515,1550,2549,1446,2582,1457,2615,1494,2650,1544,2683,1506,2716,1527,2751,1597,2784,1504,2817,1544,2852,1482,2885,1465,2918,1566,2951,1560,2986,1515,3020,1511,3053,1544,3088,1440,3121,1490,3154,1448,3189,1515,3222,1544,3255,1521,3288,1552,3323,1457,3356,1511,3389,1504,3424,1552,3457,1469,3491,1560,3526,1597,3559,1531,3592,1575,3625,1577,3660,1577,3693,1595,3726,1589,3761,1597,3794,1587,3827,1622,3862,1552,3895,1602,3928,1602,3962,1589,3997,1614,4030,1529,4063,1525,4098,1622,4131,1566,4164,1513,4199,1678,4232,1599,4265,1628,4298,1657,4333,1595,4366,1703,4399,1693,4435,1796,4468,1945,4501,1912,4536,1903,4569,1988,4602,1963,4635,1930,4670,1980,4703,1891,4736,1899,4771,1860,4804,1852,4837,1748,4873,1641,4906,1566,4939,1635,4972,1575,5007,1428,5040,1471,5073,1544,5108,1568,5141,1573,5174,1606,5209,1508,5242,1550,5275,1477,5308,1506,5343,1504,5377,1461,5410,1490,5445,1500,5478,1492,5511,1463,5546,1515,5579,1453,5612,1463,5645,1502,5680,1498,5713,1525,5746,1525,5781,1413,5814,1498,5848,1591,5883,1502,5916,1591,5949,1597,5982,1525,6017,1599,6050,1539,6083,1546,6118,1614,6151,1529,6184,1659,6219,1624,6252,1573,6285,1560,6319,1585,6354,1504,6387,1568,6420,1602,6455,1568,6488,1591,6521,1589,6556,1618,6589,1628,6622,1604,6655,1531,6690,1546,6723,1560,6756,1548,6792,1577,6825,1513,6858,1535,6893,1581,6926,1542,6959,1573,6992,1616,7027,1593,7060,1622,7093,1639,7128,1575,7161,1579,7194,1635,7230,1604,7263,1624,7296,1630,7329,1589,7364,1649,7397,1502,7430,1589,7465,1606,7498,1643,7531,1589,7566,1657,7599,1597,7632,1581,7665,1635,7701,1554,7734,1570,7767,1546,7802,1649,7835,1550,7868,1589,7903,1542,7936,1579e" filled="f" stroked="t" strokecolor="red" strokeweight="1.65pt">
              <v:stroke dashstyle="solid"/>
              <v:path arrowok="t"/>
            </v:shape>
            <v:shape id="_x0000_s1156" style="width:2661;height:1773;left:7936;position:absolute;top:368" coordorigin="7936,369" coordsize="2661,1773" path="m7936,1579l7969,1599,8002,1573,8037,1554,8070,1546,8103,1508,8138,1585,8171,1539,8205,1570,8240,1542,8273,1593,8306,1502,8339,1539,8374,1517,8407,1519,8440,1633,8475,1529,8508,1570,8541,1680,8576,1610,8609,1639,8642,1651,8676,1544,8711,1604,8744,1639,8777,1562,8812,1573,8845,1591,8878,1581,8913,1606,8946,1533,8979,1531,9012,1453,9047,1841,9080,2141,9113,1835,9149,1573,9182,1564,9215,1643,9250,1469,9283,1515,9316,1610,9349,1566,9384,1490,9417,1618,9450,886,9485,369,9518,1018,9551,1215,9587,1308,9620,1310,9653,1345,9686,1333,9721,1211,9754,1304,9787,1347,9822,1227,9855,1467,9888,1451,9923,1428,9956,1430,9989,1457,10022,1384,10058,1428,10091,1461,10124,1521,10159,1531,10192,1479,10225,1531,10260,1610,10293,1676,10326,1589,10359,1628,10394,1620,10427,1589,10460,1579,10495,1612,10529,1575,10562,1579,10597,1620e" filled="f" stroked="t" strokecolor="red" strokeweight="1.65pt">
              <v:stroke dashstyle="solid"/>
              <v:path arrowok="t"/>
            </v:shape>
            <v:shape id="_x0000_s1157" style="width:6146;height:809;left:1790;position:absolute;top:1452" coordorigin="1790,1453" coordsize="6146,809" path="m1790,1838l1807,1783,1842,1777,1875,1825,1908,1773,1941,1777,1976,1763,2009,1730,2042,1699,2078,1732,2111,1686,2144,1655,2179,1657,2212,1680,2245,1670,2278,1643,2313,1697,2346,1678,2379,1643,2414,1583,2447,1719,2480,1606,2515,1583,2549,1602,2582,1626,2615,1570,2650,1695,2683,1579,2716,1544,2751,1583,2784,1641,2817,1670,2852,1568,2885,1655,2918,1643,2951,1695,2986,1750,3020,1684,3053,1684,3088,1711,3121,1757,3154,1653,3189,1732,3222,1709,3255,1659,3288,1647,3323,1622,3356,1618,3389,1674,3424,1659,3457,1589,3491,1639,3526,1628,3559,1608,3592,1668,3625,1597,3660,1653,3693,1684,3726,1682,3761,1668,3794,1711,3827,1628,3862,1581,3895,1616,3928,1610,3962,1626,3997,1659,4030,1577,4063,1581,4098,1620,4131,1577,4164,1529,4199,1622,4232,1566,4265,1577,4298,1577,4333,1453,4366,1604,4399,1597,4435,1705,4468,1887,4501,1949,4536,2054,4569,2205,4602,2249,4635,2218,4670,2261,4703,2234,4736,2253,4771,2207,4804,2199,4837,2129,4873,2009,4906,1914,4939,1738,4972,1661,5007,1589,5040,1562,5073,1616,5108,1616,5141,1618,5174,1593,5209,1608,5242,1641,5275,1529,5308,1579,5343,1581,5377,1531,5410,1703,5445,1721,5478,1633,5511,1591,5546,1614,5579,1604,5612,1668,5645,1643,5680,1724,5713,1690,5746,1721,5781,1672,5814,1591,5848,1626,5883,1604,5916,1734,5949,1746,5982,1736,6017,1759,6050,1709,6083,1693,6118,1711,6151,1678,6184,1709,6219,1703,6252,1672,6285,1655,6319,1657,6354,1639,6387,1655,6420,1602,6455,1620,6488,1597,6521,1602,6556,1562,6589,1608,6622,1461,6655,1755,6690,1695,6723,1684,6756,1668,6792,1709,6825,1630,6858,1661,6893,1736,6926,1705,6959,1736,6992,1750,7027,1874,7060,1608,7093,1717,7128,1643,7161,1668,7194,1678,7230,1721,7263,1686,7296,1713,7329,1746,7364,1775,7397,1736,7430,1796,7465,1769,7498,1798,7531,1806,7566,1800,7599,1750,7632,1786,7665,1786,7701,1680,7734,1705,7767,1666,7802,1674,7835,1597,7868,1630,7903,1550,7936,1579e" filled="f" stroked="t" strokecolor="#044e7d" strokeweight="1.65pt">
              <v:stroke dashstyle="solid"/>
              <v:path arrowok="t"/>
            </v:shape>
            <v:shape id="_x0000_s1158" style="width:2661;height:875;left:7936;position:absolute;top:1318" coordorigin="7936,1318" coordsize="2661,875" path="m7936,1579l7969,1604,8002,1583,8037,1583,8070,1587,8103,1556,8138,1525,8171,1539,8205,1587,8240,1610,8273,1546,8306,1554,8339,1589,8374,1564,8407,1566,8440,1647,8475,1519,8508,1602,8541,1678,8576,1686,8609,1690,8642,1711,8676,1674,8711,1726,8744,1738,8777,1707,8812,1736,8845,1556,8878,1885,8913,1829,8946,1800,8979,1775,9012,1767,9047,1812,9080,2065,9113,2193,9149,1976,9182,1988,9215,1976,9250,1982,9283,1736,9316,1819,9349,1757,9384,1788,9417,1750,9450,1595,9485,1386,9518,1318,9551,1415,9587,1430,9620,1500,9653,1517,9686,1542,9721,1438,9754,1517,9787,1500,9822,1523,9855,1537,9888,1529,9923,1459,9956,1500,9989,1550,10022,1467,10058,1486,10091,1537,10124,1575,10159,1581,10192,1614,10225,1581,10260,1610,10293,1649,10326,1610,10359,1670,10394,1639,10427,1626,10460,1643,10495,1630,10529,1647,10562,1653,10597,1647e" filled="f" stroked="t" strokecolor="#044e7d" strokeweight="1.65pt">
              <v:stroke dashstyle="solid"/>
              <v:path arrowok="t"/>
            </v:shape>
            <v:shape id="_x0000_s1159" style="width:6146;height:232;left:1790;position:absolute;top:1553" coordorigin="1790,1554" coordsize="6146,232" path="m1790,1643l1807,1645,1842,1639,1875,1653,1908,1626,1941,1630,1976,1626,2009,1602,2042,1666,2078,1678,2111,1618,2144,1639,2179,1657,2212,1639,2245,1657,2278,1649,2313,1668,2346,1670,2379,1670,2414,1647,2447,1682,2480,1674,2515,1622,2549,1649,2582,1628,2615,1620,2650,1659,2683,1620,2716,1633,2751,1641,2784,1649,2817,1674,2852,1616,2885,1616,2918,1614,2951,1630,2986,1618,3020,1657,3053,1630,3088,1622,3121,1610,3154,1554,3189,1606,3222,1608,3255,1653,3288,1647,3323,1630,3356,1616,3389,1633,3424,1614,3457,1608,3491,1610,3526,1602,3559,1597,3592,1620,3625,1618,3660,1606,3693,1589,3726,1633,3761,1620,3794,1591,3827,1610,3862,1645,3895,1628,3928,1620,3962,1620,3997,1620,4030,1641,4063,1655,4098,1693,4131,1635,4164,1630,4199,1713,4232,1699,4265,1659,4298,1713,4333,1713,4366,1711,4399,1686,4435,1717,4468,1713,4501,1713,4536,1726,4569,1786,4602,1750,4635,1732,4670,1759,4703,1736,4736,1717,4771,1734,4804,1755,4837,1719,4873,1736,4906,1684,4939,1674,4972,1680,5007,1628,5040,1684,5073,1647,5108,1649,5141,1653,5174,1628,5209,1649,5242,1649,5275,1628,5308,1690,5343,1657,5377,1647,5410,1711,5445,1655,5478,1709,5511,1686,5546,1686,5579,1672,5612,1703,5645,1682,5680,1699,5713,1709,5746,1682,5781,1719,5814,1672,5848,1744,5883,1678,5916,1686,5949,1709,5982,1686,6017,1711,6050,1742,6083,1724,6118,1709,6151,1730,6184,1713,6219,1721,6252,1693,6285,1674,6319,1705,6354,1690,6387,1674,6420,1674,6455,1672,6488,1630,6521,1670,6556,1649,6589,1639,6622,1641,6655,1620,6690,1655,6723,1622,6756,1661,6792,1633,6825,1649,6858,1639,6893,1639,6926,1614,6959,1608,6992,1597,7027,1620,7060,1614,7093,1587,7128,1593,7161,1562,7194,1614,7230,1618,7263,1633,7296,1655,7329,1657,7364,1655,7397,1628,7430,1649,7465,1666,7498,1661,7531,1661,7566,1666,7599,1635,7632,1645,7665,1602,7701,1604,7734,1653,7767,1635,7802,1639,7835,1597,7868,1610,7903,1606,7936,1589e" filled="f" stroked="t" strokecolor="#ff8080" strokeweight="1.65pt">
              <v:stroke dashstyle="solid"/>
              <v:path arrowok="t"/>
            </v:shape>
            <v:shape id="_x0000_s1160" style="width:2661;height:1082;left:7936;position:absolute;top:1074" coordorigin="7936,1074" coordsize="2661,1082" path="m7936,1589l7969,1614,8002,1620,8037,1581,8070,1666,8103,1575,8138,1602,8171,1633,8205,1622,8240,1626,8273,1622,8306,1618,8339,1620,8374,1639,8407,1614,8440,1661,8475,1604,8508,1622,8541,1653,8576,1610,8609,1595,8642,1618,8676,1608,8711,1645,8744,1595,8777,1618,8812,1602,8845,1597,8878,1620,8913,1610,8946,1616,8979,1618,9012,1604,9047,1872,9080,2156,9113,1742,9149,1639,9182,1666,9215,1562,9250,1606,9283,1562,9316,1707,9349,1641,9384,1800,9417,1719,9450,1322,9485,1074,9518,1442,9551,1529,9587,1583,9620,1633,9653,1604,9686,1620,9721,1440,9754,1602,9787,1426,9822,1506,9855,1593,9888,1531,9923,1630,9956,1726,9989,1682,10022,1695,10058,1661,10091,1734,10124,1734,10159,1744,10192,1719,10225,1744,10260,1759,10293,1742,10326,1730,10359,1693,10394,1693,10427,1719,10460,1750,10495,1693,10529,1682,10562,1682,10597,1695e" filled="f" stroked="t" strokecolor="#ff8080" strokeweight="1.65pt">
              <v:stroke dashstyle="solid"/>
              <v:path arrowok="t"/>
            </v:shape>
            <v:line id="_x0000_s1161" style="position:absolute" from="4848,212" to="5178,212" stroked="t" strokecolor="#044e7d" strokeweight="1.65pt">
              <v:stroke dashstyle="solid"/>
            </v:line>
            <v:line id="_x0000_s1162" style="position:absolute" from="7128,212" to="7459,212" stroked="t" strokecolor="#ff8080" strokeweight="1.65pt">
              <v:stroke dashstyle="solid"/>
            </v:line>
            <v:shape id="_x0000_s1163" type="#_x0000_t202" style="width:1935;height:190;left:2569;position:absolute;top:100" filled="f" stroked="f">
              <v:textbox inset="0,0,0,0">
                <w:txbxContent>
                  <w:p>
                    <w:pPr>
                      <w:tabs>
                        <w:tab w:val="left" w:pos="364"/>
                      </w:tabs>
                      <w:spacing w:before="17" w:line="172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Arial" w:eastAsia="Arial"/>
                        <w:w w:val="103"/>
                        <w:position w:val="3"/>
                        <w:sz w:val="15"/>
                        <w:u w:val="thick" w:color="FF0000"/>
                      </w:rPr>
                      <w:t xml:space="preserve"> </w:t>
                    </w:r>
                    <w:r>
                      <w:rPr>
                        <w:rFonts w:ascii="Arial" w:eastAsia="Arial"/>
                        <w:position w:val="3"/>
                        <w:sz w:val="15"/>
                        <w:u w:val="thick" w:color="FF0000"/>
                      </w:rPr>
                      <w:tab/>
                    </w:r>
                    <w:r>
                      <w:rPr>
                        <w:sz w:val="15"/>
                      </w:rPr>
                      <w:t>美国零售销售同比增速</w:t>
                    </w:r>
                  </w:p>
                </w:txbxContent>
              </v:textbox>
            </v:shape>
            <v:shape id="_x0000_s1164" type="#_x0000_t202" style="width:1570;height:156;left:5214;position:absolute;top:134" filled="f" stroked="f">
              <v:textbox inset="0,0,0,0">
                <w:txbxContent>
                  <w:p>
                    <w:pPr>
                      <w:spacing w:before="0" w:line="15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日本零售销售同比增速</w:t>
                    </w:r>
                  </w:p>
                </w:txbxContent>
              </v:textbox>
            </v:shape>
            <v:shape id="_x0000_s1165" type="#_x0000_t202" style="width:2037;height:156;left:7495;position:absolute;top:134" filled="f" stroked="f">
              <v:textbox inset="0,0,0,0">
                <w:txbxContent>
                  <w:p>
                    <w:pPr>
                      <w:spacing w:before="0" w:line="15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欧元区19国零售销售同比增速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5"/>
        </w:rPr>
        <w:t>60</w:t>
      </w:r>
    </w:p>
    <w:p>
      <w:pPr>
        <w:spacing w:before="74"/>
        <w:ind w:left="48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50</w:t>
      </w:r>
    </w:p>
    <w:p>
      <w:pPr>
        <w:spacing w:before="74"/>
        <w:ind w:left="48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40</w:t>
      </w:r>
    </w:p>
    <w:p>
      <w:pPr>
        <w:spacing w:before="74"/>
        <w:ind w:left="48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30</w:t>
      </w:r>
    </w:p>
    <w:p>
      <w:pPr>
        <w:spacing w:before="74"/>
        <w:ind w:left="48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</w:t>
      </w:r>
    </w:p>
    <w:p>
      <w:pPr>
        <w:spacing w:before="74"/>
        <w:ind w:left="48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10</w:t>
      </w:r>
    </w:p>
    <w:p>
      <w:pPr>
        <w:spacing w:before="75"/>
        <w:ind w:left="571" w:right="0" w:firstLine="0"/>
        <w:jc w:val="left"/>
        <w:rPr>
          <w:rFonts w:ascii="Arial"/>
          <w:sz w:val="15"/>
        </w:rPr>
      </w:pPr>
      <w:r>
        <w:rPr>
          <w:rFonts w:ascii="Arial"/>
          <w:w w:val="103"/>
          <w:sz w:val="15"/>
        </w:rPr>
        <w:t>0</w:t>
      </w:r>
    </w:p>
    <w:p>
      <w:pPr>
        <w:spacing w:before="74"/>
        <w:ind w:left="433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-10</w:t>
      </w:r>
    </w:p>
    <w:p>
      <w:pPr>
        <w:spacing w:before="74"/>
        <w:ind w:left="433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-20</w:t>
      </w:r>
    </w:p>
    <w:p>
      <w:pPr>
        <w:spacing w:before="74"/>
        <w:ind w:left="433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-30</w:t>
      </w:r>
    </w:p>
    <w:p>
      <w:pPr>
        <w:tabs>
          <w:tab w:val="left" w:pos="1443"/>
          <w:tab w:val="left" w:pos="2251"/>
          <w:tab w:val="left" w:pos="3059"/>
          <w:tab w:val="left" w:pos="3868"/>
          <w:tab w:val="left" w:pos="4676"/>
          <w:tab w:val="left" w:pos="5484"/>
          <w:tab w:val="left" w:pos="6293"/>
          <w:tab w:val="left" w:pos="7101"/>
          <w:tab w:val="left" w:pos="7909"/>
          <w:tab w:val="left" w:pos="8718"/>
        </w:tabs>
        <w:spacing w:before="12"/>
        <w:ind w:left="635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2002</w:t>
        <w:tab/>
        <w:t>2004</w:t>
        <w:tab/>
        <w:t>2006</w:t>
        <w:tab/>
        <w:t>2008</w:t>
        <w:tab/>
        <w:t>2010</w:t>
        <w:tab/>
        <w:t>2012</w:t>
        <w:tab/>
        <w:t>2014</w:t>
        <w:tab/>
        <w:t>2016</w:t>
        <w:tab/>
        <w:t>2018</w:t>
        <w:tab/>
        <w:t>2020</w:t>
        <w:tab/>
        <w:t>2022</w:t>
      </w:r>
    </w:p>
    <w:p>
      <w:pPr>
        <w:pStyle w:val="BodyText"/>
        <w:spacing w:before="1"/>
        <w:rPr>
          <w:rFonts w:ascii="Arial"/>
          <w:sz w:val="26"/>
        </w:rPr>
      </w:pPr>
      <w:r>
        <w:pict>
          <v:shape id="_x0000_s1166" style="width:476.6pt;height:0.1pt;margin-top:17.47pt;margin-left:62.06pt;mso-position-horizontal-relative:page;mso-wrap-distance-left:0;mso-wrap-distance-right:0;position:absolute;z-index:-251629568" coordorigin="1241,349" coordsize="9532,0" path="m1241,349l10773,349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9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spacing w:before="9"/>
        <w:rPr>
          <w:sz w:val="25"/>
        </w:rPr>
      </w:pPr>
    </w:p>
    <w:p>
      <w:pPr>
        <w:spacing w:before="22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10</w:t>
      </w:r>
      <w:r>
        <w:rPr>
          <w:rFonts w:ascii="Microsoft JhengHei" w:eastAsia="Microsoft JhengHei" w:hint="eastAsia"/>
          <w:b/>
          <w:sz w:val="18"/>
        </w:rPr>
        <w:t>： 美国耐用消费品和非耐用消费品变化趋势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167" style="width:476.6pt;height:1.45pt;mso-position-horizontal-relative:char;mso-position-vertical-relative:line" coordorigin="0,0" coordsize="9532,29">
            <v:line id="_x0000_s1168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rFonts w:ascii="Microsoft JhengHei"/>
          <w:b/>
          <w:sz w:val="8"/>
        </w:rPr>
      </w:pPr>
    </w:p>
    <w:p>
      <w:pPr>
        <w:spacing w:before="97"/>
        <w:ind w:left="0" w:right="9528" w:firstLine="0"/>
        <w:jc w:val="right"/>
        <w:rPr>
          <w:rFonts w:ascii="Arial"/>
          <w:sz w:val="16"/>
        </w:rPr>
      </w:pPr>
      <w:r>
        <w:pict>
          <v:group id="_x0000_s1169" style="width:443.95pt;height:126.95pt;margin-top:2.83pt;margin-left:83.34pt;mso-position-horizontal-relative:page;position:absolute;z-index:251691008" coordorigin="1667,57" coordsize="8879,2539">
            <v:shape id="_x0000_s1170" style="width:9857;height:2655;left:470;position:absolute;top:6928" coordorigin="470,6929" coordsize="9857,2655" path="m1716,2588l1716,195m1667,2588l1716,2588m1667,2246l1716,2246m1667,1905l1716,1905m1667,1563l1716,1563m1667,1221l1716,1221m1667,879l1716,879m1667,537l1716,537m1667,195l1716,195m1716,1905l10545,1905m1716,1905l1716,1941m2121,1905l2121,1941m2525,1905l2525,1941m2929,1905l2929,1941m3333,1905l3333,1941m3738,1905l3738,1941m4142,1905l4142,1941m4546,1905l4546,1941m4951,1905l4951,1941m5357,1905l5357,1941m5761,1905l5761,1941m6165,1905l6165,1941m6570,1905l6570,1941m6974,1905l6974,1941m7378,1905l7378,1941m7783,1905l7783,1941m8187,1905l8187,1941m8591,1905l8591,1941m8995,1905l8995,1941m9400,1905l9400,1941m9804,1905l9804,1941m10208,1905l10208,1941m1716,1855l1716,1905m2525,1855l2525,1905m3333,1855l3333,1905m4142,1855l4142,1905m4951,1855l4951,1905m5761,1855l5761,1905m6570,1855l6570,1905m7378,1855l7378,1905m8187,1855l8187,1905m8995,1855l8995,1905m9804,1855l9804,1905e" filled="f" stroked="t" strokecolor="#858585" strokeweight="0.65pt">
              <v:stroke dashstyle="solid"/>
              <v:path arrowok="t"/>
            </v:shape>
            <v:shape id="_x0000_s1171" style="width:6153;height:479;left:1714;position:absolute;top:1705" coordorigin="1714,1706" coordsize="6153,479" path="m1714,1776l1734,1729,1766,1818,1801,1842,1835,1762,1868,1764,1902,1753,1935,2013,1969,1935,2002,1807,2036,1883,2071,1950,2103,1887,2138,1900,2170,1829,2205,1822,2240,1863,2272,1838,2307,1805,2339,1788,2374,1773,2408,1833,2441,1790,2475,1710,2508,1740,2542,1803,2575,1757,2609,1855,2644,1818,2676,1872,2711,1809,2743,1801,2778,1829,2812,1788,2845,1825,2880,1827,2912,1840,2947,1775,2981,1866,3014,1723,3048,1706,3081,1809,3115,1881,3150,1902,3182,1879,3217,1896,3249,1792,3284,1857,3316,1857,3351,1892,3385,1857,3418,1911,3452,1952,3485,1894,3519,1822,3554,1796,3586,1831,3621,1833,3653,1881,3688,1857,3723,1863,3755,1859,3790,1829,3822,1861,3857,1887,3889,1835,3924,1853,3958,1844,3991,1855,4025,1898,4058,1926,4092,1944,4127,1954,4159,1965,4194,1980,4226,1974,4261,2021,4295,2017,4328,2089,4363,2162,4395,2184,4430,2173,4462,2117,4497,2117,4531,2143,4564,2145,4598,2121,4631,2091,4665,2028,4700,1944,4732,2028,4767,1941,4799,1879,4834,1859,4868,1933,4901,1907,4935,1786,4968,1788,5002,1831,5035,1840,5069,1859,5104,1959,5136,1801,5171,1775,5203,1803,5238,1809,5273,1770,5305,1770,5340,1835,5372,1831,5407,1840,5441,1850,5474,1842,5508,1853,5541,1831,5575,1848,5608,1857,5642,1846,5677,1833,5709,1807,5744,1838,5776,1831,5811,1822,5846,1820,5878,1827,5913,1820,5945,1825,5980,1863,6014,1809,6047,1805,6081,1809,6114,1831,6148,1838,6181,1833,6215,1820,6250,1814,6282,1816,6317,1825,6349,1846,6384,1825,6418,1853,6451,1885,6485,1926,6518,1883,6552,1825,6587,1831,6619,1827,6654,1812,6686,1818,6721,1799,6753,1796,6788,1796,6823,1799,6855,1781,6890,1755,6922,1799,6957,1803,6991,1792,7024,1799,7058,1818,7091,1807,7125,1814,7160,1825,7192,1840,7227,1833,7259,1833,7294,1838,7329,1812,7361,1872,7396,1874,7428,1876,7463,1853,7495,1850,7530,1863,7564,1846,7597,1829,7631,1872,7664,1829,7698,1833,7733,1857,7765,1844,7800,1838,7832,1842,7867,1846e" filled="f" stroked="t" strokecolor="red" strokeweight="1.73pt">
              <v:stroke dashstyle="solid"/>
              <v:path arrowok="t"/>
            </v:shape>
            <v:shape id="_x0000_s1172" style="width:2662;height:1697;left:7866;position:absolute;top:567" coordorigin="7867,567" coordsize="2662,1697" path="m7867,1846l7901,1846,7934,1855,7968,1820,8001,1816,8035,1766,8068,1790,8102,1790,8137,1781,8169,1779,8204,1796,8237,1768,8271,1803,8306,1807,8338,1790,8373,1846,8405,1861,8440,1842,8474,1918,8507,1913,8541,1924,8574,1881,8608,1889,8641,1876,8675,1857,8710,1857,8742,1857,8777,1829,8809,1848,8844,1855,8879,1799,8911,1818,8946,1816,8978,2084,9013,2264,9047,1885,9080,1729,9114,1669,9181,1643,9214,1617,9248,1658,9283,1617,9315,1532,9350,1610,9382,976,9417,567,9451,1348,9484,1550,9518,1690,9551,1703,9585,1718,9620,1645,9653,1625,9687,1680,9720,1673,9754,1630,9787,1870,9821,1870,9856,1846,9888,1835,9923,1762,9955,1753,9990,1755,10024,1814,10057,1876,10091,1874,10124,1840,10158,1829,10193,1863,10225,1872,10260,1829,10292,1842,10327,1840,10359,1868,10394,1859,10429,1889,10461,1835,10496,1809,10528,1933e" filled="f" stroked="t" strokecolor="red" strokeweight="1.73pt">
              <v:stroke dashstyle="solid"/>
              <v:path arrowok="t"/>
            </v:shape>
            <v:shape id="_x0000_s1173" style="width:6153;height:308;left:1714;position:absolute;top:1729" coordorigin="1714,1729" coordsize="6153,308" path="m1714,1872l1734,1876,1766,1905,1801,1870,1835,1876,1868,1876,1902,1879,1935,1859,1969,1835,2002,1825,2036,1809,2071,1794,2103,1796,2138,1831,2170,1850,2205,1838,2240,1820,2272,1781,2307,1770,2339,1805,2374,1799,2408,1796,2441,1794,2475,1825,2508,1801,2542,1790,2575,1742,2609,1773,2644,1786,2676,1814,2711,1812,2743,1768,2778,1773,2812,1773,2845,1796,2880,1777,2912,1814,2947,1775,2981,1807,3014,1799,3048,1779,3081,1755,3115,1729,3150,1736,3182,1792,3217,1794,3249,1764,3284,1768,3316,1773,3351,1770,3385,1760,3418,1762,3452,1755,3485,1786,3519,1844,3554,1879,3586,1846,3621,1803,3653,1842,3688,1844,3723,1809,3755,1840,3790,1827,3822,1827,3857,1842,3889,1863,3924,1827,3958,1812,3991,1762,4025,1799,4058,1794,4092,1809,4127,1812,4159,1805,4194,1801,4226,1775,4261,1779,4295,1777,4328,1820,4363,1853,4395,1974,4430,2034,4462,2013,4497,1987,4531,2026,4564,2021,4598,2030,4631,2030,4700,2006,4767,1937,4799,1850,4834,1786,4868,1799,4901,1812,4935,1790,4968,1794,5002,1816,5035,1844,5069,1848,5104,1855,5136,1848,5171,1844,5203,1825,5238,1820,5273,1809,5305,1807,5340,1786,5372,1773,5407,1764,5441,1755,5474,1764,5508,1775,5541,1779,5575,1794,5608,1807,5642,1827,5677,1829,5709,1812,5744,1835,5776,1855,5811,1861,5846,1889,5878,1883,5913,1859,5945,1859,5980,1850,6014,1866,6047,1868,6081,1853,6114,1863,6148,1881,6181,1896,6215,1876,6250,1857,6282,1842,6317,1868,6349,1870,6384,1876,6418,1857,6451,1840,6485,1874,6518,1872,6552,1855,6587,1818,6619,1831,6654,1822,6686,1829,6721,1825,6753,1844,6788,1838,6823,1853,6855,1876,6890,1907,6922,1909,6957,1892,6991,1918,7024,1896,7058,1900,7091,1894,7125,1902,7160,1905,7192,1922,7227,1909,7259,1898,7294,1876,7329,1887,7361,1896,7396,1876,7428,1889,7463,1874,7495,1905,7530,1898,7564,1876,7597,1863,7631,1870,7664,1848,7698,1825,7733,1822,7765,1818,7800,1829,7832,1850,7867,1859e" filled="f" stroked="t" strokecolor="#044e7d" strokeweight="1.73pt">
              <v:stroke dashstyle="solid"/>
              <v:path arrowok="t"/>
            </v:shape>
            <v:shape id="_x0000_s1174" style="width:2662;height:615;left:7866;position:absolute;top:1443" coordorigin="7867,1444" coordsize="2662,615" path="m7867,1859l7901,1848,7934,1835,7968,1809,8001,1825,8035,1805,8068,1803,8102,1807,8137,1812,8169,1825,8204,1825,8237,1790,8271,1814,8306,1803,8338,1818,8373,1848,8405,1825,8440,1833,8474,1900,8507,1889,8541,1889,8574,1861,8608,1850,8641,1866,8675,1848,8710,1842,8742,1842,8777,1857,8809,1861,8844,1868,8879,1812,8911,1833,8946,1835,8978,1812,9013,2058,9047,1937,9080,1857,9114,1842,9147,1848,9181,1803,9214,1827,9248,1840,9283,1825,9315,1777,9350,1805,9382,1738,9417,1444,9451,1615,9484,1667,9518,1712,9551,1675,9585,1699,9620,1654,9653,1625,9687,1645,9720,1686,9754,1634,9787,1708,9821,1718,9856,1688,9888,1697,9923,1706,9955,1740,9990,1744,10024,1760,10057,1788,10091,1807,10124,1796,10158,1803,10193,1866,10225,1853,10260,1879,10292,1902,10327,1868,10359,1844,10394,1838,10429,1853,10461,1850,10496,1827,10528,1861e" filled="f" stroked="t" strokecolor="#044e7d" strokeweight="1.73pt">
              <v:stroke dashstyle="solid"/>
              <v:path arrowok="t"/>
            </v:shape>
            <v:shape id="_x0000_s1175" style="width:6153;height:130;left:1714;position:absolute;top:1783" coordorigin="1714,1783" coordsize="6153,130" path="m1714,1838l1734,1833,1766,1833,1801,1833,1835,1829,1868,1833,1902,1799,1935,1814,1969,1816,2002,1820,2036,1809,2071,1814,2103,1809,2138,1814,2170,1807,2205,1807,2240,1809,2272,1803,2307,1805,2339,1809,2374,1805,2408,1803,2441,1803,2475,1799,2508,1803,2542,1801,2575,1807,2609,1803,2644,1799,2676,1801,2711,1792,2743,1794,2778,1790,2812,1788,2845,1794,2880,1794,2912,1786,2947,1788,2981,1786,3014,1783,3048,1790,3081,1790,3115,1792,3150,1792,3182,1790,3217,1794,3249,1796,3284,1794,3316,1794,3351,1796,3385,1792,3418,1799,3452,1799,3485,1801,3519,1801,3554,1799,3586,1805,3621,1805,3653,1794,3688,1799,3723,1807,3755,1805,3790,1816,3822,1812,3857,1814,3889,1803,3924,1809,3958,1812,3991,1807,4025,1807,4058,1812,4092,1816,4127,1812,4159,1812,4194,1805,4226,1805,4261,1809,4295,1827,4328,1827,4363,1833,4395,1848,4430,1857,4462,1868,4497,1881,4531,1889,4564,1900,4598,1911,4631,1913,4665,1913,4700,1907,4732,1909,4767,1902,4799,1900,4834,1883,4868,1881,4901,1866,4935,1859,4968,1853,5002,1835,5035,1835,5069,1831,5104,1835,5136,1838,5171,1840,5203,1833,5238,1842,5273,1840,5305,1844,5340,1838,5372,1842,5407,1846,5441,1846,5474,1846,5508,1846,5541,1844,5575,1848,5608,1853,5642,1855,5677,1848,5709,1842,5744,1848,5776,1844,5811,1850,5846,1853,5878,1855,5913,1859,5945,1855,5980,1850,6014,1844,6047,1846,6081,1853,6114,1859,6148,1853,6181,1857,6215,1853,6250,1853,6282,1857,6317,1848,6349,1846,6384,1844,6418,1840,6451,1835,6485,1838,6518,1840,6552,1835,6587,1835,6619,1831,6654,1829,6686,1822,6721,1818,6753,1820,6788,1818,6823,1822,6855,1822,6890,1820,6922,1814,6957,1825,6991,1820,7024,1822,7058,1822,7091,1825,7125,1831,7160,1833,7192,1840,7227,1842,7259,1844,7294,1838,7329,1833,7361,1838,7396,1835,7428,1835,7463,1835,7495,1833,7530,1833,7564,1829,7597,1833,7631,1825,7664,1822,7698,1822,7733,1831,7765,1820,7800,1827,7832,1827,7867,1829e" filled="f" stroked="t" strokecolor="#ff8080" strokeweight="1.73pt">
              <v:stroke dashstyle="solid"/>
              <v:path arrowok="t"/>
            </v:shape>
            <v:shape id="_x0000_s1176" style="width:2662;height:660;left:7866;position:absolute;top:1499" coordorigin="7867,1500" coordsize="2662,660" path="m7867,1829l7901,1831,7934,1833,7968,1835,8001,1829,8035,1831,8068,1827,8102,1829,8137,1827,8169,1825,8204,1818,8237,1820,8271,1814,8306,1816,8338,1814,8373,1818,8405,1818,8440,1820,8474,1831,8507,1838,8541,1838,8574,1840,8608,1844,8641,1842,8675,1846,8710,1842,8742,1840,8777,1835,8809,1838,8844,1831,8879,1827,8911,1809,8946,1816,8978,1982,9013,2160,9047,2086,9080,2008,9114,1991,9147,1976,9181,1959,9214,1952,9248,1963,9283,1963,9315,1959,9350,1957,9382,1753,9417,1500,9451,1584,9484,1664,9518,1669,9551,1680,9585,1697,9620,1697,9653,1682,9687,1682,9720,1703,9754,1688,9787,1716,9821,1731,9856,1742,9888,1753,9923,1770,9955,1766,9990,1764,10024,1766,10057,1770,10091,1764,10124,1744,10158,1753,10193,1762,10225,1768,10260,1773,10292,1777,10327,1775,10359,1790,10394,1790,10429,1794,10461,1792,10496,1792,10528,1796e" filled="f" stroked="t" strokecolor="#ff8080" strokeweight="1.73pt">
              <v:stroke dashstyle="solid"/>
              <v:path arrowok="t"/>
            </v:shape>
            <v:shape id="_x0000_s1177" style="width:6153;height:399;left:1714;position:absolute;top:1727" coordorigin="1714,1727" coordsize="6153,399" path="m1714,1861l1734,1844,1766,1879,1801,1898,1835,1805,1868,1831,1902,1831,1935,1928,1969,1885,2002,1848,2036,1818,2071,1863,2103,1853,2138,1846,2170,1835,2205,1833,2240,1820,2272,1850,2307,1775,2339,1805,2374,1842,2408,1801,2441,1820,2475,1749,2508,1757,2542,1783,2575,1816,2609,1790,2644,1805,2676,1855,2711,1790,2743,1816,2778,1775,2812,1762,2845,1833,2880,1829,2912,1796,2947,1794,2981,1816,3014,1744,3048,1779,3081,1751,3115,1796,3150,1816,3182,1801,3217,1822,3249,1757,3284,1794,3316,1790,3351,1822,3385,1764,3418,1829,3452,1853,3485,1807,3519,1838,3554,1840,3586,1840,3621,1853,3653,1848,3688,1855,3723,1846,3755,1870,3790,1822,3822,1857,3857,1857,3889,1848,3924,1866,3958,1807,3991,1805,4025,1872,4058,1833,4092,1794,4127,1909,4159,1855,4194,1876,4226,1896,4261,1853,4295,1926,4328,1920,4363,1991,4395,2095,4430,2071,4462,2067,4497,2125,4531,2108,4564,2084,4598,2119,4631,2058,4665,2063,4700,2037,4732,2030,4767,1959,4799,1885,4834,1833,4868,1881,4901,1838,4935,1736,4968,1766,5002,1816,5035,1833,5069,1835,5104,1859,5136,1792,5171,1820,5203,1770,5238,1792,5273,1790,5305,1760,5340,1779,5372,1788,5407,1781,5441,1762,5474,1796,5508,1753,5541,1762,5575,1788,5608,1786,5642,1803,5677,1805,5709,1727,5744,1786,5776,1850,5811,1788,5846,1850,5878,1853,5913,1803,5945,1855,5980,1814,6014,1818,6047,1866,6081,1807,6114,1896,6148,1872,6181,1835,6215,1829,6250,1846,6282,1790,6317,1833,6349,1857,6384,1833,6418,1850,6451,1848,6485,1868,6518,1874,6552,1859,6587,1807,6619,1818,6654,1827,6686,1820,6721,1840,6753,1796,6788,1812,6823,1842,6855,1816,6890,1838,6922,1868,6957,1850,6991,1872,7024,1883,7058,1840,7091,1842,7125,1879,7160,1859,7192,1872,7227,1876,7259,1848,7294,1889,7329,1788,7361,1848,7396,1861,7428,1885,7463,1848,7495,1896,7530,1853,7564,1842,7597,1879,7631,1825,7664,1835,7698,1818,7733,1889,7765,1822,7800,1848,7832,1816,7867,1842e" filled="f" stroked="t" strokecolor="#81a6bd" strokeweight="1.73pt">
              <v:stroke dashstyle="solid"/>
              <v:path arrowok="t"/>
            </v:shape>
            <v:shape id="_x0000_s1178" style="width:2662;height:1230;left:7866;position:absolute;top:1002" coordorigin="7867,1002" coordsize="2662,1230" path="m7867,1842l7901,1855,7934,1838,7968,1825,8001,1818,8035,1792,8068,1846,8102,1814,8137,1835,8169,1814,8204,1850,8237,1788,8271,1814,8306,1796,8338,1799,8373,1879,8405,1807,8440,1835,8474,1911,8507,1861,8541,1883,8574,1892,8608,1816,8641,1857,8675,1883,8710,1829,8742,1838,8777,1850,8809,1842,8844,1859,8879,1809,8911,1807,8946,1753,8978,2024,9013,2231,9047,2019,9080,1838,9114,1831,9147,1885,9181,1766,9214,1796,9248,1863,9283,1831,9315,1779,9350,1870,9382,1361,9417,1002,9451,1452,9484,1589,9518,1654,9551,1656,9585,1680,9620,1671,9653,1584,9687,1649,9720,1680,9754,1597,9787,1764,9821,1751,9856,1736,9888,1738,9923,1755,9955,1706,9990,1736,10024,1760,10057,1801,10091,1809,10124,1773,10158,1809,10193,1863,10225,1909,10260,1848,10292,1874,10327,1870,10359,1848,10394,1840,10429,1863,10461,1838,10496,1840,10528,1870e" filled="f" stroked="t" strokecolor="#81a6bd" strokeweight="1.73pt">
              <v:stroke dashstyle="solid"/>
              <v:path arrowok="t"/>
            </v:shape>
            <v:shape id="_x0000_s1179" style="width:6153;height:561;left:1714;position:absolute;top:1753" coordorigin="1714,1753" coordsize="6153,561" path="m1714,2026l1734,1982,1766,1980,1801,2013,1835,1976,1868,1980,1902,1969,1935,1946,1969,1924,2002,1948,2036,1915,2071,1894,2103,1896,2138,1911,2170,1905,2205,1885,2240,1922,2272,1909,2307,1885,2339,1844,2374,1939,2408,1859,2441,1844,2475,1857,2508,1874,2542,1835,2575,1922,2609,1842,2644,1818,2676,1844,2711,1883,2743,1905,2778,1833,2812,1894,2845,1885,2880,1922,2912,1961,2947,1915,2981,1915,3014,1933,3048,1963,3081,1892,3115,1948,3150,1931,3182,1898,3217,1889,3249,1872,3284,1868,3316,1907,3351,1898,3385,1848,3418,1883,3452,1874,3485,1861,3519,1902,3554,1855,3586,1892,3621,1915,3653,1913,3688,1902,3723,1933,3755,1874,3790,1842,3822,1866,3857,1863,3889,1874,3924,1898,3958,1840,3991,1842,4025,1870,4058,1840,4092,1807,4127,1872,4159,1833,4194,1840,4226,1840,4261,1753,4295,1857,4328,1855,4363,1928,4395,2054,4430,2097,4462,2171,4497,2275,4531,2305,4564,2283,4598,2314,4631,2296,4665,2309,4700,2277,4732,2272,4767,2223,4799,2140,4834,2073,4868,1952,4901,1898,4935,1848,4968,1829,5002,1866,5035,1866,5069,1868,5104,1850,5136,1861,5171,1883,5203,1807,5238,1842,5273,1842,5305,1809,5340,1926,5372,1939,5407,1879,5441,1850,5474,1866,5508,1857,5541,1902,5575,1885,5608,1941,5642,1918,5677,1939,5709,1907,5744,1850,5776,1874,5811,1857,5846,1948,5878,1957,5913,1950,5945,1965,5980,1931,6014,1920,6047,1933,6081,1909,6114,1931,6148,1926,6181,1907,6215,1894,6250,1896,6282,1883,6317,1894,6349,1857,6384,1870,6418,1855,6451,1857,6485,1829,6518,1861,6552,1760,6587,1963,6619,1922,6654,1915,6686,1902,6721,1931,6753,1876,6788,1898,6823,1950,6855,1928,6890,1950,6922,1961,6957,2045,6991,1861,7024,1937,7058,1885,7091,1902,7125,1909,7160,1939,7192,1915,7227,1935,7259,1957,7294,1978,7329,1950,7361,1991,7396,1972,7428,1993,7463,1998,7495,1995,7530,1961,7564,1985,7597,1985,7631,1911,7664,1928,7698,1900,7733,1907,7765,1855,7800,1876,7832,1820,7867,1842e" filled="f" stroked="t" strokecolor="#ffb1b1" strokeweight="1.73pt">
              <v:stroke dashstyle="solid"/>
              <v:path arrowok="t"/>
            </v:shape>
            <v:shape id="_x0000_s1180" style="width:2662;height:606;left:7866;position:absolute;top:1660" coordorigin="7867,1660" coordsize="2662,606" path="m7867,1842l7901,1857,7934,1844,7968,1844,8001,1846,8035,1825,8068,1803,8102,1814,8137,1846,8169,1863,8204,1818,8237,1825,8271,1848,8306,1831,8338,1833,8373,1889,8405,1801,8440,1857,8474,1909,8507,1915,8541,1918,8574,1933,8608,1907,8641,1944,8675,1952,8710,1931,8742,1950,8777,1825,8809,2054,8844,2015,8879,1995,8911,1978,8946,1972,8978,2004,9013,2177,9047,2266,9080,2117,9114,2125,9147,2117,9181,2121,9214,1950,9248,2006,9283,1963,9315,1987,9350,1961,9382,1853,9417,1708,9451,1660,9484,1727,9518,1738,9551,1786,9585,1799,9620,1816,9653,1744,9687,1799,9720,1786,9754,1801,9787,1812,9821,1807,9856,1757,9888,1786,9923,1820,9955,1764,9990,1777,10024,1812,10057,1838,10091,1842,10124,1866,10158,1842,10193,1863,10225,1889,10260,1863,10292,1905,10327,1883,10359,1874,10394,1885,10429,1876,10461,1889,10496,1892,10528,1889e" filled="f" stroked="t" strokecolor="#ffb1b1" strokeweight="1.73pt">
              <v:stroke dashstyle="solid"/>
              <v:path arrowok="t"/>
            </v:shape>
            <v:shape id="_x0000_s1181" style="width:6153;height:161;left:1714;position:absolute;top:1824" coordorigin="1714,1825" coordsize="6153,161" path="m1714,1885l1734,1887,1766,1883,1801,1892,1835,1874,1868,1876,1902,1874,1935,1857,1969,1900,2002,1909,2036,1868,2071,1883,2103,1896,2138,1883,2170,1896,2205,1889,2240,1902,2272,1905,2307,1905,2339,1889,2374,1913,2408,1907,2441,1872,2475,1889,2508,1874,2542,1870,2575,1898,2609,1870,2644,1879,2676,1883,2711,1889,2743,1907,2778,1866,2812,1866,2845,1866,2880,1876,2912,1868,2947,1896,2981,1876,3014,1872,3048,1863,3081,1825,3115,1859,3150,1861,3182,1892,3217,1889,3249,1876,3284,1866,3316,1879,3351,1866,3385,1861,3418,1863,3452,1857,3485,1855,3519,1870,3554,1868,3586,1859,3621,1848,3653,1879,3688,1870,3723,1850,3755,1863,3790,1887,3822,1874,3857,1870,3889,1870,3924,1870,3958,1883,3991,1894,4025,1920,4058,1881,4092,1876,4127,1935,4159,1924,4194,1898,4226,1935,4261,1935,4295,1933,4328,1915,4363,1937,4395,1935,4430,1935,4462,1944,4497,1985,4531,1961,4564,1948,4598,1965,4631,1950,4665,1937,4700,1948,4732,1963,4767,1939,4799,1950,4834,1915,4868,1907,4901,1911,4935,1874,4968,1915,5002,1889,5035,1889,5069,1892,5104,1874,5136,1889,5171,1889,5203,1874,5238,1918,5273,1896,5305,1889,5340,1933,5372,1894,5407,1931,5441,1915,5474,1915,5508,1907,5541,1926,5575,1913,5608,1924,5642,1931,5677,1913,5709,1939,5744,1907,5776,1954,5811,1909,5846,1915,5878,1931,5913,1915,5945,1933,5980,1954,6014,1941,6047,1931,6081,1946,6114,1935,6148,1939,6181,1920,6215,1907,6250,1928,6282,1918,6317,1907,6349,1907,6384,1907,6418,1876,6451,1905,6485,1889,6518,1883,6552,1883,6587,1870,6619,1894,6654,1872,6686,1898,6721,1879,6753,1889,6788,1883,6823,1883,6855,1866,6890,1861,6922,1855,6957,1870,6991,1866,7024,1846,7058,1850,7091,1829,7125,1866,7160,1868,7192,1879,7227,1894,7259,1896,7294,1894,7329,1874,7361,1889,7396,1900,7428,1898,7463,1898,7495,1900,7530,1881,7564,1887,7597,1857,7631,1857,7664,1892,7698,1881,7733,1883,7765,1855,7800,1863,7832,1859,7867,1848e" filled="f" stroked="t" strokecolor="#b4c9d7" strokeweight="1.73pt">
              <v:stroke dashstyle="solid"/>
              <v:path arrowok="t"/>
            </v:shape>
            <v:shape id="_x0000_s1182" style="width:2662;height:749;left:7866;position:absolute;top:1491" coordorigin="7867,1491" coordsize="2662,749" path="m7867,1848l7901,1866,7934,1870,7968,1842,8001,1900,8035,1838,8068,1857,8102,1879,8137,1872,8169,1874,8204,1872,8237,1868,8271,1870,8306,1883,8338,1866,8373,1898,8405,1857,8440,1872,8474,1892,8507,1863,8541,1853,8574,1868,8608,1861,8641,1887,8675,1853,8710,1868,8742,1857,8777,1855,8809,1870,8844,1863,8879,1866,8911,1868,8946,1857,8978,2045,9013,2240,9047,1954,9080,1883,9114,1900,9147,1829,9181,1859,9214,1829,9248,1931,9283,1883,9315,1995,9350,1939,9382,1662,9417,1491,9451,1747,9484,1807,9518,1844,9551,1879,9585,1857,9620,1870,9653,1744,9687,1857,9720,1736,9754,1792,9787,1850,9821,1809,9856,1876,9888,1944,9923,1913,9955,1922,9990,1898,10024,1948,10057,1948,10091,1954,10124,1939,10158,1954,10193,1965,10225,1954,10260,1946,10292,1920,10327,1920,10359,1939,10394,1961,10429,1920,10461,1913,10496,1913,10528,1922e" filled="f" stroked="t" strokecolor="#b4c9d7" strokeweight="1.73pt">
              <v:stroke dashstyle="solid"/>
              <v:path arrowok="t"/>
            </v:shape>
            <v:line id="_x0000_s1183" style="position:absolute" from="2255,137" to="2601,137" stroked="t" strokecolor="red" strokeweight="1.73pt">
              <v:stroke dashstyle="solid"/>
            </v:line>
            <v:line id="_x0000_s1184" style="position:absolute" from="4795,137" to="5141,137" stroked="t" strokecolor="#044e7d" strokeweight="1.73pt">
              <v:stroke dashstyle="solid"/>
            </v:line>
            <v:line id="_x0000_s1185" style="position:absolute" from="7335,137" to="7681,137" stroked="t" strokecolor="#ff8080" strokeweight="1.73pt">
              <v:stroke dashstyle="solid"/>
            </v:line>
            <v:line id="_x0000_s1186" style="position:absolute" from="2255,405" to="2601,405" stroked="t" strokecolor="#81a6bd" strokeweight="1.73pt">
              <v:stroke dashstyle="solid"/>
            </v:line>
            <v:line id="_x0000_s1187" style="position:absolute" from="4795,405" to="5141,405" stroked="t" strokecolor="#ffb1b1" strokeweight="1.73pt">
              <v:stroke dashstyle="solid"/>
            </v:line>
            <v:line id="_x0000_s1188" style="position:absolute" from="7335,405" to="7681,405" stroked="t" strokecolor="#b4c9d7" strokeweight="1.73pt">
              <v:stroke dashstyle="solid"/>
            </v:line>
            <v:shape id="_x0000_s1189" type="#_x0000_t202" style="width:1804;height:432;left:2636;position:absolute;top:56" filled="f" stroked="f">
              <v:textbox inset="0,0,0,0">
                <w:txbxContent>
                  <w:p>
                    <w:pPr>
                      <w:spacing w:before="0" w:line="184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美国耐用消费品同比增速</w:t>
                    </w:r>
                  </w:p>
                  <w:p>
                    <w:pPr>
                      <w:spacing w:before="63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美国零售销售同比增速</w:t>
                    </w:r>
                  </w:p>
                </w:txbxContent>
              </v:textbox>
            </v:shape>
            <v:shape id="_x0000_s1190" type="#_x0000_t202" style="width:1966;height:432;left:5177;position:absolute;top:56" filled="f" stroked="f">
              <v:textbox inset="0,0,0,0">
                <w:txbxContent>
                  <w:p>
                    <w:pPr>
                      <w:spacing w:before="0" w:line="184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美国非耐用消费品同比增速</w:t>
                    </w:r>
                  </w:p>
                  <w:p>
                    <w:pPr>
                      <w:spacing w:before="63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日本零售销售同比增速</w:t>
                    </w:r>
                  </w:p>
                </w:txbxContent>
              </v:textbox>
            </v:shape>
            <v:shape id="_x0000_s1191" type="#_x0000_t202" style="width:2131;height:432;left:7718;position:absolute;top:56" filled="f" stroked="f">
              <v:textbox inset="0,0,0,0">
                <w:txbxContent>
                  <w:p>
                    <w:pPr>
                      <w:spacing w:before="0" w:line="184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美国服务消费同比增速</w:t>
                    </w:r>
                  </w:p>
                  <w:p>
                    <w:pPr>
                      <w:spacing w:before="63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欧元区19国零售销售同比增速</w:t>
                    </w:r>
                  </w:p>
                </w:txbxContent>
              </v:textbox>
            </v:shape>
          </v:group>
        </w:pict>
      </w:r>
      <w:r>
        <w:rPr>
          <w:rFonts w:ascii="Arial"/>
          <w:spacing w:val="-1"/>
          <w:sz w:val="16"/>
        </w:rPr>
        <w:t>100</w:t>
      </w:r>
    </w:p>
    <w:p>
      <w:pPr>
        <w:spacing w:before="158"/>
        <w:ind w:left="0" w:right="9526" w:firstLine="0"/>
        <w:jc w:val="right"/>
        <w:rPr>
          <w:rFonts w:ascii="Arial"/>
          <w:sz w:val="16"/>
        </w:rPr>
      </w:pPr>
      <w:r>
        <w:rPr>
          <w:rFonts w:ascii="Arial"/>
          <w:sz w:val="16"/>
        </w:rPr>
        <w:t>80</w:t>
      </w:r>
    </w:p>
    <w:p>
      <w:pPr>
        <w:spacing w:before="158"/>
        <w:ind w:left="0" w:right="9526" w:firstLine="0"/>
        <w:jc w:val="right"/>
        <w:rPr>
          <w:rFonts w:ascii="Arial"/>
          <w:sz w:val="16"/>
        </w:rPr>
      </w:pPr>
      <w:r>
        <w:rPr>
          <w:rFonts w:ascii="Arial"/>
          <w:sz w:val="16"/>
        </w:rPr>
        <w:t>60</w:t>
      </w:r>
    </w:p>
    <w:p>
      <w:pPr>
        <w:spacing w:before="158"/>
        <w:ind w:left="0" w:right="9526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40</w:t>
      </w:r>
    </w:p>
    <w:p>
      <w:pPr>
        <w:spacing w:before="158"/>
        <w:ind w:left="0" w:right="9526" w:firstLine="0"/>
        <w:jc w:val="right"/>
        <w:rPr>
          <w:rFonts w:ascii="Arial"/>
          <w:sz w:val="16"/>
        </w:rPr>
      </w:pPr>
      <w:r>
        <w:rPr>
          <w:rFonts w:ascii="Arial"/>
          <w:sz w:val="16"/>
        </w:rPr>
        <w:t>20</w:t>
      </w:r>
    </w:p>
    <w:p>
      <w:pPr>
        <w:spacing w:before="158"/>
        <w:ind w:left="0" w:right="9527" w:firstLine="0"/>
        <w:jc w:val="right"/>
        <w:rPr>
          <w:rFonts w:ascii="Arial"/>
          <w:sz w:val="16"/>
        </w:rPr>
      </w:pPr>
      <w:r>
        <w:rPr>
          <w:rFonts w:ascii="Arial"/>
          <w:w w:val="101"/>
          <w:sz w:val="16"/>
        </w:rPr>
        <w:t>0</w:t>
      </w:r>
    </w:p>
    <w:p>
      <w:pPr>
        <w:spacing w:before="158"/>
        <w:ind w:left="0" w:right="9526" w:firstLine="0"/>
        <w:jc w:val="right"/>
        <w:rPr>
          <w:rFonts w:ascii="Arial"/>
          <w:sz w:val="16"/>
        </w:rPr>
      </w:pPr>
      <w:r>
        <w:rPr>
          <w:rFonts w:ascii="Arial"/>
          <w:sz w:val="16"/>
        </w:rPr>
        <w:t>-20</w:t>
      </w:r>
    </w:p>
    <w:p>
      <w:pPr>
        <w:spacing w:before="158"/>
        <w:ind w:left="342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-40</w:t>
      </w:r>
    </w:p>
    <w:p>
      <w:pPr>
        <w:tabs>
          <w:tab w:val="left" w:pos="1361"/>
          <w:tab w:val="left" w:pos="2170"/>
          <w:tab w:val="left" w:pos="2979"/>
          <w:tab w:val="left" w:pos="3788"/>
          <w:tab w:val="left" w:pos="4597"/>
          <w:tab w:val="left" w:pos="5406"/>
          <w:tab w:val="left" w:pos="6215"/>
          <w:tab w:val="left" w:pos="7024"/>
          <w:tab w:val="left" w:pos="7833"/>
          <w:tab w:val="left" w:pos="8642"/>
        </w:tabs>
        <w:spacing w:before="10"/>
        <w:ind w:left="553" w:right="0" w:firstLine="0"/>
        <w:jc w:val="left"/>
        <w:rPr>
          <w:rFonts w:ascii="Arial"/>
          <w:sz w:val="16"/>
        </w:rPr>
      </w:pPr>
      <w:r>
        <w:pict>
          <v:shape id="_x0000_s1192" style="width:476.6pt;height:0.1pt;margin-top:17.03pt;margin-left:62.06pt;mso-position-horizontal-relative:page;mso-wrap-distance-left:0;mso-wrap-distance-right:0;position:absolute;z-index:-251628544" coordorigin="1241,341" coordsize="9532,0" path="m1241,341l10773,341e" filled="f" stroked="t" strokecolor="#044b80" strokeweight="0.96pt">
            <v:stroke dashstyle="solid"/>
            <v:path arrowok="t"/>
            <w10:wrap type="topAndBottom"/>
          </v:shape>
        </w:pict>
      </w:r>
      <w:r>
        <w:rPr>
          <w:rFonts w:ascii="Arial"/>
          <w:sz w:val="16"/>
        </w:rPr>
        <w:t>2002</w:t>
        <w:tab/>
        <w:t>2004</w:t>
        <w:tab/>
        <w:t>2006</w:t>
        <w:tab/>
        <w:t>2008</w:t>
        <w:tab/>
        <w:t>2010</w:t>
        <w:tab/>
        <w:t>2012</w:t>
        <w:tab/>
        <w:t>2014</w:t>
        <w:tab/>
        <w:t>2016</w:t>
        <w:tab/>
        <w:t>2018</w:t>
        <w:tab/>
        <w:t>2020</w:t>
        <w:tab/>
        <w:t>2022</w:t>
      </w:r>
    </w:p>
    <w:p>
      <w:pPr>
        <w:spacing w:before="19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9"/>
        </w:rPr>
      </w:pPr>
      <w:r>
        <w:pict>
          <v:shape id="_x0000_s1193" style="width:482.25pt;height:0.1pt;margin-top:14.57pt;margin-left:56.55pt;mso-position-horizontal-relative:page;mso-wrap-distance-left:0;mso-wrap-distance-right:0;position:absolute;z-index:-251627520" coordorigin="1131,291" coordsize="9645,0" path="m1131,291l10776,29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9"/>
          <w:footerReference w:type="default" r:id="rId20"/>
          <w:pgSz w:w="11910" w:h="16840"/>
          <w:pgMar w:top="1660" w:right="800" w:bottom="920" w:left="1000" w:header="708" w:footer="708"/>
          <w:pgNumType w:start="8"/>
          <w:cols w:space="708"/>
        </w:sectPr>
      </w:pPr>
    </w:p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pStyle w:val="Heading2"/>
        <w:numPr>
          <w:ilvl w:val="1"/>
          <w:numId w:val="3"/>
        </w:numPr>
        <w:tabs>
          <w:tab w:val="left" w:pos="554"/>
        </w:tabs>
        <w:spacing w:before="0" w:after="0" w:line="493" w:lineRule="exact"/>
        <w:ind w:left="553" w:right="0" w:hanging="422"/>
        <w:jc w:val="left"/>
      </w:pPr>
      <w:bookmarkStart w:id="3" w:name="_TOC_250010"/>
      <w:r>
        <w:t xml:space="preserve">金砖国家 </w:t>
      </w:r>
      <w:r>
        <w:rPr>
          <w:rFonts w:ascii="Times New Roman" w:eastAsia="Times New Roman"/>
        </w:rPr>
        <w:t>PMI</w:t>
      </w:r>
      <w:r>
        <w:rPr>
          <w:rFonts w:ascii="Times New Roman" w:eastAsia="Times New Roman"/>
          <w:spacing w:val="-2"/>
        </w:rPr>
        <w:t xml:space="preserve"> </w:t>
      </w:r>
      <w:bookmarkEnd w:id="3"/>
      <w:r>
        <w:t>小幅下降</w:t>
      </w:r>
    </w:p>
    <w:p>
      <w:pPr>
        <w:pStyle w:val="Heading3"/>
        <w:spacing w:before="68" w:line="204" w:lineRule="auto"/>
        <w:ind w:left="132" w:right="340" w:firstLine="403"/>
      </w:pPr>
      <w:r>
        <w:rPr>
          <w:rFonts w:ascii="Times New Roman" w:eastAsia="Times New Roman"/>
        </w:rPr>
        <w:t xml:space="preserve">2024 </w:t>
      </w:r>
      <w:r>
        <w:t xml:space="preserve">年 </w:t>
      </w:r>
      <w:r>
        <w:rPr>
          <w:rFonts w:ascii="Times New Roman" w:eastAsia="Times New Roman"/>
        </w:rPr>
        <w:t xml:space="preserve">2 </w:t>
      </w:r>
      <w:r>
        <w:t xml:space="preserve">月俄罗斯 </w:t>
      </w:r>
      <w:r>
        <w:rPr>
          <w:rFonts w:ascii="Times New Roman" w:eastAsia="Times New Roman"/>
        </w:rPr>
        <w:t xml:space="preserve">Markit </w:t>
      </w:r>
      <w:r>
        <w:t xml:space="preserve">制造业 </w:t>
      </w:r>
      <w:r>
        <w:rPr>
          <w:rFonts w:ascii="Times New Roman" w:eastAsia="Times New Roman"/>
        </w:rPr>
        <w:t xml:space="preserve">PMI54.7, </w:t>
      </w:r>
      <w:r>
        <w:t xml:space="preserve">前值 </w:t>
      </w:r>
      <w:r>
        <w:rPr>
          <w:rFonts w:ascii="Times New Roman" w:eastAsia="Times New Roman"/>
        </w:rPr>
        <w:t>52.60</w:t>
      </w:r>
      <w:r>
        <w:t>。</w:t>
      </w:r>
      <w:r>
        <w:rPr>
          <w:rFonts w:ascii="Times New Roman" w:eastAsia="Times New Roman"/>
        </w:rPr>
        <w:t xml:space="preserve">1 </w:t>
      </w:r>
      <w:r>
        <w:t xml:space="preserve">月印度制造业采购经理人指数 </w:t>
      </w:r>
      <w:r>
        <w:rPr>
          <w:rFonts w:ascii="Times New Roman" w:eastAsia="Times New Roman"/>
        </w:rPr>
        <w:t xml:space="preserve">PMI </w:t>
      </w:r>
      <w:r>
        <w:t xml:space="preserve">为 </w:t>
      </w:r>
      <w:r>
        <w:rPr>
          <w:rFonts w:ascii="Times New Roman" w:eastAsia="Times New Roman"/>
        </w:rPr>
        <w:t>56.9</w:t>
      </w:r>
      <w:r>
        <w:t xml:space="preserve">，略高于市场预期的 </w:t>
      </w:r>
      <w:r>
        <w:rPr>
          <w:rFonts w:ascii="Times New Roman" w:eastAsia="Times New Roman"/>
        </w:rPr>
        <w:t>56.7</w:t>
      </w:r>
      <w:r>
        <w:t xml:space="preserve">。这一指标表明，该国制造业在 </w:t>
      </w:r>
      <w:r>
        <w:rPr>
          <w:rFonts w:ascii="Times New Roman" w:eastAsia="Times New Roman"/>
        </w:rPr>
        <w:t xml:space="preserve">2 </w:t>
      </w:r>
      <w:r>
        <w:t>月份继续保持稳步增长，显示出行业的强劲势头。</w:t>
      </w:r>
    </w:p>
    <w:p>
      <w:pPr>
        <w:pStyle w:val="BodyText"/>
        <w:spacing w:before="7"/>
        <w:rPr>
          <w:rFonts w:ascii="Microsoft JhengHei"/>
          <w:b/>
          <w:sz w:val="12"/>
        </w:rPr>
      </w:pPr>
    </w:p>
    <w:p>
      <w:pPr>
        <w:spacing w:before="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11</w:t>
      </w:r>
      <w:r>
        <w:rPr>
          <w:rFonts w:ascii="Microsoft JhengHei" w:eastAsia="Microsoft JhengHei" w:hint="eastAsia"/>
          <w:b/>
          <w:sz w:val="18"/>
        </w:rPr>
        <w:t xml:space="preserve">： 新兴国家制造业 </w:t>
      </w:r>
      <w:r>
        <w:rPr>
          <w:rFonts w:ascii="Times New Roman" w:eastAsia="Times New Roman"/>
          <w:b/>
          <w:sz w:val="18"/>
        </w:rPr>
        <w:t xml:space="preserve">PMI </w:t>
      </w:r>
      <w:r>
        <w:rPr>
          <w:rFonts w:ascii="Microsoft JhengHei" w:eastAsia="Microsoft JhengHei" w:hint="eastAsia"/>
          <w:b/>
          <w:sz w:val="18"/>
        </w:rPr>
        <w:t>走势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194" style="width:476.6pt;height:1.45pt;mso-position-horizontal-relative:char;mso-position-vertical-relative:line" coordorigin="0,0" coordsize="9532,29">
            <v:line id="_x0000_s1195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6"/>
        <w:rPr>
          <w:rFonts w:ascii="Microsoft JhengHei"/>
          <w:b/>
          <w:sz w:val="15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pict>
          <v:group id="_x0000_s1196" style="width:449.1pt;height:119.75pt;margin-top:2.29pt;margin-left:76.96pt;mso-position-horizontal-relative:page;position:absolute;z-index:251695104" coordorigin="1539,46" coordsize="8982,2395">
            <v:shape id="_x0000_s1197" style="width:10476;height:2631;left:338;position:absolute;top:9589" coordorigin="338,9590" coordsize="10476,2631" path="m1584,2393l1584,189m1539,2393l1584,2393m1539,1953l1584,1953m1539,1512l1584,1512m1539,1072l1584,1072m1539,631l1584,631m1539,189l1584,189m1584,2393l10521,2393m1584,2393l1584,2440m2226,2393l2226,2440m2868,2393l2868,2440m3510,2393l3510,2440m4152,2393l4152,2440m4797,2393l4797,2440m5439,2393l5439,2440m6081,2393l6081,2440m6723,2393l6723,2440m7365,2393l7365,2440m8007,2393l8007,2440m8649,2393l8649,2440m9291,2393l9291,2440m9933,2393l9933,2440e" filled="f" stroked="t" strokecolor="#858585" strokeweight="0.62pt">
              <v:stroke dashstyle="solid"/>
              <v:path arrowok="t"/>
            </v:shape>
            <v:shape id="_x0000_s1198" style="width:8910;height:1072;left:1584;position:absolute;top:823" coordorigin="1584,824" coordsize="8910,1072" path="m1584,1021l1611,980,1665,984,1718,957,1772,953,1825,943,1879,1019,1932,992,1986,1072,2039,916,2093,916,2146,842,2200,824,2253,980,2307,1041,2360,1046,2414,1080,2467,1076,2521,1072,2574,1054,2628,957,2681,1000,2735,1035,2788,1041,2842,1035,2895,943,2949,931,3002,1027,3056,984,3109,1027,3163,965,3216,943,3270,974,3323,1072,3377,984,3430,984,3484,1035,3537,1046,3591,1054,3644,996,3698,1107,3751,1097,3805,1097,3858,992,3912,1097,3965,1124,4019,1158,4072,1138,4126,1146,4179,1138,4233,1119,4288,1111,4342,1027,4395,1027,4449,1054,4502,1058,4556,996,4609,1119,4663,1177,4716,1085,4770,1154,4823,1119,4877,1177,4930,1128,4984,1146,5037,1165,5091,1111,5144,1062,5198,1066,5251,1128,5305,1080,5358,1103,5412,1146,5465,1158,5519,1089,5572,1004,5626,1093,5679,1035,5733,1023,5786,965,5840,912,5893,908,5947,865,6000,961,6054,965,6107,1035,6161,965,6214,1058,6268,953,6321,1000,6375,988,6428,1023,6482,1004,6535,984,6589,980,6642,1062,6696,1046,6749,1015,6803,1080,6856,1093,6910,1154,6963,1119,7017,1072,7070,1015,7124,957,7177,996,7231,1031,7284,1066,7338,949,7391,992,7445,1080,7498,1134,7552,1103,7605,1111,7659,1234,7712,1195,7766,1265,7819,1181,7873,1165,7926,1150,7980,1181,8033,1896,8087,1680,8140,1097,8194,1142,8247,1023,8301,1119,8354,1208,8408,1234,8461,1085,8515,1031,8568,1004,8622,1023,8675,1054,8729,988,8782,1107,8836,1181,8889,1226,8943,1080,8996,1000,9050,996,9103,1000,9157,992,9210,1134,9264,1331,9317,1150,9371,1035,9424,1031,9478,1058,9531,996,9585,984,9638,1041,9692,931,9745,939,9799,957,9852,912,9906,931,9959,957,10013,916,10066,957,10120,980,10173,953,10227,873,10280,904,10334,904,10387,869,10441,965,10494,865e" filled="f" stroked="t" strokecolor="red" strokeweight="1.64pt">
              <v:stroke dashstyle="solid"/>
              <v:path arrowok="t"/>
            </v:shape>
            <v:shape id="_x0000_s1199" style="width:8910;height:1395;left:1584;position:absolute;top:673" coordorigin="1584,674" coordsize="8910,1395" path="m1584,741l1611,754,1665,674,1718,750,1772,738,1825,754,1879,846,1932,754,1986,701,2039,777,2093,772,2146,723,2200,723,2253,719,2307,742,2360,838,2414,912,2467,957,2521,1054,2574,984,2628,1027,2681,885,2735,742,2788,781,2842,865,2895,855,2949,861,3002,850,3056,943,3109,949,3163,949,3216,943,3270,908,3323,865,3377,931,3430,885,3484,984,3537,1027,3591,1066,3644,1058,3698,1066,3751,1138,3805,1089,3858,1089,3912,1015,3965,1041,4019,1011,4072,961,4126,1015,4179,1015,4233,1011,4288,1004,4342,939,4395,965,4449,1027,4502,1000,4556,926,4609,873,4663,943,4716,1019,4770,980,4823,1015,4877,957,4930,1015,4984,953,5037,970,5091,1019,5144,1041,5198,1058,5251,1111,5305,1023,5358,1023,5412,965,5465,1050,5519,1041,5572,996,5626,992,5679,957,5733,980,5786,877,5840,970,5893,1089,5947,1054,6000,1041,6054,961,6107,961,6161,1000,6214,1031,6268,1165,6321,1019,6375,1019,6428,1058,6482,957,6535,865,6589,965,6642,980,6696,1027,6749,1000,6803,1019,6856,935,6910,970,6963,996,7017,974,7070,935,7124,896,7177,931,7231,900,7284,881,7338,957,7391,992,7445,953,7498,980,7552,961,7605,1011,7659,1011,7712,1046,7766,1019,7819,953,7873,838,7926,873,7980,992,8033,2068,8087,1918,8140,1195,8194,1247,8247,984,8301,772,8354,680,8408,793,8461,789,8515,731,8568,742,8622,834,8675,830,8729,1035,8782,1154,8836,838,8889,970,8943,908,8996,811,9050,738,9103,830,9157,896,9210,855,9264,896,9317,865,9371,869,9424,900,9478,789,9531,799,9585,846,9638,838,9692,820,9745,727,9799,834,9852,838,9906,789,9959,754,10013,688,10066,727,10120,731,10173,692,10227,742,10280,830,10334,807,10387,855,10441,785,10494,768e" filled="f" stroked="t" strokecolor="#044e7d" strokeweight="1.64pt">
              <v:stroke dashstyle="solid"/>
              <v:path arrowok="t"/>
            </v:shape>
            <v:shape id="_x0000_s1200" style="width:8910;height:1354;left:1584;position:absolute;top:335" coordorigin="1584,335" coordsize="8910,1354" path="m1584,869l1611,904,1665,965,1718,953,1772,992,1825,1093,1879,1054,1932,1093,1986,1076,2039,965,2093,935,2146,869,2200,931,2253,1041,2307,1035,2360,1115,2414,1169,2467,1247,2521,1269,2574,1226,2628,1128,2681,1111,2735,1046,2788,1011,2842,1023,2895,1103,2949,1103,3002,1138,3056,1128,3109,1103,3163,1080,3216,1062,3270,974,3323,1023,3377,931,3430,961,3484,992,3537,1035,3591,1054,3644,1054,3698,1138,3751,1097,3805,1076,3858,1062,3912,1085,3965,1050,4019,1035,4072,1054,4126,1046,4179,1103,4233,1124,4288,1128,4342,1111,4395,1062,4449,1103,4502,1111,4556,1128,4609,1062,4663,1041,4716,1089,4770,1239,4823,1247,4877,1253,4930,1226,4984,1195,5037,1257,5091,1204,5144,1331,5198,1345,5251,1265,5305,1185,5358,1315,5412,1247,5465,1397,5519,1442,5572,1370,5626,1247,5679,1261,5733,1247,5786,1234,5840,1239,5893,1284,5947,1335,6000,1208,6054,1089,6107,1066,6161,984,6214,1050,6268,1072,6321,1031,6375,1031,6428,1019,6482,916,6535,965,6589,1019,6642,931,6696,922,6749,970,6803,1041,6856,1080,6910,1050,6963,1023,7017,1031,7070,1023,7124,953,7177,957,7231,953,7284,922,7338,949,7391,1004,7445,1062,7498,1027,7552,1076,7605,961,7659,922,7712,974,7766,943,7819,1062,7873,1027,7926,970,7980,1142,8033,1688,8087,1588,8140,1000,8194,711,8247,423,8301,415,8354,335,8408,454,8461,565,8515,785,8568,701,8622,949,8675,970,8729,908,8782,789,8836,777,8889,912,8943,877,8996,996,9050,1080,9103,1080,9157,1169,9210,1089,9264,970,9317,992,9371,885,9424,892,9478,896,9531,988,9585,1023,9638,1035,9692,1323,9745,1327,9799,1181,9852,1107,9906,1204,9959,1323,10013,1200,10066,1222,10120,1169,10173,1066,10227,1115,10280,1134,10334,1097,10387,1142,10441,949,10494,892e" filled="f" stroked="t" strokecolor="#ff8080" strokeweight="1.64pt">
              <v:stroke dashstyle="solid"/>
              <v:path arrowok="t"/>
            </v:shape>
            <v:line id="_x0000_s1201" style="position:absolute" from="1576,1072" to="10503,1072" stroked="t" strokecolor="black" strokeweight="0.82pt">
              <v:stroke dashstyle="solid"/>
            </v:line>
            <v:line id="_x0000_s1202" style="position:absolute" from="2661,121" to="3093,121" stroked="t" strokecolor="red" strokeweight="1.64pt">
              <v:stroke dashstyle="solid"/>
            </v:line>
            <v:line id="_x0000_s1203" style="position:absolute" from="4739,121" to="5171,121" stroked="t" strokecolor="#044e7d" strokeweight="1.64pt">
              <v:stroke dashstyle="solid"/>
            </v:line>
            <v:line id="_x0000_s1204" style="position:absolute" from="6663,121" to="7095,121" stroked="t" strokecolor="#ff8080" strokeweight="1.64pt">
              <v:stroke dashstyle="solid"/>
            </v:line>
            <v:line id="_x0000_s1205" style="position:absolute" from="8587,121" to="9019,121" stroked="t" strokecolor="black" strokeweight="0.82pt">
              <v:stroke dashstyle="solid"/>
            </v:line>
            <v:shape id="_x0000_s1206" type="#_x0000_t202" style="width:1181;height:155;left:3139;position:absolute;top:4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俄罗斯制造业PMI</w:t>
                    </w:r>
                  </w:p>
                </w:txbxContent>
              </v:textbox>
            </v:shape>
            <v:shape id="_x0000_s1207" type="#_x0000_t202" style="width:1028;height:155;left:5219;position:absolute;top:4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印度制造业PMI</w:t>
                    </w:r>
                  </w:p>
                </w:txbxContent>
              </v:textbox>
            </v:shape>
            <v:shape id="_x0000_s1208" type="#_x0000_t202" style="width:1027;height:155;left:7144;position:absolute;top:4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巴西制造业PMI</w:t>
                    </w:r>
                  </w:p>
                </w:txbxContent>
              </v:textbox>
            </v:shape>
            <v:shape id="_x0000_s1209" type="#_x0000_t202" style="width:483;height:155;left:9069;position:absolute;top:45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荣枯线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5"/>
        </w:rPr>
        <w:t>70</w:t>
      </w:r>
    </w:p>
    <w:p>
      <w:pPr>
        <w:pStyle w:val="BodyText"/>
        <w:spacing w:before="8"/>
        <w:rPr>
          <w:rFonts w:ascii="Arial"/>
          <w:sz w:val="14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60</w:t>
      </w:r>
    </w:p>
    <w:p>
      <w:pPr>
        <w:pStyle w:val="BodyText"/>
        <w:spacing w:before="9"/>
        <w:rPr>
          <w:rFonts w:ascii="Arial"/>
          <w:sz w:val="14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50</w:t>
      </w:r>
    </w:p>
    <w:p>
      <w:pPr>
        <w:pStyle w:val="BodyText"/>
        <w:spacing w:before="9"/>
        <w:rPr>
          <w:rFonts w:ascii="Arial"/>
          <w:sz w:val="14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40</w:t>
      </w:r>
    </w:p>
    <w:p>
      <w:pPr>
        <w:pStyle w:val="BodyText"/>
        <w:spacing w:before="8"/>
        <w:rPr>
          <w:rFonts w:ascii="Arial"/>
          <w:sz w:val="14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30</w:t>
      </w:r>
    </w:p>
    <w:p>
      <w:pPr>
        <w:pStyle w:val="BodyText"/>
        <w:spacing w:before="9"/>
        <w:rPr>
          <w:rFonts w:ascii="Arial"/>
          <w:sz w:val="14"/>
        </w:rPr>
      </w:pPr>
    </w:p>
    <w:p>
      <w:pPr>
        <w:spacing w:before="99"/>
        <w:ind w:left="280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</w:t>
      </w:r>
    </w:p>
    <w:p>
      <w:pPr>
        <w:tabs>
          <w:tab w:val="left" w:pos="1082"/>
          <w:tab w:val="left" w:pos="1724"/>
          <w:tab w:val="left" w:pos="2366"/>
          <w:tab w:val="left" w:pos="3009"/>
          <w:tab w:val="left" w:pos="3651"/>
          <w:tab w:val="left" w:pos="4294"/>
          <w:tab w:val="left" w:pos="4936"/>
          <w:tab w:val="left" w:pos="5578"/>
          <w:tab w:val="left" w:pos="6220"/>
          <w:tab w:val="left" w:pos="6863"/>
          <w:tab w:val="left" w:pos="7505"/>
          <w:tab w:val="left" w:pos="8147"/>
          <w:tab w:val="left" w:pos="8790"/>
        </w:tabs>
        <w:spacing w:before="11"/>
        <w:ind w:left="439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2010</w:t>
        <w:tab/>
        <w:t>2011</w:t>
        <w:tab/>
        <w:t>2012</w:t>
        <w:tab/>
        <w:t>2013</w:t>
        <w:tab/>
        <w:t>2014</w:t>
        <w:tab/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shape id="_x0000_s1210" style="width:476.6pt;height:0.1pt;margin-top:11.27pt;margin-left:62.06pt;mso-position-horizontal-relative:page;mso-wrap-distance-left:0;mso-wrap-distance-right:0;position:absolute;z-index:-251624448" coordorigin="1241,225" coordsize="9532,0" path="m1241,225l10773,225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9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Heading2"/>
        <w:numPr>
          <w:ilvl w:val="1"/>
          <w:numId w:val="3"/>
        </w:numPr>
        <w:tabs>
          <w:tab w:val="left" w:pos="554"/>
        </w:tabs>
        <w:spacing w:before="151" w:after="0" w:line="240" w:lineRule="auto"/>
        <w:ind w:left="553" w:right="0" w:hanging="422"/>
        <w:jc w:val="left"/>
      </w:pPr>
      <w:bookmarkStart w:id="4" w:name="_TOC_250009"/>
      <w:r>
        <w:t xml:space="preserve">中国 </w:t>
      </w:r>
      <w:r>
        <w:rPr>
          <w:rFonts w:ascii="Times New Roman" w:eastAsia="Times New Roman"/>
        </w:rPr>
        <w:t>PMI</w:t>
      </w:r>
      <w:r>
        <w:rPr>
          <w:rFonts w:ascii="Times New Roman" w:eastAsia="Times New Roman"/>
          <w:spacing w:val="-2"/>
        </w:rPr>
        <w:t xml:space="preserve"> </w:t>
      </w:r>
      <w:bookmarkEnd w:id="4"/>
      <w:r>
        <w:t>小幅下降</w:t>
      </w:r>
    </w:p>
    <w:p>
      <w:pPr>
        <w:spacing w:before="66" w:line="204" w:lineRule="auto"/>
        <w:ind w:left="132" w:right="232" w:firstLine="403"/>
        <w:jc w:val="left"/>
        <w:rPr>
          <w:sz w:val="20"/>
        </w:rPr>
      </w:pPr>
      <w:r>
        <w:rPr>
          <w:rFonts w:ascii="Microsoft JhengHei" w:eastAsia="Microsoft JhengHei" w:hint="eastAsia"/>
          <w:b/>
          <w:spacing w:val="3"/>
          <w:sz w:val="20"/>
        </w:rPr>
        <w:t xml:space="preserve">国家统计局公布了 </w:t>
      </w:r>
      <w:r>
        <w:rPr>
          <w:rFonts w:ascii="Times New Roman" w:eastAsia="Times New Roman"/>
          <w:b/>
          <w:sz w:val="20"/>
        </w:rPr>
        <w:t>2</w:t>
      </w:r>
      <w:r>
        <w:rPr>
          <w:rFonts w:ascii="Times New Roman" w:eastAsia="Times New Roman"/>
          <w:b/>
          <w:spacing w:val="23"/>
          <w:sz w:val="20"/>
        </w:rPr>
        <w:t xml:space="preserve"> </w:t>
      </w:r>
      <w:r>
        <w:rPr>
          <w:rFonts w:ascii="Microsoft JhengHei" w:eastAsia="Microsoft JhengHei" w:hint="eastAsia"/>
          <w:b/>
          <w:sz w:val="20"/>
        </w:rPr>
        <w:t>月份制造业采购经理人指数（</w:t>
      </w:r>
      <w:r>
        <w:rPr>
          <w:rFonts w:ascii="Times New Roman" w:eastAsia="Times New Roman"/>
          <w:b/>
          <w:sz w:val="20"/>
        </w:rPr>
        <w:t>PMI</w:t>
      </w:r>
      <w:r>
        <w:rPr>
          <w:rFonts w:ascii="Microsoft JhengHei" w:eastAsia="Microsoft JhengHei" w:hint="eastAsia"/>
          <w:b/>
          <w:sz w:val="20"/>
        </w:rPr>
        <w:t>），</w:t>
      </w:r>
      <w:r>
        <w:rPr>
          <w:rFonts w:ascii="Microsoft JhengHei" w:eastAsia="Microsoft JhengHei" w:hint="eastAsia"/>
          <w:b/>
          <w:spacing w:val="3"/>
          <w:sz w:val="20"/>
        </w:rPr>
        <w:t xml:space="preserve">数据显示该指数为 </w:t>
      </w:r>
      <w:r>
        <w:rPr>
          <w:rFonts w:ascii="Times New Roman" w:eastAsia="Times New Roman"/>
          <w:b/>
          <w:sz w:val="20"/>
        </w:rPr>
        <w:t>49.1%</w:t>
      </w:r>
      <w:r>
        <w:rPr>
          <w:rFonts w:ascii="Microsoft JhengHei" w:eastAsia="Microsoft JhengHei" w:hint="eastAsia"/>
          <w:b/>
          <w:sz w:val="20"/>
        </w:rPr>
        <w:t>，</w:t>
      </w:r>
      <w:r>
        <w:rPr>
          <w:rFonts w:ascii="Times New Roman" w:eastAsia="Times New Roman"/>
          <w:b/>
          <w:sz w:val="20"/>
        </w:rPr>
        <w:t>49.1%</w:t>
      </w:r>
      <w:r>
        <w:rPr>
          <w:rFonts w:ascii="Microsoft JhengHei" w:eastAsia="Microsoft JhengHei" w:hint="eastAsia"/>
          <w:b/>
          <w:sz w:val="20"/>
        </w:rPr>
        <w:t>，比上月下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降 </w:t>
      </w:r>
      <w:r>
        <w:rPr>
          <w:rFonts w:ascii="Times New Roman" w:eastAsia="Times New Roman"/>
          <w:b/>
          <w:sz w:val="20"/>
        </w:rPr>
        <w:t>0.1</w:t>
      </w:r>
      <w:r>
        <w:rPr>
          <w:rFonts w:ascii="Times New Roman" w:eastAsia="Times New Roman"/>
          <w:b/>
          <w:spacing w:val="-4"/>
          <w:sz w:val="20"/>
        </w:rPr>
        <w:t xml:space="preserve"> </w:t>
      </w:r>
      <w:r>
        <w:rPr>
          <w:rFonts w:ascii="Microsoft JhengHei" w:eastAsia="Microsoft JhengHei" w:hint="eastAsia"/>
          <w:b/>
          <w:spacing w:val="-1"/>
          <w:sz w:val="20"/>
        </w:rPr>
        <w:t>个百分点。</w:t>
      </w:r>
      <w:r>
        <w:rPr>
          <w:spacing w:val="-7"/>
          <w:sz w:val="20"/>
        </w:rPr>
        <w:t xml:space="preserve">具体来看，生产指数为 </w:t>
      </w:r>
      <w:r>
        <w:rPr>
          <w:rFonts w:ascii="Times New Roman" w:eastAsia="Times New Roman"/>
          <w:sz w:val="20"/>
        </w:rPr>
        <w:t>49.8%</w:t>
      </w:r>
      <w:r>
        <w:rPr>
          <w:spacing w:val="-8"/>
          <w:sz w:val="20"/>
        </w:rPr>
        <w:t xml:space="preserve">，比上月下降 </w:t>
      </w:r>
      <w:r>
        <w:rPr>
          <w:rFonts w:ascii="Times New Roman" w:eastAsia="Times New Roman"/>
          <w:sz w:val="20"/>
        </w:rPr>
        <w:t>1.5</w:t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spacing w:val="-3"/>
          <w:sz w:val="20"/>
        </w:rPr>
        <w:t>个百分点，表明制造业生产活动有所放缓；新</w:t>
      </w:r>
    </w:p>
    <w:p>
      <w:pPr>
        <w:pStyle w:val="BodyText"/>
        <w:spacing w:before="25" w:line="292" w:lineRule="auto"/>
        <w:ind w:left="132" w:right="232"/>
      </w:pPr>
      <w:r>
        <w:rPr>
          <w:w w:val="99"/>
        </w:rPr>
        <w:t>订单指数为</w:t>
      </w:r>
      <w:r>
        <w:rPr>
          <w:spacing w:val="-49"/>
        </w:rPr>
        <w:t xml:space="preserve"> </w:t>
      </w:r>
      <w:r>
        <w:rPr>
          <w:rFonts w:ascii="Times New Roman" w:eastAsia="Times New Roman"/>
          <w:spacing w:val="1"/>
          <w:w w:val="99"/>
        </w:rPr>
        <w:t>49</w:t>
      </w:r>
      <w:r>
        <w:rPr>
          <w:rFonts w:ascii="Times New Roman" w:eastAsia="Times New Roman"/>
          <w:w w:val="99"/>
        </w:rPr>
        <w:t>.0%</w:t>
      </w:r>
      <w:r>
        <w:rPr>
          <w:spacing w:val="-21"/>
          <w:w w:val="99"/>
        </w:rPr>
        <w:t>，与上月持平，仍低于临界点，表明制造业市场需求较上月有所下降；原材料库存指数为</w:t>
      </w:r>
      <w:r>
        <w:rPr>
          <w:spacing w:val="-46"/>
        </w:rPr>
        <w:t xml:space="preserve"> </w:t>
      </w:r>
      <w:r>
        <w:rPr>
          <w:rFonts w:ascii="Times New Roman" w:eastAsia="Times New Roman"/>
          <w:spacing w:val="1"/>
          <w:w w:val="99"/>
        </w:rPr>
        <w:t>47</w:t>
      </w:r>
      <w:r>
        <w:rPr>
          <w:rFonts w:ascii="Times New Roman" w:eastAsia="Times New Roman"/>
          <w:w w:val="99"/>
        </w:rPr>
        <w:t>.4%</w:t>
      </w:r>
      <w:r>
        <w:rPr>
          <w:w w:val="99"/>
        </w:rPr>
        <w:t>，</w:t>
      </w:r>
      <w:r>
        <w:rPr>
          <w:spacing w:val="-9"/>
        </w:rPr>
        <w:t xml:space="preserve">比上月下降 </w:t>
      </w:r>
      <w:r>
        <w:rPr>
          <w:rFonts w:ascii="Times New Roman" w:eastAsia="Times New Roman"/>
        </w:rPr>
        <w:t>0.2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5"/>
        </w:rPr>
        <w:t xml:space="preserve">个百分点，表明制造业主要原材料库存量继续减少；从业人员指数为 </w:t>
      </w:r>
      <w:r>
        <w:rPr>
          <w:rFonts w:ascii="Times New Roman" w:eastAsia="Times New Roman"/>
        </w:rPr>
        <w:t>47.5%</w:t>
      </w:r>
      <w:r>
        <w:rPr>
          <w:spacing w:val="-8"/>
        </w:rPr>
        <w:t xml:space="preserve">，比上月下降 </w:t>
      </w:r>
      <w:r>
        <w:rPr>
          <w:rFonts w:ascii="Times New Roman" w:eastAsia="Times New Roman"/>
        </w:rPr>
        <w:t>0.1</w:t>
      </w:r>
      <w:r>
        <w:rPr>
          <w:rFonts w:ascii="Times New Roman" w:eastAsia="Times New Roman"/>
          <w:spacing w:val="-2"/>
        </w:rPr>
        <w:t xml:space="preserve"> </w:t>
      </w:r>
      <w:r>
        <w:t>个</w:t>
      </w:r>
      <w:r>
        <w:rPr>
          <w:spacing w:val="-7"/>
        </w:rPr>
        <w:t xml:space="preserve">百分点，表明制造业企业用工景气度略有下降。供应商配送时间指数为 </w:t>
      </w:r>
      <w:r>
        <w:rPr>
          <w:rFonts w:ascii="Times New Roman" w:eastAsia="Times New Roman"/>
          <w:spacing w:val="-3"/>
        </w:rPr>
        <w:t>48.8%</w:t>
      </w:r>
      <w:r>
        <w:rPr>
          <w:spacing w:val="-10"/>
        </w:rPr>
        <w:t xml:space="preserve">，比上月下降 </w:t>
      </w:r>
      <w:r>
        <w:rPr>
          <w:rFonts w:ascii="Times New Roman" w:eastAsia="Times New Roman"/>
        </w:rPr>
        <w:t>2.0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4"/>
        </w:rPr>
        <w:t>个百分点，表明</w:t>
      </w:r>
    </w:p>
    <w:p>
      <w:pPr>
        <w:spacing w:before="0" w:line="272" w:lineRule="exact"/>
        <w:ind w:left="132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sz w:val="20"/>
        </w:rPr>
        <w:t>制造业原材料供应商交货时间较上月延长。</w:t>
      </w:r>
      <w:r>
        <w:rPr>
          <w:rFonts w:ascii="Times New Roman" w:eastAsia="Times New Roman"/>
          <w:b/>
          <w:sz w:val="20"/>
        </w:rPr>
        <w:t>2</w:t>
      </w:r>
      <w:r>
        <w:rPr>
          <w:rFonts w:ascii="Times New Roman" w:eastAsia="Times New Roman"/>
          <w:b/>
          <w:spacing w:val="2"/>
          <w:sz w:val="20"/>
        </w:rPr>
        <w:t xml:space="preserve"> </w:t>
      </w:r>
      <w:r>
        <w:rPr>
          <w:rFonts w:ascii="Microsoft JhengHei" w:eastAsia="Microsoft JhengHei" w:hint="eastAsia"/>
          <w:b/>
          <w:sz w:val="20"/>
        </w:rPr>
        <w:t xml:space="preserve">月份，综合 </w:t>
      </w:r>
      <w:r>
        <w:rPr>
          <w:rFonts w:ascii="Times New Roman" w:eastAsia="Times New Roman"/>
          <w:b/>
          <w:sz w:val="20"/>
        </w:rPr>
        <w:t>PMI</w:t>
      </w:r>
      <w:r>
        <w:rPr>
          <w:rFonts w:ascii="Times New Roman" w:eastAsia="Times New Roman"/>
          <w:b/>
          <w:spacing w:val="1"/>
          <w:sz w:val="20"/>
        </w:rPr>
        <w:t xml:space="preserve"> </w:t>
      </w:r>
      <w:r>
        <w:rPr>
          <w:rFonts w:ascii="Microsoft JhengHei" w:eastAsia="Microsoft JhengHei" w:hint="eastAsia"/>
          <w:b/>
          <w:sz w:val="20"/>
        </w:rPr>
        <w:t xml:space="preserve">产出指数为 </w:t>
      </w:r>
      <w:r>
        <w:rPr>
          <w:rFonts w:ascii="Times New Roman" w:eastAsia="Times New Roman"/>
          <w:b/>
          <w:sz w:val="20"/>
        </w:rPr>
        <w:t>50.9%</w:t>
      </w:r>
      <w:r>
        <w:rPr>
          <w:rFonts w:ascii="Microsoft JhengHei" w:eastAsia="Microsoft JhengHei" w:hint="eastAsia"/>
          <w:b/>
          <w:sz w:val="20"/>
        </w:rPr>
        <w:t>，与上月持平，高于临界点，</w:t>
      </w:r>
    </w:p>
    <w:p>
      <w:pPr>
        <w:pStyle w:val="Heading3"/>
        <w:spacing w:line="340" w:lineRule="exact"/>
        <w:ind w:left="132"/>
      </w:pPr>
      <w:r>
        <w:t>表明我国企业生产经营活动总体继续扩张。</w:t>
      </w:r>
    </w:p>
    <w:p>
      <w:pPr>
        <w:spacing w:before="12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12</w:t>
      </w:r>
      <w:r>
        <w:rPr>
          <w:rFonts w:ascii="Microsoft JhengHei" w:eastAsia="Microsoft JhengHei" w:hint="eastAsia"/>
          <w:b/>
          <w:sz w:val="18"/>
        </w:rPr>
        <w:t xml:space="preserve">： 中国 </w:t>
      </w:r>
      <w:r>
        <w:rPr>
          <w:rFonts w:ascii="Times New Roman" w:eastAsia="Times New Roman"/>
          <w:b/>
          <w:sz w:val="18"/>
        </w:rPr>
        <w:t xml:space="preserve">PMI </w:t>
      </w:r>
      <w:r>
        <w:rPr>
          <w:rFonts w:ascii="Microsoft JhengHei" w:eastAsia="Microsoft JhengHei" w:hint="eastAsia"/>
          <w:b/>
          <w:sz w:val="18"/>
        </w:rPr>
        <w:t>走势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211" style="width:476.6pt;height:1.45pt;mso-position-horizontal-relative:char;mso-position-vertical-relative:line" coordorigin="0,0" coordsize="9532,29">
            <v:line id="_x0000_s1212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11"/>
        <w:rPr>
          <w:rFonts w:ascii="Microsoft JhengHei"/>
          <w:b/>
          <w:sz w:val="6"/>
        </w:rPr>
      </w:pPr>
    </w:p>
    <w:p>
      <w:pPr>
        <w:spacing w:before="99"/>
        <w:ind w:left="466" w:right="0" w:firstLine="0"/>
        <w:jc w:val="left"/>
        <w:rPr>
          <w:rFonts w:ascii="Arial"/>
          <w:sz w:val="15"/>
        </w:rPr>
      </w:pPr>
      <w:r>
        <w:pict>
          <v:group id="_x0000_s1213" style="width:444.7pt;height:119pt;margin-top:9.21pt;margin-left:86.17pt;mso-position-horizontal-relative:page;position:absolute;z-index:251696128" coordorigin="1723,184" coordsize="8894,2380">
            <v:shape id="_x0000_s1214" style="width:10352;height:2768;left:559;position:absolute;top:2518" coordorigin="559,2518" coordsize="10352,2768" path="m1771,2517l1771,190m1723,2517l1771,2517m1723,2051l1771,2051m1723,1586l1771,1586m1723,1121l1771,1121m1723,656l1771,656m1723,190l1771,190m1771,2517l10617,2517m1771,2517l1771,2564m3043,2517l3043,2564m4313,2517l4313,2564m5586,2517l5586,2564m6856,2517l6856,2564m8128,2517l8128,2564m9399,2517l9399,2564e" filled="f" stroked="t" strokecolor="#858585" strokeweight="0.62pt">
              <v:stroke dashstyle="solid"/>
              <v:path arrowok="t"/>
            </v:shape>
            <v:shape id="_x0000_s1215" style="width:7709;height:1433;left:1770;position:absolute;top:651" coordorigin="1771,651" coordsize="7709,1433" path="m1771,698l1798,651,1851,841,1903,958,1956,1018,2010,1032,2062,833,2115,734,2169,777,2220,804,2274,763,2328,911,2379,929,2433,944,2486,954,2540,1051,2592,1028,2645,1065,2699,1051,2750,1088,2804,1131,2858,1080,2909,1113,2963,954,3016,898,3068,917,3122,1084,3175,1265,3227,1269,3280,1176,3334,1131,3388,1065,3439,1055,3493,1024,3546,973,3598,1113,3652,1032,3705,1073,3757,1051,3810,1144,3864,1121,3915,1028,3969,1006,4023,995,4074,954,4128,995,4181,1073,4235,1150,4287,1106,4340,1094,4394,1014,4445,1028,4499,981,4553,1032,4604,1065,4658,1088,4711,1098,4763,1117,4817,1139,4870,1150,4922,1135,4975,1117,5029,1073,5083,1080,5134,1106,5188,1150,5241,1187,5293,1176,5347,1199,5400,1106,5452,1168,5505,1220,5559,999,5611,1073,5664,1065,5718,1098,5771,1098,5823,999,5877,1032,5930,1010,5982,987,6035,1024,6089,999,6140,1055,6194,962,6248,1032,6299,1051,6353,1006,6406,995,6458,987,6512,944,6565,973,6619,958,6670,954,6724,987,6778,1084,6829,981,6883,999,6936,981,6988,991,7042,1051,7095,1036,7147,1051,7200,1073,7254,1084,7306,1131,7359,1162,7413,1199,7466,1065,7518,1069,7572,1098,7625,1135,7677,1102,7730,1154,7784,1102,7835,1131,7889,1073,7943,1061,7994,1047,8048,2084,8102,995,8153,1028,8207,1084,8260,1036,8314,1010,8365,1043,8419,954,8473,977,8524,948,8578,973,8631,1028,8683,1047,8737,977,8790,1043,8842,1032,8895,1043,8949,1084,9001,1106,9054,1135,9108,1172,9161,1113,9213,1084,9267,1113,9320,1080,9372,1181,9425,1424,9479,1195e" filled="f" stroked="t" strokecolor="red" strokeweight="1.65pt">
              <v:stroke dashstyle="solid"/>
              <v:path arrowok="t"/>
            </v:shape>
            <v:shape id="_x0000_s1216" style="width:1112;height:400;left:9478;position:absolute;top:958" coordorigin="9479,958" coordsize="1112,400" path="m9479,1195l9531,1069,9584,1172,9638,1158,9689,1113,9743,1154,9797,1257,9848,1358,9902,1102,9955,958,10009,958,10060,1162,10114,1168,10168,1172,10219,1144,10273,1098,10326,1088,10378,1131,10432,1139,10485,1168,10537,1158,10590,1214e" filled="f" stroked="t" strokecolor="red" strokeweight="1.65pt">
              <v:stroke dashstyle="solid"/>
              <v:path arrowok="t"/>
            </v:shape>
            <v:shape id="_x0000_s1217" style="width:7709;height:734;left:1770;position:absolute;top:837" coordorigin="1771,838" coordsize="7709,734" path="m1771,838l1798,880,1851,995,1903,1102,1956,1150,2010,1032,2062,987,2115,898,2169,874,2220,917,2274,911,2328,1043,2379,1036,2433,1036,2486,1047,2540,1117,2592,1154,2645,1125,2699,1125,2750,1073,2804,1228,2858,1181,2909,1176,2963,1139,3016,1199,3068,1154,3122,1195,3175,1205,3227,1154,3280,1232,3334,1220,3388,1144,3439,1098,3493,1051,3546,1014,3598,1102,3652,1043,3705,1102,3757,1158,3810,1205,3864,1228,3915,1117,3969,1113,4023,1080,4074,1084,4128,1098,4181,1144,4235,1191,4287,1214,4340,1209,4394,1150,4445,1088,4499,1043,4553,1113,4604,1113,4658,1102,4711,1121,4763,1139,4817,1135,4870,1088,4922,1139,4975,1172,5029,1158,5083,1150,5134,1224,5188,1246,5241,1251,5293,1199,5347,1187,5400,1205,5452,1195,5505,1214,5559,1135,5611,1150,5664,1158,5718,1187,5771,1094,5823,1121,5877,1117,5930,1065,5982,1080,6035,1032,6089,1073,6140,1043,6194,1065,6248,1106,6299,1139,6353,1102,6406,1069,6458,1047,6512,1073,6565,1073,6619,1084,6670,1051,6724,1051,6778,1047,6829,1073,6883,1069,6936,1069,6988,1073,7042,1084,7095,1094,7147,1121,7200,1117,7254,1113,7306,1135,7359,1199,7413,1125,7466,1084,7518,1113,7572,1113,7625,1150,7677,1125,7730,1102,7784,1055,7835,1043,7889,1036,7943,1051,7994,1069,8048,1572,8102,1117,8153,1150,8207,1088,8260,1065,8314,991,8365,977,8419,981,8473,954,8524,892,8578,981,8631,1051,8683,1080,8737,1094,8790,1032,8842,1028,8895,1061,8949,1106,9001,1158,9054,1121,9108,1094,9161,1125,9213,1080,9267,1162,9320,1102,9372,1209,9425,1306,9479,1209e" filled="f" stroked="t" strokecolor="#044e7d" strokeweight="1.65pt">
              <v:stroke dashstyle="solid"/>
              <v:path arrowok="t"/>
            </v:shape>
            <v:shape id="_x0000_s1218" style="width:1112;height:167;left:9478;position:absolute;top:1042" coordorigin="9479,1043" coordsize="1112,167" path="m9479,1209l9531,1043,9584,1102,9638,1144,9689,1209,9743,1158,9797,1150,9848,1168,9902,1158,9955,1047,10009,1121,10060,1144,10114,1080,10168,1098,10219,1158,10273,1073,10326,1094,10378,1144,10432,1088,10485,1084,10537,1084,10590,1080e" filled="f" stroked="t" strokecolor="#044e7d" strokeweight="1.65pt">
              <v:stroke dashstyle="solid"/>
              <v:path arrowok="t"/>
            </v:shape>
            <v:line id="_x0000_s1219" style="position:absolute" from="1763,1121" to="10599,1121" stroked="t" strokecolor="black" strokeweight="0.82pt">
              <v:stroke dashstyle="solid"/>
            </v:line>
            <v:line id="_x0000_s1220" style="position:absolute" from="4076,334" to="4509,334" stroked="t" strokecolor="red" strokeweight="1.65pt">
              <v:stroke dashstyle="solid"/>
            </v:line>
            <v:line id="_x0000_s1221" style="position:absolute" from="5495,334" to="5928,334" stroked="t" strokecolor="#044e7d" strokeweight="1.65pt">
              <v:stroke dashstyle="solid"/>
            </v:line>
            <v:line id="_x0000_s1222" style="position:absolute" from="7068,334" to="7501,334" stroked="t" strokecolor="black" strokeweight="0.82pt">
              <v:stroke dashstyle="solid"/>
            </v:line>
            <v:shape id="_x0000_s1223" type="#_x0000_t202" style="width:720;height:155;left:4556;position:absolute;top:258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中物采PMI</w:t>
                    </w:r>
                  </w:p>
                </w:txbxContent>
              </v:textbox>
            </v:shape>
            <v:shape id="_x0000_s1224" type="#_x0000_t202" style="width:875;height:155;left:5975;position:absolute;top:258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财新中国PMI</w:t>
                    </w:r>
                  </w:p>
                </w:txbxContent>
              </v:textbox>
            </v:shape>
            <v:shape id="_x0000_s1225" type="#_x0000_t202" style="width:484;height:155;left:7550;position:absolute;top:258" filled="f" stroked="f">
              <v:textbox inset="0,0,0,0">
                <w:txbxContent>
                  <w:p>
                    <w:pPr>
                      <w:spacing w:before="0" w:line="154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荣枯线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5"/>
        </w:rPr>
        <w:t>70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spacing w:before="99"/>
        <w:ind w:left="466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60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spacing w:before="99"/>
        <w:ind w:left="466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50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spacing w:before="100"/>
        <w:ind w:left="466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40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spacing w:before="99"/>
        <w:ind w:left="466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30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spacing w:before="99"/>
        <w:ind w:left="466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</w:t>
      </w:r>
    </w:p>
    <w:p>
      <w:pPr>
        <w:tabs>
          <w:tab w:val="left" w:pos="1785"/>
          <w:tab w:val="left" w:pos="3056"/>
          <w:tab w:val="left" w:pos="4328"/>
          <w:tab w:val="left" w:pos="5599"/>
          <w:tab w:val="left" w:pos="6871"/>
          <w:tab w:val="left" w:pos="8143"/>
        </w:tabs>
        <w:spacing w:before="12"/>
        <w:ind w:left="513" w:right="0" w:firstLine="0"/>
        <w:jc w:val="left"/>
        <w:rPr>
          <w:rFonts w:ascii="Arial"/>
          <w:sz w:val="15"/>
        </w:rPr>
      </w:pPr>
      <w:r>
        <w:rPr>
          <w:rFonts w:ascii="Arial"/>
          <w:w w:val="105"/>
          <w:sz w:val="15"/>
        </w:rPr>
        <w:t>2010-04</w:t>
        <w:tab/>
        <w:t>2012-04</w:t>
        <w:tab/>
        <w:t>2014-04</w:t>
        <w:tab/>
        <w:t>2016-04</w:t>
        <w:tab/>
        <w:t>2018-04</w:t>
        <w:tab/>
        <w:t>2020-04</w:t>
        <w:tab/>
        <w:t>2022-04</w:t>
      </w:r>
    </w:p>
    <w:p>
      <w:pPr>
        <w:pStyle w:val="BodyText"/>
        <w:spacing w:before="8"/>
        <w:rPr>
          <w:rFonts w:ascii="Arial"/>
          <w:sz w:val="18"/>
        </w:rPr>
      </w:pPr>
      <w:r>
        <w:pict>
          <v:shape id="_x0000_s1226" style="width:476.6pt;height:0.1pt;margin-top:13.2pt;margin-left:62.06pt;mso-position-horizontal-relative:page;mso-wrap-distance-left:0;mso-wrap-distance-right:0;position:absolute;z-index:-251623424" coordorigin="1241,264" coordsize="9532,0" path="m1241,264l10773,264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1"/>
        </w:rPr>
      </w:pPr>
      <w:r>
        <w:pict>
          <v:shape id="_x0000_s1227" style="width:482.25pt;height:0.1pt;margin-top:9.67pt;margin-left:56.55pt;mso-position-horizontal-relative:page;mso-wrap-distance-left:0;mso-wrap-distance-right:0;position:absolute;z-index:-251622400" coordorigin="1131,193" coordsize="9645,0" path="m1131,193l10776,193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1"/>
        </w:rPr>
        <w:sectPr>
          <w:headerReference w:type="default" r:id="rId21"/>
          <w:footerReference w:type="default" r:id="rId22"/>
          <w:pgSz w:w="11910" w:h="16840"/>
          <w:pgMar w:top="1660" w:right="800" w:bottom="920" w:left="1000" w:header="708" w:footer="708"/>
          <w:pgNumType w:start="9"/>
          <w:cols w:space="708"/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0" w:lineRule="exact"/>
        <w:ind w:left="94"/>
        <w:rPr>
          <w:sz w:val="2"/>
        </w:rPr>
      </w:pPr>
      <w:r>
        <w:rPr>
          <w:sz w:val="2"/>
        </w:rPr>
        <w:pict>
          <v:group id="_x0000_i1228" style="width:484.9pt;height:1pt;mso-position-horizontal-relative:char;mso-position-vertical-relative:line" coordorigin="0,0" coordsize="9698,20">
            <v:line id="_x0000_s1229" style="position:absolute" from="0,10" to="9698,10" stroked="t" strokecolor="#044e7d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sz w:val="5"/>
        </w:rPr>
      </w:pPr>
    </w:p>
    <w:p>
      <w:pPr>
        <w:pStyle w:val="Heading1"/>
      </w:pPr>
      <w:bookmarkStart w:id="5" w:name="_TOC_250008"/>
      <w:bookmarkEnd w:id="5"/>
      <w:r>
        <w:rPr>
          <w:color w:val="044E7D"/>
        </w:rPr>
        <w:t>三、航运港口：运输市场表现疲软，市场运价继续调整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p>
      <w:pPr>
        <w:pStyle w:val="Heading2"/>
        <w:numPr>
          <w:ilvl w:val="1"/>
          <w:numId w:val="2"/>
        </w:numPr>
        <w:tabs>
          <w:tab w:val="left" w:pos="554"/>
        </w:tabs>
        <w:spacing w:before="0" w:after="0" w:line="493" w:lineRule="exact"/>
        <w:ind w:left="553" w:right="0" w:hanging="422"/>
        <w:jc w:val="left"/>
      </w:pPr>
      <w:bookmarkStart w:id="6" w:name="_TOC_250007"/>
      <w:bookmarkEnd w:id="6"/>
      <w:r>
        <w:t>集运：运输市场表现疲软，市场运价继续调整</w:t>
      </w:r>
    </w:p>
    <w:p>
      <w:pPr>
        <w:spacing w:before="47" w:line="223" w:lineRule="auto"/>
        <w:ind w:left="132" w:right="331" w:firstLine="403"/>
        <w:jc w:val="both"/>
        <w:rPr>
          <w:sz w:val="20"/>
        </w:rPr>
      </w:pPr>
      <w:r>
        <w:rPr>
          <w:rFonts w:ascii="Microsoft JhengHei" w:eastAsia="Microsoft JhengHei" w:hint="eastAsia"/>
          <w:b/>
          <w:sz w:val="20"/>
        </w:rPr>
        <w:t>本周，中国出口集装箱运输市场表现较为疲软，长假之后的运输需求继续处于缓慢恢复的态势，市场运价</w:t>
      </w:r>
      <w:r>
        <w:rPr>
          <w:rFonts w:ascii="Microsoft JhengHei" w:eastAsia="Microsoft JhengHei" w:hint="eastAsia"/>
          <w:b/>
          <w:spacing w:val="-1"/>
          <w:sz w:val="20"/>
        </w:rPr>
        <w:t>继续调整走势，拖累综合指数下跌。</w:t>
      </w:r>
      <w:r>
        <w:rPr>
          <w:rFonts w:ascii="Times New Roman" w:eastAsia="Times New Roman"/>
          <w:sz w:val="20"/>
        </w:rPr>
        <w:t xml:space="preserve">3 </w:t>
      </w:r>
      <w:r>
        <w:rPr>
          <w:spacing w:val="-27"/>
          <w:sz w:val="20"/>
        </w:rPr>
        <w:t xml:space="preserve">月 </w:t>
      </w:r>
      <w:r>
        <w:rPr>
          <w:rFonts w:ascii="Times New Roman" w:eastAsia="Times New Roman"/>
          <w:sz w:val="20"/>
        </w:rPr>
        <w:t xml:space="preserve">8 </w:t>
      </w:r>
      <w:r>
        <w:rPr>
          <w:spacing w:val="-5"/>
          <w:sz w:val="20"/>
        </w:rPr>
        <w:t xml:space="preserve">日，上海航运交易所发布的上海出口集装箱综合运价指数为 </w:t>
      </w:r>
      <w:r>
        <w:rPr>
          <w:rFonts w:ascii="Times New Roman" w:eastAsia="Times New Roman"/>
          <w:sz w:val="20"/>
        </w:rPr>
        <w:t xml:space="preserve">1885.74 </w:t>
      </w:r>
      <w:r>
        <w:rPr>
          <w:spacing w:val="-7"/>
          <w:sz w:val="20"/>
        </w:rPr>
        <w:t xml:space="preserve">点，较上期下跌 </w:t>
      </w:r>
      <w:r>
        <w:rPr>
          <w:rFonts w:ascii="Times New Roman" w:eastAsia="Times New Roman"/>
          <w:sz w:val="20"/>
        </w:rPr>
        <w:t>4.7%</w:t>
      </w:r>
      <w:r>
        <w:rPr>
          <w:sz w:val="20"/>
        </w:rPr>
        <w:t>。</w:t>
      </w:r>
    </w:p>
    <w:p>
      <w:pPr>
        <w:pStyle w:val="BodyText"/>
        <w:spacing w:before="2"/>
        <w:rPr>
          <w:sz w:val="22"/>
        </w:rPr>
      </w:pPr>
    </w:p>
    <w:p>
      <w:pPr>
        <w:spacing w:before="0" w:line="204" w:lineRule="auto"/>
        <w:ind w:left="132" w:right="285" w:firstLine="403"/>
        <w:jc w:val="both"/>
        <w:rPr>
          <w:sz w:val="20"/>
        </w:rPr>
      </w:pPr>
      <w:r>
        <w:rPr>
          <w:rFonts w:ascii="Microsoft JhengHei" w:eastAsia="Microsoft JhengHei" w:hint="eastAsia"/>
          <w:b/>
          <w:sz w:val="20"/>
        </w:rPr>
        <w:t>欧洲航线，据欧盟统计局公布的数据显示，</w:t>
      </w:r>
      <w:r>
        <w:rPr>
          <w:rFonts w:ascii="Times New Roman" w:eastAsia="Times New Roman"/>
          <w:b/>
          <w:sz w:val="20"/>
        </w:rPr>
        <w:t xml:space="preserve">1 </w:t>
      </w:r>
      <w:r>
        <w:rPr>
          <w:rFonts w:ascii="Microsoft JhengHei" w:eastAsia="Microsoft JhengHei" w:hint="eastAsia"/>
          <w:b/>
          <w:sz w:val="20"/>
        </w:rPr>
        <w:t xml:space="preserve">月欧元区零售销售额同比下跌 </w:t>
      </w:r>
      <w:r>
        <w:rPr>
          <w:rFonts w:ascii="Times New Roman" w:eastAsia="Times New Roman"/>
          <w:b/>
          <w:sz w:val="20"/>
        </w:rPr>
        <w:t>1.0%</w:t>
      </w:r>
      <w:r>
        <w:rPr>
          <w:rFonts w:ascii="Microsoft JhengHei" w:eastAsia="Microsoft JhengHei" w:hint="eastAsia"/>
          <w:b/>
          <w:sz w:val="20"/>
        </w:rPr>
        <w:t>，跌幅较前值有所扩大， 疲弱的消费者支出将会拖累欧元区经济陷入停滞。</w:t>
      </w:r>
      <w:r>
        <w:rPr>
          <w:sz w:val="20"/>
        </w:rPr>
        <w:t>本周欧洲央行维持利率不变，欧元区利率继续维持在金融危</w:t>
      </w:r>
    </w:p>
    <w:p>
      <w:pPr>
        <w:pStyle w:val="BodyText"/>
        <w:spacing w:before="26" w:line="292" w:lineRule="auto"/>
        <w:ind w:left="132" w:right="331"/>
        <w:jc w:val="both"/>
      </w:pPr>
      <w:r>
        <w:t>机以来的最高水平。在高通胀、高利率的背景下，未来欧洲经济复苏前景并不乐观。此外，地缘局势对亚欧航线造成的影响逐步平稳，供需基本面成为近期影响市场运价的重要因素。本周，运输需求增长缓慢，供求平衡情况不理想，市场运价继续下行。</w:t>
      </w:r>
      <w:r>
        <w:rPr>
          <w:rFonts w:ascii="Times New Roman" w:eastAsia="Times New Roman"/>
        </w:rPr>
        <w:t xml:space="preserve">3 </w:t>
      </w:r>
      <w:r>
        <w:rPr>
          <w:spacing w:val="-23"/>
        </w:rPr>
        <w:t xml:space="preserve">月 </w:t>
      </w:r>
      <w:r>
        <w:rPr>
          <w:rFonts w:ascii="Times New Roman" w:eastAsia="Times New Roman"/>
        </w:rPr>
        <w:t xml:space="preserve">8 </w:t>
      </w:r>
      <w:r>
        <w:t>日，上海港出口至欧洲基本港市场运价（海运及海运附加费）</w:t>
      </w:r>
      <w:r>
        <w:rPr>
          <w:spacing w:val="-21"/>
        </w:rPr>
        <w:t xml:space="preserve">为 </w:t>
      </w:r>
      <w:r>
        <w:rPr>
          <w:rFonts w:ascii="Times New Roman" w:eastAsia="Times New Roman"/>
        </w:rPr>
        <w:t xml:space="preserve">2134 </w:t>
      </w:r>
      <w:r>
        <w:t>美元</w:t>
      </w:r>
      <w:r>
        <w:rPr>
          <w:rFonts w:ascii="Times New Roman" w:eastAsia="Times New Roman"/>
        </w:rPr>
        <w:t>/TEU</w:t>
      </w:r>
      <w:r>
        <w:rPr>
          <w:spacing w:val="-9"/>
        </w:rPr>
        <w:t xml:space="preserve">，较上期下跌 </w:t>
      </w:r>
      <w:r>
        <w:rPr>
          <w:rFonts w:ascii="Times New Roman" w:eastAsia="Times New Roman"/>
        </w:rPr>
        <w:t>6.3%</w:t>
      </w:r>
      <w:r>
        <w:rPr>
          <w:spacing w:val="-3"/>
        </w:rPr>
        <w:t>。地中海航线，市场行情与欧洲航线基本同步，即期订舱价格延续调整行情。</w:t>
      </w:r>
      <w:r>
        <w:rPr>
          <w:rFonts w:ascii="Times New Roman" w:eastAsia="Times New Roman"/>
        </w:rPr>
        <w:t xml:space="preserve">3 </w:t>
      </w:r>
      <w:r>
        <w:t>月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1"/>
        </w:rPr>
        <w:t xml:space="preserve"> </w:t>
      </w:r>
      <w:r>
        <w:t>日，上海港出口至地中海基本港市场运价（海运及海运附加费）</w:t>
      </w:r>
      <w:r>
        <w:rPr>
          <w:spacing w:val="-24"/>
        </w:rPr>
        <w:t xml:space="preserve">为 </w:t>
      </w:r>
      <w:r>
        <w:rPr>
          <w:rFonts w:ascii="Times New Roman" w:eastAsia="Times New Roman"/>
        </w:rPr>
        <w:t xml:space="preserve">3138 </w:t>
      </w:r>
      <w:r>
        <w:t>美元</w:t>
      </w:r>
      <w:r>
        <w:rPr>
          <w:rFonts w:ascii="Times New Roman" w:eastAsia="Times New Roman"/>
        </w:rPr>
        <w:t>/TEU</w:t>
      </w:r>
      <w:r>
        <w:rPr>
          <w:spacing w:val="-8"/>
        </w:rPr>
        <w:t xml:space="preserve">，较上期下跌 </w:t>
      </w:r>
      <w:r>
        <w:rPr>
          <w:rFonts w:ascii="Times New Roman" w:eastAsia="Times New Roman"/>
        </w:rPr>
        <w:t>4.7%</w:t>
      </w:r>
      <w:r>
        <w:t>。</w:t>
      </w:r>
    </w:p>
    <w:p>
      <w:pPr>
        <w:spacing w:before="197" w:line="312" w:lineRule="exact"/>
        <w:ind w:left="132" w:right="256" w:firstLine="403"/>
        <w:jc w:val="left"/>
        <w:rPr>
          <w:sz w:val="20"/>
        </w:rPr>
      </w:pPr>
      <w:r>
        <w:rPr>
          <w:rFonts w:ascii="Microsoft JhengHei" w:eastAsia="Microsoft JhengHei" w:hint="eastAsia"/>
          <w:b/>
          <w:sz w:val="20"/>
        </w:rPr>
        <w:t xml:space="preserve">北美航线，据美国供应管理协会发布的数据显示，美国 </w:t>
      </w:r>
      <w:r>
        <w:rPr>
          <w:rFonts w:ascii="Times New Roman" w:eastAsia="Times New Roman"/>
          <w:b/>
          <w:sz w:val="20"/>
        </w:rPr>
        <w:t xml:space="preserve">2 </w:t>
      </w:r>
      <w:r>
        <w:rPr>
          <w:rFonts w:ascii="Microsoft JhengHei" w:eastAsia="Microsoft JhengHei" w:hint="eastAsia"/>
          <w:b/>
          <w:spacing w:val="1"/>
          <w:sz w:val="20"/>
        </w:rPr>
        <w:t xml:space="preserve">月 </w:t>
      </w:r>
      <w:r>
        <w:rPr>
          <w:rFonts w:ascii="Times New Roman" w:eastAsia="Times New Roman"/>
          <w:b/>
          <w:sz w:val="20"/>
        </w:rPr>
        <w:t xml:space="preserve">ISM </w:t>
      </w:r>
      <w:r>
        <w:rPr>
          <w:rFonts w:ascii="Microsoft JhengHei" w:eastAsia="Microsoft JhengHei" w:hint="eastAsia"/>
          <w:b/>
          <w:sz w:val="20"/>
        </w:rPr>
        <w:t xml:space="preserve">服务业指数 </w:t>
      </w:r>
      <w:r>
        <w:rPr>
          <w:rFonts w:ascii="Times New Roman" w:eastAsia="Times New Roman"/>
          <w:b/>
          <w:sz w:val="20"/>
        </w:rPr>
        <w:t>52.6</w:t>
      </w:r>
      <w:r>
        <w:rPr>
          <w:rFonts w:ascii="Microsoft JhengHei" w:eastAsia="Microsoft JhengHei" w:hint="eastAsia"/>
          <w:b/>
          <w:sz w:val="20"/>
        </w:rPr>
        <w:t xml:space="preserve">，低于前值和市场预期， </w:t>
      </w:r>
      <w:r>
        <w:rPr>
          <w:rFonts w:ascii="Microsoft JhengHei" w:eastAsia="Microsoft JhengHei" w:hint="eastAsia"/>
          <w:b/>
          <w:spacing w:val="1"/>
          <w:sz w:val="20"/>
        </w:rPr>
        <w:t xml:space="preserve">尤其是就业指数跌至 </w:t>
      </w:r>
      <w:r>
        <w:rPr>
          <w:rFonts w:ascii="Times New Roman" w:eastAsia="Times New Roman"/>
          <w:b/>
          <w:spacing w:val="-5"/>
          <w:sz w:val="20"/>
        </w:rPr>
        <w:t>48</w:t>
      </w:r>
      <w:r>
        <w:rPr>
          <w:rFonts w:ascii="Microsoft JhengHei" w:eastAsia="Microsoft JhengHei" w:hint="eastAsia"/>
          <w:b/>
          <w:spacing w:val="-5"/>
          <w:sz w:val="20"/>
        </w:rPr>
        <w:t>，陷入萎缩区间，显示出服务业扩张出现放缓的迹象，并且拖累当地就业市场，这可能对未来北美航线的运输需求产生不利影响。</w:t>
      </w:r>
      <w:r>
        <w:rPr>
          <w:sz w:val="20"/>
        </w:rPr>
        <w:t>本周，运输需求增长乏力，市场运价延续下行走势。</w:t>
      </w:r>
      <w:r>
        <w:rPr>
          <w:rFonts w:ascii="Times New Roman" w:eastAsia="Times New Roman"/>
          <w:sz w:val="20"/>
        </w:rPr>
        <w:t xml:space="preserve">3 </w:t>
      </w:r>
      <w:r>
        <w:rPr>
          <w:spacing w:val="-13"/>
          <w:sz w:val="20"/>
        </w:rPr>
        <w:t xml:space="preserve">月 </w:t>
      </w:r>
      <w:r>
        <w:rPr>
          <w:rFonts w:ascii="Times New Roman" w:eastAsia="Times New Roman"/>
          <w:sz w:val="20"/>
        </w:rPr>
        <w:t xml:space="preserve">8 </w:t>
      </w:r>
      <w:r>
        <w:rPr>
          <w:sz w:val="20"/>
        </w:rPr>
        <w:t>日，上</w:t>
      </w:r>
      <w:r>
        <w:rPr>
          <w:spacing w:val="-2"/>
          <w:sz w:val="20"/>
        </w:rPr>
        <w:t>海港出口至美西和美东基本港市场运价</w:t>
      </w:r>
      <w:r>
        <w:rPr>
          <w:sz w:val="20"/>
        </w:rPr>
        <w:t>（海运及海运附加费</w:t>
      </w:r>
      <w:r>
        <w:rPr>
          <w:spacing w:val="-27"/>
          <w:sz w:val="20"/>
        </w:rPr>
        <w:t>）</w:t>
      </w:r>
      <w:r>
        <w:rPr>
          <w:spacing w:val="-13"/>
          <w:sz w:val="20"/>
        </w:rPr>
        <w:t xml:space="preserve">分别为 </w:t>
      </w:r>
      <w:r>
        <w:rPr>
          <w:rFonts w:ascii="Times New Roman" w:eastAsia="Times New Roman"/>
          <w:sz w:val="20"/>
        </w:rPr>
        <w:t xml:space="preserve">4039 </w:t>
      </w:r>
      <w:r>
        <w:rPr>
          <w:sz w:val="20"/>
        </w:rPr>
        <w:t>美元</w:t>
      </w:r>
      <w:r>
        <w:rPr>
          <w:rFonts w:ascii="Times New Roman" w:eastAsia="Times New Roman"/>
          <w:sz w:val="20"/>
        </w:rPr>
        <w:t xml:space="preserve">/FEU </w:t>
      </w:r>
      <w:r>
        <w:rPr>
          <w:spacing w:val="-26"/>
          <w:sz w:val="20"/>
        </w:rPr>
        <w:t xml:space="preserve">和 </w:t>
      </w:r>
      <w:r>
        <w:rPr>
          <w:rFonts w:ascii="Times New Roman" w:eastAsia="Times New Roman"/>
          <w:sz w:val="20"/>
        </w:rPr>
        <w:t xml:space="preserve">5608 </w:t>
      </w:r>
      <w:r>
        <w:rPr>
          <w:sz w:val="20"/>
        </w:rPr>
        <w:t>美元</w:t>
      </w:r>
      <w:r>
        <w:rPr>
          <w:rFonts w:ascii="Times New Roman" w:eastAsia="Times New Roman"/>
          <w:spacing w:val="-6"/>
          <w:sz w:val="20"/>
        </w:rPr>
        <w:t>/FEU</w:t>
      </w:r>
      <w:r>
        <w:rPr>
          <w:spacing w:val="-2"/>
          <w:sz w:val="20"/>
        </w:rPr>
        <w:t>，分别较</w:t>
      </w:r>
      <w:r>
        <w:rPr>
          <w:spacing w:val="-12"/>
          <w:sz w:val="20"/>
        </w:rPr>
        <w:t xml:space="preserve">上期下跌 </w:t>
      </w:r>
      <w:r>
        <w:rPr>
          <w:rFonts w:ascii="Times New Roman" w:eastAsia="Times New Roman"/>
          <w:sz w:val="20"/>
        </w:rPr>
        <w:t>5.2%</w:t>
      </w:r>
      <w:r>
        <w:rPr>
          <w:sz w:val="20"/>
        </w:rPr>
        <w:t>、</w:t>
      </w:r>
      <w:r>
        <w:rPr>
          <w:rFonts w:ascii="Times New Roman" w:eastAsia="Times New Roman"/>
          <w:sz w:val="20"/>
        </w:rPr>
        <w:t>2.4%</w:t>
      </w:r>
      <w:r>
        <w:rPr>
          <w:sz w:val="20"/>
        </w:rPr>
        <w:t>。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13</w:t>
      </w:r>
      <w:r>
        <w:rPr>
          <w:rFonts w:ascii="Microsoft JhengHei" w:eastAsia="Microsoft JhengHei" w:hint="eastAsia"/>
          <w:b/>
          <w:sz w:val="18"/>
        </w:rPr>
        <w:t>： 集运主干航线运价表现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230" style="width:476.6pt;height:1.45pt;mso-position-horizontal-relative:char;mso-position-vertical-relative:line" coordorigin="0,0" coordsize="9532,29">
            <v:line id="_x0000_s1231" style="position:absolute" from="0,14" to="9532,14" stroked="t" strokecolor="#044b80" strokeweight="1.44pt">
              <v:stroke dashstyle="solid"/>
            </v:line>
            <w10:wrap type="none"/>
          </v:group>
        </w:pict>
      </w:r>
    </w:p>
    <w:p>
      <w:pPr>
        <w:spacing w:before="120"/>
        <w:ind w:left="269" w:right="0" w:firstLine="0"/>
        <w:jc w:val="left"/>
        <w:rPr>
          <w:rFonts w:ascii="Arial"/>
          <w:sz w:val="16"/>
        </w:rPr>
      </w:pPr>
      <w:r>
        <w:pict>
          <v:group id="_x0000_s1232" style="width:440.85pt;height:121.8pt;margin-top:10.74pt;margin-left:90.08pt;mso-position-horizontal-relative:page;position:absolute;z-index:251699200" coordorigin="1802,215" coordsize="8817,2436">
            <v:shape id="_x0000_s1233" style="width:9965;height:2753;left:633;position:absolute;top:4244" coordorigin="634,4245" coordsize="9965,2753" path="m1848,2646l1848,219m1802,2646l1848,2646m1802,2299l1848,2299m1802,1952l1848,1952m1802,1607l1848,1607m1802,1260l1848,1260m1802,913l1848,913m1802,566l1848,566m1802,219l1848,219m1848,2646l10601,2646m1848,2610l1848,2646m1901,2610l1901,2646m1950,2610l1950,2646m2001,2610l2001,2646m2054,2610l2054,2646m2100,2610l2100,2646m2151,2610l2151,2646m2202,2610l2202,2646m2253,2610l2253,2646m2304,2610l2304,2646m2355,2610l2355,2646m2406,2610l2406,2646m2456,2610l2456,2646m2507,2610l2507,2646m2558,2610l2558,2646m2609,2610l2609,2646m2660,2610l2660,2646m2707,2610l2707,2646m2760,2610l2760,2646m2808,2610l2808,2646m2861,2610l2861,2646m2910,2610l2910,2646m2963,2610l2963,2646m3014,2610l3014,2646m3065,2610l3065,2646m3116,2610l3116,2646m3164,2610l3164,2646m3217,2610l3217,2646m3268,2610l3268,2646m3317,2610l3317,2646m3368,2610l3368,2646m3419,2610l3419,2646m3470,2610l3470,2646m3520,2610l3520,2646m3571,2610l3571,2646m3622,2610l3622,2646m3673,2610l3673,2646m3724,2610l3724,2646m3775,2610l3775,2646m3826,2610l3826,2646m3879,2610l3879,2646m3925,2610l3925,2646m3976,2610l3976,2646m4027,2610l4027,2646m4078,2610l4078,2646m4127,2610l4127,2646m4180,2610l4180,2646m4230,2610l4230,2646m4281,2610l4281,2646m4332,2610l4332,2646m4383,2610l4383,2646m4434,2610l4434,2646m4485,2610l4485,2646m4531,2610l4531,2646m4584,2610l4584,2646m4633,2610l4633,2646m4686,2610l4686,2646m4735,2610l4735,2646m4788,2610l4788,2646m4839,2610l4839,2646m4887,2610l4887,2646m4940,2610l4940,2646m4989,2610l4989,2646m5042,2610l5042,2646m5093,2610l5093,2646m5140,2610l5140,2646m5190,2610l5190,2646m5241,2610l5241,2646m5292,2610l5292,2646m5343,2610l5343,2646m5394,2610l5394,2646m5447,2610l5447,2646m5496,2610l5496,2646m5547,2610l5547,2646m5597,2610l5597,2646m5648,2610l5648,2646m5701,2610l5701,2646m5750,2610l5750,2646m5801,2610l5801,2646m5850,2610l5850,2646m5903,2610l5903,2646m5951,2610l5951,2646m6004,2610l6004,2646m6055,2610l6055,2646m6106,2610l6106,2646m6157,2610l6157,2646m6208,2610l6208,2646m6259,2610l6259,2646m6310,2610l6310,2646m6356,2610l6356,2646m6409,2610l6409,2646m6458,2610l6458,2646m6509,2610l6509,2646m6560,2610l6560,2646m6610,2610l6610,2646m6663,2610l6663,2646m6712,2610l6712,2646m6765,2610l6765,2646m6814,2610l6814,2646m6867,2610l6867,2646m6918,2610l6918,2646m6964,2610l6964,2646m7015,2610l7015,2646m7066,2610l7066,2646m7117,2610l7117,2646m7168,2610l7168,2646m7219,2610l7219,2646m7270,2610l7270,2646m7320,2610l7320,2646m7371,2610l7371,2646m7422,2610l7422,2646m7473,2610l7473,2646m7526,2610l7526,2646m7573,2610l7573,2646m7624,2610l7624,2646m7674,2610l7674,2646m7725,2610l7725,2646m7774,2610l7774,2646m7827,2610l7827,2646m7878,2610l7878,2646m7929,2610l7929,2646m7980,2610l7980,2646m8031,2610l8031,2646m8081,2610l8081,2646m8132,2610l8132,2646m8181,2610l8181,2646m8232,2610l8232,2646m8283,2610l8283,2646m8334,2610l8334,2646m8384,2610l8384,2646m8435,2610l8435,2646m8488,2610l8488,2646m8537,2610l8537,2646m8590,2610l8590,2646m8639,2610l8639,2646m8690,2610l8690,2646m8743,2610l8743,2646m8789,2610l8789,2646m8840,2610l8840,2646m8891,2610l8891,2646m8942,2610l8942,2646m8993,2610l8993,2646m9044,2610l9044,2646m9094,2610l9094,2646m9145,2610l9145,2646m9196,2610l9196,2646m9247,2610l9247,2646m9298,2610l9298,2646m9349,2610l9349,2646m9395,2610l9395,2646m9448,2610l9448,2646m9497,2610l9497,2646m9550,2610l9550,2646m9599,2610l9599,2646m9652,2610l9652,2646m9703,2610l9703,2646m9754,2610l9754,2646m9804,2610l9804,2646m9853,2610l9853,2646m9906,2610l9906,2646m9957,2610l9957,2646m10004,2610l10004,2646m10057,2610l10057,2646m10105,2610l10105,2646m10156,2610l10156,2646m10207,2610l10207,2646m10258,2610l10258,2646m10311,2610l10311,2646m10360,2610l10360,2646m10413,2610l10413,2646m10461,2610l10461,2646m10514,2610l10514,2646m10565,2610l10565,2646m1848,2597l1848,2646m2456,2597l2456,2646m3065,2597l3065,2646m3673,2597l3673,2646m4281,2597l4281,2646m4887,2597l4887,2646m5496,2597l5496,2646m6106,2597l6106,2646m6712,2597l6712,2646m7320,2597l7320,2646m7929,2597l7929,2646m8537,2597l8537,2646m9145,2597l9145,2646m9754,2597l9754,2646m10360,2597l10360,2646e" filled="f" stroked="t" strokecolor="black" strokeweight="0.42pt">
              <v:stroke dashstyle="solid"/>
              <v:path arrowok="t"/>
            </v:shape>
            <v:shape id="_x0000_s1234" style="width:2470;height:290;left:1850;position:absolute;top:2271" coordorigin="1850,2272" coordsize="2470,290" path="m1850,2432l1861,2424,1874,2413,1884,2403,1897,2405,1907,2407,1920,2409,1931,2411,1944,2405,1954,2390,1967,2377,1990,2365,2001,2337,2013,2327,2024,2301,2037,2288,2047,2286,2071,2274,2083,2272,2094,2282,2107,2299,2117,2307,2130,2314,2141,2316,2153,2320,2164,2324,2187,2327,2198,2327,2211,2327,2221,2327,2234,2322,2244,2322,2257,2322,2268,2322,2281,2320,2291,2316,2304,2316,2314,2318,2327,2318,2338,2320,2350,2322,2361,2327,2374,2331,2384,2337,2397,2343,2408,2354,2454,2375,2467,2377,2478,2379,2490,2384,2501,2390,2514,2394,2524,2403,2537,2411,2548,2415,2560,2415,2571,2413,2584,2403,2594,2407,2607,2413,2618,2418,2630,2418,2654,2420,2664,2430,2677,2439,2687,2447,2700,2460,2711,2470,2723,2475,2734,2475,2747,2477,2757,2479,2770,2483,2781,2485,2793,2487,2804,2489,2817,2492,2827,2494,2840,2494,2851,2498,2863,2500,2874,2500,2887,2504,2897,2504,2910,2506,2921,2509,2933,2506,2944,2504,2957,2502,2967,2502,2980,2500,2991,2502,3003,2504,3014,2509,3027,2515,3037,2519,3060,2525,3073,2530,3084,2534,3096,2540,3107,2547,3120,2553,3130,2557,3143,2559,3154,2561,3166,2559,3177,2553,3190,2525,3200,2519,3213,2519,3224,2519,3247,2521,3260,2521,3270,2523,3283,2502,3294,2401,3306,2405,3317,2407,3330,2409,3340,2358,3353,2339,3364,2343,3376,2350,3387,2318,3400,2312,3410,2331,3423,2343,3433,2350,3446,2358,3457,2363,3470,2371,3480,2377,3493,2318,3503,2329,3516,2343,3527,2358,3539,2348,3550,2350,3563,2367,3573,2386,3586,2398,3597,2418,3609,2424,3620,2434,3633,2443,3643,2445,3667,2453,3679,2460,3690,2418,3703,2388,3713,2407,3726,2434,3737,2460,3749,2468,3760,2473,3773,2413,3783,2432,3796,2434,3806,2426,3819,2401,3830,2413,3889,2439,3900,2456,3912,2473,3923,2401,3936,2428,3946,2449,3955,2460,3970,2483,3982,2494,3993,2504,4006,2509,4016,2519,4029,2530,4040,2536,4052,2542,4063,2549,4076,2553,4086,2557,4099,2403,4110,2413,4122,2422,4133,2432,4146,2411,4156,2386,4169,2396,4180,2415,4192,2432,4203,2441,4216,2460,4249,2513,4285,2532,4296,2530,4309,2401,4319,2418e" filled="f" stroked="t" strokecolor="red" strokeweight="1.69pt">
              <v:stroke dashstyle="solid"/>
              <v:path arrowok="t"/>
            </v:shape>
            <v:shape id="_x0000_s1235" style="width:5436;height:1443;left:3484;position:absolute;top:5514" coordorigin="3485,5514" coordsize="5436,1443" path="m4319,2418l4332,2437,4343,2460,4355,2473,4366,2475,4379,2371,4389,2382,4402,2384,4413,2341,4425,2350,4436,2363,4449,2369,4457,2373,4472,2375,4483,2407,4495,2432,4506,2453,4519,2475,4529,2492,4542,2500,4553,2437,4565,2430,4576,2445,4589,2460,4599,2458,4608,2420,4622,2403,4635,2424,4646,2441,4659,2445,4669,2441,4682,2439,4692,2451,4705,2453,4716,2401,4728,2420,4739,2432,4752,2439,4762,2394,4775,2413,4786,2439,4798,2453,4809,2458,4822,2451,4832,2464,4845,2489,4856,2504,4879,2519,4892,2523,4902,2525,4915,2420,4926,2443,4938,2485,4949,2506,4962,2519,4972,2521,4985,2411,4995,2432,5008,2447,5017,2458,5032,2477,5042,2473,5055,2428,5065,2447,5078,2464,5089,2473,5112,2483,5125,2504,5135,2523,5148,2538,5159,2544,5171,2557,5182,2566,5195,2576,5205,2585,5216,2587,5229,2498,5241,2532,5252,2570,5265,2587,5275,2597,5288,2604,5299,2610,5311,2551,5322,2494,5335,2525,5345,2557,5358,2576,5369,2453,5381,2502,5392,2536,5405,2566,5415,2544,5424,2515,5438,2544,5451,2568,5462,2591,5485,2602,5498,2606,5508,2606,5521,2475,5532,2530,5544,2576,5555,2595,5566,2551,5578,2600,5589,2523,5602,2549,5612,2547,5623,2432,5636,2485,5648,2517,5659,2551,5672,2566,5682,2572,5706,2589,5718,2602,5729,2606,5742,2610,5752,2610,5765,2604,5775,2587,5788,2595,5799,2600,5811,2600,5822,2519,5835,2536,5845,2540,5858,2555,5869,2521,5881,2515,5890,2532,5905,2553,5915,2528,5928,2437,5939,2485,5951,2513,5962,2523,5975,2451,5985,2498,5998,2513,6009,2525,6021,2525,6032,2481,6045,2483,6053,2479,6068,2515,6079,2525,6102,2515,6115,2515,6125,2481,6138,2487,6148,2496,6161,2511,6172,2513,6184,2485,6195,2464,6208,2473,6218,2464,6231,2443,6242,2453,6254,2458,6265,2464,6276,2466,6288,2468,6301,2487,6312,2498,6324,2487,6335,2494,6348,2498,6358,2504,6371,2504,6382,2500,6394,2502,6405,2496,6418,2494,6428,2468,6441,2473,6452,2479,6464,2485,6475,2477,6488,2485,6498,2483,6511,2494,6521,2494,6534,2470,6545,2479,6558,2483,6568,2487,6581,2479,6591,2483,6604,2485,6615,2487,6627,2485,6638,2494,6651,2506,6661,2513,6674,2519,6685,2523,6708,2528,6721,2528m6721,2528l6731,2517,6744,2511,6755,2519,6767,2528,6778,2525,6791,2519,6801,2517,6814,2506,6825,2509,6837,2496,6848,2492,6861,2492,6871,2492,6884,2489,6894,2487,6907,2487,6918,2489,6931,2487,6941,2502,6954,2509,6964,2517,6977,2523,6988,2536,7000,2540,7011,2544,7024,2544,7034,2513,7047,2511,7058,2506,7070,2509,7081,2504,7094,2494,7104,2496,7117,2496,7128,2502,7140,2494,7151,2494,7164,2494,7174,2496,7187,2485,7198,2483,7210,2481,7221,2485,7234,2481,7244,2485,7257,2494,7268,2504,7280,2513,7291,2519,7314,2519,7327,2521,7337,2515,7350,2515,7361,2515,7373,2519,7384,2519,7397,2517,7407,2513,7420,2502,7431,2496,7443,2473,7454,2473,7467,2477,7477,2479,7490,2479,7501,2479,7524,2489,7537,2502,7547,2509,7560,2515,7571,2523,7583,2528,7594,2534,7607,2532,7617,2536,7630,2536,7641,2521,7664,2513,7677,2521,7687,2517,7700,2511,7710,2511,7723,2517,7734,2521,7747,2525,7757,2528,7770,2530,7780,2530,7793,2515,7804,2506,7816,2506,7827,2506,7840,2509,7850,2515,7863,2523,7872,2530,7886,2536,7897,2544,7920,2544,7933,2547,7944,2542,7956,2523,7967,2519,7980,2523,7990,2525,8003,2513,8014,2509,8026,2492,8037,2483,8050,2468,8060,2451,8073,2462,8083,2470,8096,2479,8130,2498,8143,2502,8153,2506,8166,2502,8177,2502,8189,2509,8200,2515,8213,2517,8223,2519,8236,2521,8247,2515,8259,2519,8270,2517,8283,2502,8293,2502,8306,2496,8317,2494,8329,2494,8340,2494,8353,2492,8363,2489,8376,2487,8387,2489,8399,2492,8410,2489,8423,2489,8433,2487,8446,2483,8457,2468,8469,2466,8480,2464,8493,2458,8503,2460,8512,2443,8526,2447,8539,2458,8550,2456,8562,2449,8573,2430,8586,2386,8596,2360,8609,2284,8620,2236,8632,2136,8643,2104,8656,1988,8664,1937,8679,1874,8690,1882,8702,1884,8713,1905,8726,1897,8732,1933,8749,1903,8760,1946,8772,1958,8783,2003,8796,2011,8806,1999,8819,2013,8830,1958,8842,1920,8853,1897,8866,1844,8876,1836,8889,1704,8899,1679,8912,1639,8923,1626,8935,1546,8946,1546,8957,1522,8969,1470,8980,1478,8993,1429,9003,1410,9016,1364,9027,1359,9039,1362,9050,1364,9063,1370,9073,1355,9086,1347,9097,1343,9109,1338,9120,1340e" filled="f" stroked="t" strokecolor="red" strokeweight="1.69pt">
              <v:stroke dashstyle="solid"/>
              <v:path arrowok="t"/>
            </v:shape>
            <v:shape id="_x0000_s1236" style="width:1482;height:1255;left:9119;position:absolute;top:1293" coordorigin="9120,1294" coordsize="1482,1255" path="m9120,1340l9133,1309,9143,1313,9156,1317,9167,1313,9179,1323,9190,1336,9203,1336,9213,1338,9226,1332,9236,1330,9249,1328,9260,1317,9272,1302,9283,1298,9296,1294,9306,1298,9319,1298,9342,1315,9353,1319,9366,1343,9376,1366,9389,1429,9400,1467,9412,1503,9423,1533,9436,1580,9446,1592,9459,1603,9470,1609,9482,1613,9493,1630,9506,1630,9516,1630,9527,1630,9540,1632,9552,1643,9563,1647,9576,1654,9586,1658,9599,1673,9612,1681,9624,1707,9633,1751,9646,1785,9656,1817,9669,1876,9679,1910,9692,1975,9703,2032,9715,2098,9726,2134,9749,2200,9762,2233,9773,2282,9785,2341,9809,2443,9832,2458,9843,2464,9855,2464,9866,2464,9879,2460,9891,2464,9904,2470,9915,2470,9938,2479,9951,2485,9961,2489,9974,2494,9985,2496,9997,2496,10008,2494,10021,2494,10031,2496,10044,2494,10055,2496,10067,2494,10078,2494,10091,2494,10101,2496,10114,2496,10124,2498,10137,2500,10148,2502,10161,2506,10169,2509,10184,2515,10194,2517,10207,2519,10218,2517,10228,2477,10239,2483,10252,2485,10262,2498,10275,2506,10286,2513,10298,2523,10309,2532,10322,2538,10356,2549,10368,2544,10379,2513,10392,2515,10402,2521,10415,2523,10425,2511,10438,2498,10449,2485,10461,2468,10472,2386,10485,2178,10495,2149,10508,2109,10519,2121,10531,2151,10542,2174,10555,2187,10578,2212,10589,2252,10601,2276e" filled="f" stroked="t" strokecolor="red" strokeweight="1.69pt">
              <v:stroke dashstyle="solid"/>
              <v:path arrowok="t"/>
            </v:shape>
            <v:shape id="_x0000_s1237" style="width:2470;height:257;left:1850;position:absolute;top:2155" coordorigin="1850,2155" coordsize="2470,257" path="m1850,2398l1861,2403,1874,2403,1884,2403,1897,2407,1907,2409,1920,2409,1931,2409,1944,2411,1954,2411,1967,2411,1990,2394,2001,2367,2013,2333,2024,2301,2037,2288,2047,2276,2071,2276,2083,2276,2094,2280,2107,2293,2117,2295,2187,2231,2198,2212,2211,2208,2221,2197,2234,2197,2244,2170,2257,2159,2268,2157,2281,2155,2291,2157,2304,2161,2314,2164,2327,2164,2338,2164,2350,2168,2361,2170,2374,2181,2384,2189,2397,2202,2408,2214,2454,2233,2467,2246,2478,2265,2490,2272,2501,2280,2514,2291,2524,2303,2537,2312,2548,2324,2560,2329,2571,2331,2584,2305,2594,2297,2607,2303,2618,2307,2630,2312,2654,2316,2664,2329,2677,2337,2687,2346,2700,2360,2711,2367,2723,2367,2734,2363,2747,2358,2757,2363,2770,2360,2781,2346,2793,2327,2804,2327,2817,2331,2827,2335,2840,2343,2851,2348,2863,2358,2874,2363,2887,2360,2897,2360,2910,2365,2921,2367,2933,2371,2944,2375,2957,2371,2967,2339,2980,2343,2991,2352,3003,2356,3014,2363,3027,2371,3037,2377,3060,2388,3073,2388,3084,2388,3096,2386,3107,2390,3120,2392,3130,2398,3143,2398,3154,2401,3166,2401,3177,2398,3190,2352,3200,2333,3213,2331,3224,2331,3247,2331,3260,2331,3270,2335,3283,2339,3294,2341,3306,2341,3317,2301,3330,2297,3340,2295,3353,2295,3364,2250,3376,2227,3387,2227,3400,2229,3410,2231,3423,2242,3433,2242,3446,2244,3457,2185,3470,2172,3480,2183,3493,2200,3503,2202,3516,2216,3527,2231,3539,2236,3550,2183,3563,2164,3573,2181,3586,2202,3597,2216,3609,2214,3620,2176,3633,2174,3643,2172,3667,2197,3679,2210,3690,2216,3703,2229,3713,2246,3726,2261,3737,2284,3749,2291,3760,2297,3773,2265,3783,2259,3796,2261,3806,2261,3819,2240,3830,2210,3843,2214,3853,2216,3866,2223,3889,2236,3900,2250,3912,2267,3923,2278,3936,2282,3946,2255,3955,2248,3970,2261,3982,2269,3993,2282,4006,2288,4016,2301,4029,2297,4040,2284,4052,2299,4063,2307,4076,2320,4086,2327,4099,2280,4110,2278,4122,2293,4133,2303,4146,2310,4156,2288,4169,2301,4180,2310,4192,2318,4203,2305,4216,2301,4226,2314,4235,2318,4249,2329,4273,2339,4285,2346,4296,2346,4309,2348,4319,2348e" filled="f" stroked="t" strokecolor="#044e7d" strokeweight="1.69pt">
              <v:stroke dashstyle="solid"/>
              <v:path arrowok="t"/>
            </v:shape>
            <v:shape id="_x0000_s1238" style="width:5436;height:1102;left:3484;position:absolute;top:5754" coordorigin="3485,5754" coordsize="5436,1102" path="m4319,2348l4332,2320,4343,2327,4355,2339,4366,2348,4379,2352,4389,2331,4402,2333,4413,2331,4425,2322,4436,2280,4449,2280,4457,2280,4472,2280,4483,2293,4495,2310,4506,2324,4519,2337,4529,2312,4542,2322,4553,2331,4565,2333,4576,2322,4589,2314,4599,2314,4608,2314,4622,2316,4635,2301,4646,2314,4659,2322,4669,2333,4682,2341,4692,2348,4705,2339,4716,2327,4728,2331,4739,2337,4752,2341,4762,2265,4775,2267,4786,2280,4798,2293,4809,2269,4822,2246,4832,2265,4845,2284,4856,2312,4879,2318,4892,2276,4902,2280,4915,2301,4926,2312,4938,2284,4949,2272,4962,2316,4972,2331,4985,2255,4995,2257,5008,2278,5017,2291,5032,2312,5042,2284,5055,2288,5065,2303,5078,2257,5089,2255,5112,2299,5125,2314,5135,2329,5148,2343,5159,2352,5171,2363,5182,2312,5195,2365,5205,2369,5216,2337,5229,2360,5241,2384,5252,2401,5265,2382,5275,2396,5288,2413,5299,2426,5311,2432,5322,2401,5335,2424,5345,2443,5358,2451,5369,2367,5381,2379,5392,2348,5405,2371,5415,2390,5424,2394,5438,2392,5451,2407,5462,2422,5485,2439,5498,2407,5508,2445,5521,2409,5532,2456,5544,2470,5555,2487,5566,2483,5578,2492,5589,2504,5602,2513,5612,2513,5623,2384,5636,2386,5648,2401,5659,2407,5672,2405,5682,2418,5706,2460,5718,2473,5729,2494,5742,2506,5752,2515,5765,2517,5775,2487,5788,2500,5799,2513,5811,2521,5822,2498,5835,2496,5845,2504,5858,2515,5869,2511,5881,2498,5890,2506,5905,2513,5915,2515,5928,2437,5939,2445,5951,2401,5962,2422,5975,2418,5985,2424,5998,2434,6009,2445,6021,2447,6032,2343,6045,2343,6053,2343,6068,2348,6079,2354,6102,2314,6115,2314,6125,2293,6138,2301,6148,2333,6161,2354,6172,2382,6184,2394,6195,2407,6208,2367,6218,2379,6231,2314,6242,2286,6254,2263,6265,2272,6276,2282,6288,2284,6301,2305,6312,2339,6324,2360,6335,2388,6348,2398,6358,2413,6371,2424,6382,2390,6394,2407,6405,2411,6418,2415,6428,2369,6441,2377,6452,2398,6464,2420,6475,2428,6488,2401,6498,2424,6511,2447,6521,2458,6534,2407,6545,2415,6558,2426,6568,2434,6581,2354,6591,2358,6604,2363,6615,2358,6627,2379,6638,2388,6651,2390,6661,2371,6674,2390,6685,2401,6708,2409,6721,2409m6721,2409l6731,2384,6744,2377,6755,2403,6767,2430,6778,2456,6791,2443,6801,2460,6814,2441,6825,2443,6837,2382,6848,2392,6861,2384,6871,2396,6884,2394,6894,2377,6907,2388,6918,2390,6931,2401,6941,2430,6954,2447,6964,2470,6977,2483,6988,2451,7000,2451,7011,2447,7024,2447,7034,2403,7047,2392,7058,2407,7070,2420,7081,2424,7094,2396,7104,2411,7117,2426,7128,2439,7140,2379,7151,2377,7164,2354,7174,2367,7187,2320,7198,2286,7210,2288,7221,2284,7234,2278,7244,2248,7257,2242,7268,2240,7280,2240,7291,2242,7314,2212,7327,2197,7337,2197,7350,2195,7361,2200,7373,2208,7384,2257,7397,2267,7407,2295,7420,2312,7431,2341,7443,2320,7454,2312,7467,2318,7477,2280,7490,2293,7501,2301,7524,2329,7537,2348,7547,2377,7560,2398,7571,2413,7583,2415,7594,2365,7607,2365,7617,2369,7630,2379,7641,2375,7664,2396,7677,2413,7687,2422,7700,2392,7710,2396,7723,2401,7734,2407,7747,2348,7757,2360,7770,2358,7780,2379,7793,2398,7804,2371,7816,2390,7827,2409,7840,2424,7850,2367,7863,2375,7872,2396,7886,2413,7897,2415,7920,2420,7933,2409,7944,2411,7956,2371,7967,2382,7980,2411,7990,2432,8003,2403,8014,2384,8026,2409,8037,2413,8050,2398,8060,2363,8073,2379,8083,2375,8096,2379,8130,2401,8143,2409,8153,2405,8166,2411,8177,2367,8189,2377,8200,2384,8213,2358,8223,2365,8236,2382,8247,2388,8259,2348,8270,2346,8283,2354,8293,2356,8306,2282,8317,2276,8329,2168,8340,2183,8353,2181,8363,2140,8376,2164,8387,2161,8399,2178,8410,2098,8423,2102,8433,2056,8446,2049,8457,2015,8469,1994,8480,1986,8493,1975,8503,1977,8512,1977,8526,1979,8539,1979,8550,1975,8562,1979,8573,1975,8586,1973,8596,1969,8609,1973,8620,1963,8632,1963,8643,1971,8656,1939,8664,1950,8679,1950,8690,1944,8702,1954,8713,1937,8726,1939,8732,1958,8749,1935,8760,1958,8772,1952,8783,1954,8796,1956,8806,1958,8819,1944,8830,1965,8842,1878,8853,1785,8866,1776,8876,1848,8889,1808,8899,1806,8912,1880,8923,1810,8935,1840,8946,1829,8957,1829,8969,1789,8980,1776,8993,1721,9003,1713,9016,1690,9027,1683,9039,1651,9050,1620,9063,1616,9073,1561,9086,1550,9097,1550,9109,1550,9120,1550e" filled="f" stroked="t" strokecolor="#044e7d" strokeweight="1.69pt">
              <v:stroke dashstyle="solid"/>
              <v:path arrowok="t"/>
            </v:shape>
            <v:shape id="_x0000_s1239" style="width:1482;height:1209;left:9119;position:absolute;top:1238" coordorigin="9120,1239" coordsize="1482,1209" path="m9120,1550l9133,1541,9143,1569,9156,1548,9167,1535,9179,1527,9190,1480,9203,1480,9213,1480,9226,1429,9236,1381,9249,1359,9260,1355,9272,1315,9283,1260,9296,1260,9306,1264,9319,1266,9342,1249,9353,1239,9366,1247,9376,1241,9389,1241,9400,1256,9412,1266,9423,1275,9436,1283,9446,1283,9459,1283,9470,1279,9482,1279,9493,1277,9506,1279,9516,1298,9527,1311,9540,1323,9552,1349,9563,1368,9576,1374,9586,1412,9599,1453,9612,1480,9624,1486,9633,1520,9646,1580,9656,1643,9669,1757,9679,1960,9692,2043,9703,2117,9715,2181,9749,2282,9762,2295,9773,2316,9785,2354,9796,2363,9809,2375,9819,2388,9832,2396,9843,2398,9855,2401,9866,2401,9879,2401,9891,2401,9904,2407,9915,2403,9938,2409,9951,2422,9961,2426,9974,2432,9985,2439,9997,2445,10008,2445,10021,2445,10031,2447,10044,2422,10055,2356,10067,2363,10078,2394,10091,2394,10101,2407,10114,2415,10124,2405,10137,2358,10148,2405,10161,2437,10169,2443,10184,2403,10194,2403,10207,2339,10218,2341,10228,2310,10239,2299,10252,2297,10262,2299,10275,2299,10286,2276,10298,2293,10309,2318,10322,2335,10356,2346,10368,2343,10379,2314,10392,2282,10402,2327,10415,2352,10425,2365,10438,2360,10449,2356,10461,2331,10472,2324,10485,2204,10495,2166,10508,1958,10519,1897,10531,1882,10542,1778,10555,1808,10578,1833,10589,1908,10601,1946e" filled="f" stroked="t" strokecolor="#044e7d" strokeweight="1.69pt">
              <v:stroke dashstyle="solid"/>
              <v:path arrowok="t"/>
            </v:shape>
            <v:shape id="_x0000_s1240" style="width:2470;height:314;left:1850;position:absolute;top:1926" coordorigin="1850,1927" coordsize="2470,314" path="m1850,2223l1861,2225,1874,2225,1884,2227,1897,2229,1907,2233,1920,2233,1931,2236,1944,2240,1954,2240,1967,2240,1990,2219,2001,2187,2013,2151,2024,2113,2037,2104,2047,2098,2071,2096,2083,2100,2094,2102,2107,2113,2117,2115,2130,2109,2141,2109,2153,2102,2164,2096,2187,2039,2198,2020,2211,2011,2221,2005,2234,2007,2244,1984,2257,1971,2268,1960,2281,1960,2291,1954,2304,1954,2314,1950,2327,1937,2338,1927,2350,1927,2361,1929,2374,1937,2384,1941,2397,1948,2408,1960,2454,1988,2467,2005,2478,2030,2490,2047,2501,2062,2514,2081,2524,2096,2537,2100,2548,2113,2560,2121,2571,2121,2584,2096,2594,2085,2607,2092,2618,2098,2630,2098,2654,2104,2664,2117,2677,2123,2687,2134,2700,2151,2711,2157,2723,2157,2734,2142,2747,2130,2757,2128,2770,2130,2781,2115,2793,2090,2804,2090,2817,2094,2827,2098,2840,2104,2851,2113,2863,2119,2874,2121,2887,2106,2897,2109,2910,2109,2921,2109,2933,2111,2944,2113,2957,2104,2967,2066,2980,2064,2991,2070,3003,2077,3014,2090,3027,2104,3037,2117,3060,2130,3073,2136,3084,2149,3096,2161,3107,2176,3120,2191,3130,2204,3143,2206,3154,2208,3166,2208,3177,2208,3190,2145,3200,2136,3213,2134,3224,2134,3247,2134,3260,2136,3270,2136,3283,2140,3294,2140,3306,2140,3317,2102,3330,2092,3340,2090,3353,2090,3364,2037,3376,2030,3387,2030,3400,2026,3410,2032,3423,2041,3433,2043,3446,2049,3457,1992,3470,1982,3480,1986,3493,1996,3503,2001,3516,2015,3527,2030,3539,2037,3550,1954,3563,1935,3573,1963,3586,1977,3597,1999,3609,2001,3620,1958,3633,1999,3643,2009,3667,2032,3679,2047,3690,2051,3703,2060,3713,2070,3726,2083,3737,2100,3749,2109,3760,2115,3773,2060,3783,2060,3796,2064,3806,2064,3819,2035,3830,2009,3843,2013,3853,2018,3866,2022,3889,2037,3900,2049,3912,2068,3923,2077,3936,2083,3946,2056,3955,2047,3970,2060,3982,2075,3993,2083,4006,2090,4016,2100,4029,2096,4040,2083,4052,2096,4063,2109,4076,2121,4086,2130,4099,2064,4110,2062,4122,2073,4133,2075,4146,2079,4156,2037,4169,2049,4180,2056,4192,2064,4203,2060,4216,2058,4226,2070,4235,2075,4249,2083,4273,2092,4285,2100,4296,2106,4309,2109,4319,2113e" filled="f" stroked="t" strokecolor="#ff8080" strokeweight="1.69pt">
              <v:stroke dashstyle="solid"/>
              <v:path arrowok="t"/>
            </v:shape>
            <v:shape id="_x0000_s1241" style="width:5436;height:2069;left:3484;position:absolute;top:4643" coordorigin="3485,4643" coordsize="5436,2069" path="m4319,2113l4332,2094,4343,2100,4355,2126,4366,2134,4379,2132,4389,2106,4402,2109,4413,2102,4425,2090,4436,2051,4449,2051,4457,2051,4472,2051,4483,2064,4495,2075,4506,2081,4519,2094,4529,2077,4542,2075,4553,2079,4565,2081,4576,2077,4589,2068,4599,2068,4608,2068,4622,2070,4635,2054,4646,2060,4659,2068,4669,2077,4682,2079,4692,2090,4705,2077,4716,2022,4728,2022,4739,2026,4752,2026,4762,1920,4775,1920,4786,1922,4798,1924,4809,1893,4822,1842,4832,1863,4845,1901,4856,1937,4879,1946,4892,1927,4902,1933,4915,1944,4926,1963,4938,1920,4949,1914,4962,1939,4972,1950,4985,1891,4995,1853,5008,1859,5017,1867,5032,1865,5042,1823,5055,1823,5065,1833,5078,1783,5089,1770,5112,1789,5125,1825,5135,1855,5148,1891,5159,1916,5171,1948,5182,1944,5195,2005,5205,2015,5216,2022,5229,2073,5241,2090,5252,2102,5265,2090,5275,2106,5288,2126,5299,2142,5311,2149,5322,2134,5335,2159,5345,2189,5358,2206,5369,2117,5381,2130,5392,2098,5405,2153,5415,2172,5424,2183,5438,2183,5451,2225,5462,2244,5485,2265,5498,2231,5508,2272,5521,2238,5532,2297,5544,2329,5555,2354,5566,2352,5578,2365,5589,2386,5602,2394,5612,2394,5623,2204,5636,2206,5648,2221,5659,2227,5672,2219,5682,2240,5706,2286,5718,2303,5729,2333,5742,2350,5752,2358,5765,2360,5775,2337,5788,2346,5799,2360,5811,2369,5822,2352,5835,2354,5845,2365,5858,2377,5869,2365,5881,2354,5890,2360,5905,2382,5915,2388,5928,2337,5939,2348,5951,2322,5962,2343,5975,2307,5985,2320,5998,2339,6009,2352,6021,2354,6032,2223,6045,2223,6053,2223,6068,2225,6079,2227,6102,2202,6115,2202,6125,2155,6138,2161,6148,2183,6161,2191,6172,2210,6184,2227,6195,2240,6208,2191,6218,2193,6231,2109,6242,2102,6254,2024,6265,2013,6276,2015,6288,2015,6301,2047,6312,2090,6324,2117,6335,2134,6348,2147,6358,2174,6371,2191,6382,2202,6394,2225,6405,2238,6418,2246,6428,2191,6441,2202,6452,2225,6464,2248,6475,2259,6488,2225,6498,2259,6511,2286,6521,2297,6534,2238,6545,2246,6558,2257,6568,2259,6581,2181,6591,2185,6604,2191,6615,2197,6627,2227,6638,2250,6651,2259,6661,2252,6674,2282,6685,2301,6708,2335,6721,2341m6721,2341l6731,2286,6744,2284,6755,2314,6767,2335,6778,2354,6791,2316,6801,2333,6814,2305,6825,2305,6837,2227,6848,2225,6861,2193,6871,2161,6884,2168,6894,2153,6907,2166,6918,2166,6931,2176,6941,2236,6954,2267,6964,2299,6977,2312,6988,2274,7000,2274,7011,2267,7024,2265,7034,2236,7047,2225,7058,2236,7070,2242,7081,2252,7094,2219,7104,2238,7117,2259,7128,2267,7140,2208,7151,2191,7164,2176,7174,2187,7187,2153,7198,2109,7210,2109,7221,2070,7234,2068,7244,2043,7257,2037,7268,2037,7280,2039,7291,2070,7314,2073,7327,2073,7337,2075,7350,2020,7361,2020,7373,1999,7384,2013,7397,2056,7407,2102,7420,2142,7431,2170,7443,2128,7454,2106,7467,2119,7477,2094,7490,2102,7501,2117,7524,2132,7537,2155,7547,2189,7560,2216,7571,2238,7583,2242,7594,2189,7607,2189,7617,2189,7630,2189,7641,2178,7664,2176,7677,2195,7687,2206,7700,2206,7710,2212,7723,2219,7734,2229,7747,2164,7757,2168,7770,2149,7780,2145,7793,2161,7804,2161,7816,2185,7827,2206,7840,2225,7850,2181,7863,2191,7872,2210,7886,2240,7897,2240,7920,2242,7933,2236,7944,2229,7956,2195,7967,2200,7980,2231,7990,2255,8003,2181,8014,2189,8026,2210,8037,2221,8050,2202,8060,2159,8073,2147,8083,2136,8096,2134,8130,2166,8143,2181,8153,2181,8166,2183,8177,2142,8189,2164,8200,2168,8213,2164,8223,2174,8236,2189,8247,2191,8259,2166,8270,2176,8283,2206,8293,2206,8306,2172,8317,2172,8329,2081,8340,2077,8353,2075,8363,2047,8376,2075,8387,2068,8399,2079,8410,2041,8423,2039,8433,1969,8446,1960,8457,1916,8469,1859,8480,1861,8493,1842,8503,1844,8512,1844,8526,1844,8539,1846,8550,1844,8562,1842,8573,1838,8586,1836,8596,1836,8609,1829,8620,1831,8632,1814,8643,1802,8656,1802,8664,1827,8679,1823,8690,1814,8702,1823,8713,1836,8726,1814,8732,1814,8749,1814,8760,1812,8772,1812,8783,1817,8796,1814,8806,1808,8819,1817,8830,1721,8842,1700,8853,1660,8866,1533,8876,1427,8889,1368,8899,1343,8912,1323,8923,1178,8935,1163,8946,1101,8957,1095,8969,1042,8980,1025,8993,972,9003,938,9016,900,9027,883,9039,835,9050,761,9063,716,9073,627,9086,613,9097,608,9109,570,9120,697e" filled="f" stroked="t" strokecolor="#ff8080" strokeweight="1.69pt">
              <v:stroke dashstyle="solid"/>
              <v:path arrowok="t"/>
            </v:shape>
            <v:shape id="_x0000_s1242" style="width:1482;height:1702;left:9119;position:absolute;top:595" coordorigin="9120,596" coordsize="1482,1702" path="m9120,697l9133,720,9143,792,9156,818,9167,835,9179,839,9190,811,9203,841,9213,839,9226,805,9236,801,9249,742,9260,678,9272,640,9283,596,9296,613,9306,680,9319,742,9342,735,9353,763,9366,763,9376,795,9389,803,9400,803,9412,826,9423,845,9436,811,9446,801,9459,801,9470,803,9482,811,9493,816,9506,816,9516,826,9527,873,9540,896,9552,900,9563,947,9576,968,9586,983,9599,993,9612,1010,9624,1025,9633,1029,9646,1068,9656,1089,9669,1120,9679,1205,9692,1300,9703,1402,9715,1514,9726,1580,9749,1639,9762,1668,9773,1723,9785,1800,9796,1914,9809,1975,9819,2007,9832,2051,9843,2077,9855,2096,9866,2109,9879,2115,9891,2153,9904,2157,9915,2164,9938,2176,9951,2204,9961,2214,9974,2231,9985,2244,9997,2265,10008,2284,10021,2293,10031,2297,10044,2274,10055,2202,10067,2210,10078,2227,10091,2231,10101,2233,10114,2236,10124,2236,10137,2189,10148,2225,10161,2282,10169,2288,10184,2236,10194,2236,10207,2185,10218,2183,10228,2151,10239,2123,10252,2115,10262,2106,10275,2117,10286,2104,10298,2149,10309,2204,10322,2233,10356,2259,10368,2265,10379,2238,10392,2225,10402,2238,10415,2240,10425,2244,10438,2223,10449,2223,10461,2159,10472,2130,10485,2030,10495,1965,10508,1639,10519,1561,10531,1535,10542,1493,10555,1529,10578,1584,10589,1649,10601,1675e" filled="f" stroked="t" strokecolor="#ff8080" strokeweight="1.69pt">
              <v:stroke dashstyle="solid"/>
              <v:path arrowok="t"/>
            </v:shape>
            <v:line id="_x0000_s1243" style="position:absolute" from="2872,369" to="3211,369" stroked="t" strokecolor="red" strokeweight="1.69pt">
              <v:stroke dashstyle="solid"/>
            </v:line>
            <v:line id="_x0000_s1244" style="position:absolute" from="5095,369" to="5434,369" stroked="t" strokecolor="#044e7d" strokeweight="1.69pt">
              <v:stroke dashstyle="solid"/>
            </v:line>
            <v:line id="_x0000_s1245" style="position:absolute" from="7318,369" to="7657,369" stroked="t" strokecolor="#ff8080" strokeweight="1.69pt">
              <v:stroke dashstyle="solid"/>
            </v:line>
            <v:shape id="_x0000_s1246" type="#_x0000_t202" style="width:1537;height:160;left:3246;position:absolute;top:289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SCFI欧洲（USD/TEU）</w:t>
                    </w:r>
                  </w:p>
                </w:txbxContent>
              </v:textbox>
            </v:shape>
            <v:shape id="_x0000_s1247" type="#_x0000_t202" style="width:1537;height:160;left:5471;position:absolute;top:289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SCFI美西（USD/FEU）</w:t>
                    </w:r>
                  </w:p>
                </w:txbxContent>
              </v:textbox>
            </v:shape>
            <v:shape id="_x0000_s1248" type="#_x0000_t202" style="width:1537;height:160;left:7695;position:absolute;top:289" filled="f" stroked="f">
              <v:textbox inset="0,0,0,0">
                <w:txbxContent>
                  <w:p>
                    <w:pPr>
                      <w:spacing w:before="0" w:line="159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SCFI美东（USD/FEU）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6"/>
        </w:rPr>
        <w:t>14000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269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12000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269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10000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35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8000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35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35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35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2000</w:t>
      </w:r>
    </w:p>
    <w:p>
      <w:pPr>
        <w:pStyle w:val="BodyText"/>
        <w:spacing w:before="2"/>
        <w:rPr>
          <w:rFonts w:ascii="Arial"/>
          <w:sz w:val="14"/>
        </w:rPr>
      </w:pPr>
    </w:p>
    <w:p>
      <w:pPr>
        <w:spacing w:before="0"/>
        <w:ind w:left="623" w:right="0" w:firstLine="0"/>
        <w:jc w:val="left"/>
        <w:rPr>
          <w:rFonts w:ascii="Arial"/>
          <w:sz w:val="16"/>
        </w:rPr>
      </w:pPr>
      <w:r>
        <w:rPr>
          <w:rFonts w:ascii="Arial"/>
          <w:w w:val="99"/>
          <w:sz w:val="16"/>
        </w:rPr>
        <w:t>0</w:t>
      </w:r>
    </w:p>
    <w:p>
      <w:pPr>
        <w:tabs>
          <w:tab w:val="left" w:pos="1280"/>
          <w:tab w:val="left" w:pos="1888"/>
          <w:tab w:val="left" w:pos="2497"/>
          <w:tab w:val="left" w:pos="3105"/>
          <w:tab w:val="left" w:pos="3713"/>
          <w:tab w:val="left" w:pos="4320"/>
          <w:tab w:val="left" w:pos="4930"/>
          <w:tab w:val="left" w:pos="5537"/>
          <w:tab w:val="left" w:pos="6145"/>
          <w:tab w:val="left" w:pos="6753"/>
          <w:tab w:val="left" w:pos="7363"/>
          <w:tab w:val="left" w:pos="7971"/>
          <w:tab w:val="left" w:pos="8578"/>
          <w:tab w:val="left" w:pos="9186"/>
        </w:tabs>
        <w:spacing w:before="5"/>
        <w:ind w:left="672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2009</w:t>
        <w:tab/>
        <w:t>2010</w:t>
        <w:tab/>
        <w:t>2011</w:t>
        <w:tab/>
        <w:t>2012</w:t>
        <w:tab/>
        <w:t>2013</w:t>
        <w:tab/>
        <w:t>2014</w:t>
        <w:tab/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1"/>
        <w:rPr>
          <w:rFonts w:ascii="Arial"/>
          <w:sz w:val="17"/>
        </w:rPr>
      </w:pPr>
      <w:r>
        <w:pict>
          <v:shape id="_x0000_s1249" style="width:476.6pt;height:0.1pt;margin-top:12.29pt;margin-left:62.06pt;mso-position-horizontal-relative:page;mso-wrap-distance-left:0;mso-wrap-distance-right:0;position:absolute;z-index:-251619328" coordorigin="1241,246" coordsize="9532,0" path="m1241,246l10773,246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6"/>
        </w:rPr>
      </w:pPr>
      <w:r>
        <w:pict>
          <v:shape id="_x0000_s1250" style="width:482.25pt;height:0.1pt;margin-top:19.55pt;margin-left:56.55pt;mso-position-horizontal-relative:page;mso-wrap-distance-left:0;mso-wrap-distance-right:0;position:absolute;z-index:-251618304" coordorigin="1131,391" coordsize="9645,0" path="m1131,391l10776,39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6"/>
        </w:rPr>
      </w:pPr>
      <w:r>
        <w:rPr>
          <w:sz w:val="26"/>
        </w:rPr>
        <w:br/>
      </w:r>
      <w:r>
        <w:rPr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https://d.book118.com/557005121040006054</w:t>
        </w:r>
      </w:hyperlink>
    </w:p>
    <w:p>
      <w:pPr>
        <w:spacing w:after="0"/>
        <w:rPr>
          <w:sz w:val="26"/>
        </w:rPr>
      </w:pPr>
    </w:p>
    <w:sectPr>
      <w:headerReference w:type="default" r:id="rId24"/>
      <w:footerReference w:type="default" r:id="rId25"/>
      <w:pgSz w:w="11910" w:h="16840"/>
      <w:pgMar w:top="1660" w:right="800" w:bottom="920" w:left="100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0B8BE"/>
    <w:multiLevelType w:val="hybridMultilevel"/>
    <w:tmpl w:val="00000000"/>
    <w:lvl w:ilvl="0">
      <w:start w:val="4"/>
      <w:numFmt w:val="decimal"/>
      <w:lvlText w:val="%1"/>
      <w:lvlJc w:val="left"/>
      <w:pPr>
        <w:ind w:left="870" w:hanging="317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70" w:hanging="31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25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7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570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93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15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8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61" w:hanging="317"/>
      </w:pPr>
      <w:rPr>
        <w:rFonts w:hint="default"/>
        <w:lang w:val="zh-CN" w:eastAsia="zh-CN" w:bidi="zh-CN"/>
      </w:rPr>
    </w:lvl>
  </w:abstractNum>
  <w:abstractNum w:abstractNumId="1">
    <w:nsid w:val="0E034E89"/>
    <w:multiLevelType w:val="hybridMultilevel"/>
    <w:tmpl w:val="00000000"/>
    <w:lvl w:ilvl="0">
      <w:start w:val="3"/>
      <w:numFmt w:val="decimal"/>
      <w:lvlText w:val="%1"/>
      <w:lvlJc w:val="left"/>
      <w:pPr>
        <w:ind w:left="870" w:hanging="317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70" w:hanging="31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25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7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570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93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15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8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61" w:hanging="317"/>
      </w:pPr>
      <w:rPr>
        <w:rFonts w:hint="default"/>
        <w:lang w:val="zh-CN" w:eastAsia="zh-CN" w:bidi="zh-CN"/>
      </w:rPr>
    </w:lvl>
  </w:abstractNum>
  <w:abstractNum w:abstractNumId="2">
    <w:nsid w:val="22F15474"/>
    <w:multiLevelType w:val="hybridMultilevel"/>
    <w:tmpl w:val="00000000"/>
    <w:lvl w:ilvl="0">
      <w:start w:val="2"/>
      <w:numFmt w:val="decimal"/>
      <w:lvlText w:val="%1"/>
      <w:lvlJc w:val="left"/>
      <w:pPr>
        <w:ind w:left="553" w:hanging="42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553" w:hanging="4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9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23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78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33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87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42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97" w:hanging="421"/>
      </w:pPr>
      <w:rPr>
        <w:rFonts w:hint="default"/>
        <w:lang w:val="zh-CN" w:eastAsia="zh-CN" w:bidi="zh-CN"/>
      </w:rPr>
    </w:lvl>
  </w:abstractNum>
  <w:abstractNum w:abstractNumId="3">
    <w:nsid w:val="2432A21C"/>
    <w:multiLevelType w:val="hybridMultilevel"/>
    <w:tmpl w:val="00000000"/>
    <w:lvl w:ilvl="0">
      <w:start w:val="3"/>
      <w:numFmt w:val="decimal"/>
      <w:lvlText w:val="%1"/>
      <w:lvlJc w:val="left"/>
      <w:pPr>
        <w:ind w:left="553" w:hanging="42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553" w:hanging="4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9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23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78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33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87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42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97" w:hanging="421"/>
      </w:pPr>
      <w:rPr>
        <w:rFonts w:hint="default"/>
        <w:lang w:val="zh-CN" w:eastAsia="zh-CN" w:bidi="zh-CN"/>
      </w:rPr>
    </w:lvl>
  </w:abstractNum>
  <w:abstractNum w:abstractNumId="4">
    <w:nsid w:val="3770BD8D"/>
    <w:multiLevelType w:val="hybridMultilevel"/>
    <w:tmpl w:val="00000000"/>
    <w:lvl w:ilvl="0">
      <w:start w:val="2"/>
      <w:numFmt w:val="decimal"/>
      <w:lvlText w:val="%1"/>
      <w:lvlJc w:val="left"/>
      <w:pPr>
        <w:ind w:left="762" w:hanging="603"/>
        <w:jc w:val="left"/>
      </w:pPr>
      <w:rPr>
        <w:rFonts w:ascii="宋体" w:eastAsia="宋体" w:hAnsi="宋体" w:cs="宋体" w:hint="default"/>
        <w:w w:val="104"/>
        <w:sz w:val="14"/>
        <w:szCs w:val="1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37" w:hanging="6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15" w:hanging="6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93" w:hanging="6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71" w:hanging="6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49" w:hanging="6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226" w:hanging="6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04" w:hanging="6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82" w:hanging="603"/>
      </w:pPr>
      <w:rPr>
        <w:rFonts w:hint="default"/>
        <w:lang w:val="zh-CN" w:eastAsia="zh-CN" w:bidi="zh-CN"/>
      </w:rPr>
    </w:lvl>
  </w:abstractNum>
  <w:abstractNum w:abstractNumId="5">
    <w:nsid w:val="3F38B46D"/>
    <w:multiLevelType w:val="hybridMultilevel"/>
    <w:tmpl w:val="00000000"/>
    <w:lvl w:ilvl="0">
      <w:start w:val="2"/>
      <w:numFmt w:val="decimal"/>
      <w:lvlText w:val="%1"/>
      <w:lvlJc w:val="left"/>
      <w:pPr>
        <w:ind w:left="870" w:hanging="317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70" w:hanging="31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25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7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570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93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15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8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61" w:hanging="317"/>
      </w:pPr>
      <w:rPr>
        <w:rFonts w:hint="default"/>
        <w:lang w:val="zh-CN" w:eastAsia="zh-CN" w:bidi="zh-CN"/>
      </w:rPr>
    </w:lvl>
  </w:abstractNum>
  <w:abstractNum w:abstractNumId="6">
    <w:nsid w:val="4D33C13B"/>
    <w:multiLevelType w:val="hybridMultilevel"/>
    <w:tmpl w:val="00000000"/>
    <w:lvl w:ilvl="0">
      <w:start w:val="1"/>
      <w:numFmt w:val="decimal"/>
      <w:lvlText w:val="%1"/>
      <w:lvlJc w:val="left"/>
      <w:pPr>
        <w:ind w:left="870" w:hanging="317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70" w:hanging="31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25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7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570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93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15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8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61" w:hanging="317"/>
      </w:pPr>
      <w:rPr>
        <w:rFonts w:hint="default"/>
        <w:lang w:val="zh-CN" w:eastAsia="zh-CN" w:bidi="zh-CN"/>
      </w:rPr>
    </w:lvl>
  </w:abstractNum>
  <w:abstractNum w:abstractNumId="7">
    <w:nsid w:val="6DED4FF0"/>
    <w:multiLevelType w:val="hybridMultilevel"/>
    <w:tmpl w:val="00000000"/>
    <w:lvl w:ilvl="0">
      <w:start w:val="4"/>
      <w:numFmt w:val="decimal"/>
      <w:lvlText w:val="%1"/>
      <w:lvlJc w:val="left"/>
      <w:pPr>
        <w:ind w:left="1013" w:hanging="42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13" w:hanging="4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3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49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26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03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879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56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33" w:hanging="421"/>
      </w:pPr>
      <w:rPr>
        <w:rFonts w:hint="default"/>
        <w:lang w:val="zh-CN" w:eastAsia="zh-CN" w:bidi="zh-CN"/>
      </w:rPr>
    </w:lvl>
  </w:abstractNum>
  <w:abstractNum w:abstractNumId="8">
    <w:nsid w:val="75AFE974"/>
    <w:multiLevelType w:val="hybridMultilevel"/>
    <w:tmpl w:val="00000000"/>
    <w:lvl w:ilvl="0">
      <w:start w:val="1"/>
      <w:numFmt w:val="decimal"/>
      <w:lvlText w:val="%1"/>
      <w:lvlJc w:val="left"/>
      <w:pPr>
        <w:ind w:left="553" w:hanging="42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553" w:hanging="4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9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23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78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33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87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42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97" w:hanging="421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8"/>
  </w:num>
  <w:num w:numId="6">
    <w:abstractNumId w:val="0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line="537" w:lineRule="exact"/>
      <w:ind w:left="132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line="493" w:lineRule="exact"/>
      <w:ind w:left="553" w:hanging="42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Heading3">
    <w:name w:val="heading 3"/>
    <w:basedOn w:val="Normal"/>
    <w:uiPriority w:val="1"/>
    <w:qFormat/>
    <w:pPr>
      <w:ind w:left="592"/>
      <w:outlineLvl w:val="2"/>
    </w:pPr>
    <w:rPr>
      <w:rFonts w:ascii="Microsoft JhengHei" w:eastAsia="Microsoft JhengHei" w:hAnsi="Microsoft JhengHei" w:cs="Microsoft JhengHei"/>
      <w:b/>
      <w:bCs/>
      <w:sz w:val="20"/>
      <w:szCs w:val="20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3"/>
      <w:ind w:left="135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43"/>
      <w:ind w:left="870" w:hanging="318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before="373"/>
      <w:ind w:left="4375" w:right="4575"/>
      <w:jc w:val="center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43"/>
      <w:ind w:left="870" w:hanging="318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yperlink" Target="https://d.book118.com/557005121040006054" TargetMode="Externa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2024-03-19T05:25:02Z</dcterms:created>
  <dcterms:modified xsi:type="dcterms:W3CDTF">2024-03-19T05:25:02Z</dcterms:modified>
</cp:coreProperties>
</file>