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51" w:lineRule="auto"/>
      </w:pPr>
      <w:r>
        <w:pict>
          <v:shape id="_x0000_s1025" style="width:439.05pt;height:0.5pt;margin-top:787.75pt;margin-left:88pt;mso-position-horizontal-relative:page;mso-position-vertical-relative:page;position:absolute;z-index:-251658240" coordorigin="0,0" coordsize="8780,10" o:allowincell="f" path="m,5l8780,5e" filled="f" strokecolor="black" strokeweight="0.5pt">
            <v:stroke joinstyle="miter"/>
          </v:shape>
        </w:pict>
      </w:r>
      <w:r>
        <w:drawing>
          <wp:anchor distT="0" distB="0" distL="0" distR="0" simplePos="0" relativeHeight="251659264" behindDoc="1" locked="0" layoutInCell="0" allowOverlap="1">
            <wp:simplePos x="0" y="0"/>
            <wp:positionH relativeFrom="page">
              <wp:posOffset>5588000</wp:posOffset>
            </wp:positionH>
            <wp:positionV relativeFrom="page">
              <wp:posOffset>596900</wp:posOffset>
            </wp:positionV>
            <wp:extent cx="1282954" cy="36766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282954" cy="367665"/>
                    </a:xfrm>
                    <a:prstGeom prst="rect">
                      <a:avLst/>
                    </a:prstGeom>
                  </pic:spPr>
                </pic:pic>
              </a:graphicData>
            </a:graphic>
          </wp:anchor>
        </w:drawing>
      </w: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spacing w:before="234" w:line="220" w:lineRule="auto"/>
        <w:ind w:left="559"/>
        <w:outlineLvl w:val="0"/>
        <w:rPr>
          <w:rFonts w:ascii="SimSun" w:eastAsia="SimSun" w:hAnsi="SimSun" w:cs="SimSun"/>
          <w:sz w:val="72"/>
          <w:szCs w:val="72"/>
        </w:rPr>
      </w:pPr>
      <w:r>
        <w:drawing>
          <wp:anchor distT="0" distB="0" distL="0" distR="0" simplePos="0" relativeHeight="251660288" behindDoc="1" locked="0" layoutInCell="1" allowOverlap="1">
            <wp:simplePos x="0" y="0"/>
            <wp:positionH relativeFrom="column">
              <wp:posOffset>0</wp:posOffset>
            </wp:positionH>
            <wp:positionV relativeFrom="paragraph">
              <wp:posOffset>-3309840</wp:posOffset>
            </wp:positionV>
            <wp:extent cx="7560564" cy="10664059"/>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7560564" cy="10664059"/>
                    </a:xfrm>
                    <a:prstGeom prst="rect">
                      <a:avLst/>
                    </a:prstGeom>
                  </pic:spPr>
                </pic:pic>
              </a:graphicData>
            </a:graphic>
          </wp:anchor>
        </w:drawing>
      </w:r>
      <w:bookmarkStart w:id="0" w:name="bookmark1"/>
      <w:bookmarkEnd w:id="0"/>
      <w:r>
        <w:rPr>
          <w:rFonts w:ascii="Times New Roman" w:eastAsia="Times New Roman" w:hAnsi="Times New Roman" w:cs="Times New Roman"/>
          <w:b/>
          <w:bCs/>
          <w:color w:val="FFFFFF"/>
          <w:spacing w:val="1"/>
          <w:sz w:val="72"/>
          <w:szCs w:val="72"/>
        </w:rPr>
        <w:t xml:space="preserve">2024 </w:t>
      </w:r>
      <w:r>
        <w:rPr>
          <w:rFonts w:ascii="SimSun" w:eastAsia="SimSun" w:hAnsi="SimSun" w:cs="SimSun"/>
          <w:color w:val="FFFFFF"/>
          <w:spacing w:val="1"/>
          <w:sz w:val="72"/>
          <w:szCs w:val="72"/>
          <w14:textOutline w14:w="13063">
            <w14:solidFill>
              <w14:srgbClr w14:val="FFFFFF"/>
            </w14:solidFill>
            <w14:prstDash w14:val="solid"/>
            <w14:miter w14:lim="10"/>
          </w14:textOutline>
        </w:rPr>
        <w:t>年全球信用风险八大展望</w:t>
      </w:r>
    </w:p>
    <w:p>
      <w:pPr>
        <w:spacing w:before="156" w:line="202" w:lineRule="auto"/>
        <w:ind w:left="561"/>
        <w:rPr>
          <w:rFonts w:ascii="STKaiti" w:eastAsia="STKaiti" w:hAnsi="STKaiti" w:cs="STKaiti"/>
          <w:sz w:val="24"/>
          <w:szCs w:val="24"/>
        </w:rPr>
      </w:pPr>
      <w:r>
        <w:rPr>
          <w:rFonts w:ascii="STKaiti" w:eastAsia="STKaiti" w:hAnsi="STKaiti" w:cs="STKaiti"/>
          <w:color w:val="FFFFFF"/>
          <w:spacing w:val="-1"/>
          <w:sz w:val="24"/>
          <w:szCs w:val="24"/>
        </w:rPr>
        <w:t>联合资信  主权部|程泽宇、李为峰</w:t>
      </w:r>
    </w:p>
    <w:p>
      <w:pPr>
        <w:pStyle w:val="BodyText"/>
        <w:spacing w:line="307" w:lineRule="auto"/>
      </w:pPr>
    </w:p>
    <w:p>
      <w:pPr>
        <w:spacing w:before="78" w:line="220" w:lineRule="auto"/>
        <w:ind w:left="561"/>
        <w:rPr>
          <w:rFonts w:ascii="KaiTi" w:eastAsia="KaiTi" w:hAnsi="KaiTi" w:cs="KaiTi"/>
          <w:sz w:val="24"/>
          <w:szCs w:val="24"/>
        </w:rPr>
      </w:pPr>
      <w:r>
        <w:rPr>
          <w:rFonts w:ascii="KaiTi" w:eastAsia="KaiTi" w:hAnsi="KaiTi" w:cs="KaiTi"/>
          <w:color w:val="FFFFFF"/>
          <w:spacing w:val="-3"/>
          <w:sz w:val="24"/>
          <w:szCs w:val="24"/>
          <w14:textOutline w14:w="4354">
            <w14:solidFill>
              <w14:srgbClr w14:val="FFFFFF"/>
            </w14:solidFill>
            <w14:prstDash w14:val="solid"/>
            <w14:miter w14:lim="10"/>
          </w14:textOutline>
        </w:rPr>
        <w:t>主要观点</w:t>
      </w:r>
    </w:p>
    <w:p>
      <w:pPr>
        <w:spacing w:before="44" w:line="222" w:lineRule="auto"/>
        <w:ind w:left="999" w:right="733" w:hanging="432"/>
        <w:rPr>
          <w:rFonts w:ascii="STKaiti" w:eastAsia="STKaiti" w:hAnsi="STKaiti" w:cs="STKaiti"/>
          <w:sz w:val="24"/>
          <w:szCs w:val="24"/>
        </w:rPr>
      </w:pPr>
      <w:r>
        <w:rPr>
          <w:rFonts w:ascii="Wingdings" w:eastAsia="Wingdings" w:hAnsi="Wingdings" w:cs="Wingdings"/>
          <w:color w:val="FFFFFF"/>
          <w:spacing w:val="-10"/>
          <w:sz w:val="24"/>
          <w:szCs w:val="24"/>
        </w:rPr>
        <w:t xml:space="preserve">. </w:t>
      </w:r>
      <w:r>
        <w:rPr>
          <w:rFonts w:ascii="STKaiti" w:eastAsia="STKaiti" w:hAnsi="STKaiti" w:cs="STKaiti"/>
          <w:color w:val="FFFFFF"/>
          <w:spacing w:val="-10"/>
          <w:sz w:val="24"/>
          <w:szCs w:val="24"/>
        </w:rPr>
        <w:t>地缘政治冲突仍将是全球面临的主要风险，短期内俄乌冲突走向和谈的难度依然较大，   巴以冲</w:t>
      </w:r>
      <w:r>
        <w:rPr>
          <w:rFonts w:ascii="STKaiti" w:eastAsia="STKaiti" w:hAnsi="STKaiti" w:cs="STKaiti"/>
          <w:color w:val="FFFFFF"/>
          <w:spacing w:val="-11"/>
          <w:sz w:val="24"/>
          <w:szCs w:val="24"/>
        </w:rPr>
        <w:t>突和</w:t>
      </w:r>
      <w:r>
        <w:rPr>
          <w:rFonts w:ascii="STKaiti" w:eastAsia="STKaiti" w:hAnsi="STKaiti" w:cs="STKaiti"/>
          <w:color w:val="FFFFFF"/>
          <w:sz w:val="24"/>
          <w:szCs w:val="24"/>
        </w:rPr>
        <w:t xml:space="preserve"> </w:t>
      </w:r>
      <w:r>
        <w:rPr>
          <w:rFonts w:ascii="STKaiti" w:eastAsia="STKaiti" w:hAnsi="STKaiti" w:cs="STKaiti"/>
          <w:color w:val="FFFFFF"/>
          <w:spacing w:val="-1"/>
          <w:sz w:val="24"/>
          <w:szCs w:val="24"/>
        </w:rPr>
        <w:t>红海危机或将导致中东地区更加混乱，对全球贸易和供应链造成一定扰动</w:t>
      </w:r>
    </w:p>
    <w:p>
      <w:pPr>
        <w:spacing w:before="51" w:line="223" w:lineRule="auto"/>
        <w:ind w:left="977" w:right="761" w:hanging="410"/>
        <w:rPr>
          <w:rFonts w:ascii="STKaiti" w:eastAsia="STKaiti" w:hAnsi="STKaiti" w:cs="STKaiti"/>
          <w:sz w:val="24"/>
          <w:szCs w:val="24"/>
        </w:rPr>
      </w:pPr>
      <w:r>
        <w:rPr>
          <w:rFonts w:ascii="Wingdings" w:eastAsia="Wingdings" w:hAnsi="Wingdings" w:cs="Wingdings"/>
          <w:color w:val="FFFFFF"/>
          <w:spacing w:val="-6"/>
          <w:sz w:val="24"/>
          <w:szCs w:val="24"/>
        </w:rPr>
        <w:t xml:space="preserve">. </w:t>
      </w:r>
      <w:r>
        <w:rPr>
          <w:rFonts w:ascii="STKaiti" w:eastAsia="STKaiti" w:hAnsi="STKaiti" w:cs="STKaiti"/>
          <w:color w:val="FFFFFF"/>
          <w:spacing w:val="-6"/>
          <w:sz w:val="24"/>
          <w:szCs w:val="24"/>
        </w:rPr>
        <w:t>2024  年被称为历史上最大规模的选举年，  对全球政治走势产生深远影响，其中美国、欧洲、俄罗</w:t>
      </w:r>
      <w:r>
        <w:rPr>
          <w:rFonts w:ascii="STKaiti" w:eastAsia="STKaiti" w:hAnsi="STKaiti" w:cs="STKaiti"/>
          <w:color w:val="FFFFFF"/>
          <w:sz w:val="24"/>
          <w:szCs w:val="24"/>
        </w:rPr>
        <w:t xml:space="preserve"> </w:t>
      </w:r>
      <w:r>
        <w:rPr>
          <w:rFonts w:ascii="STKaiti" w:eastAsia="STKaiti" w:hAnsi="STKaiti" w:cs="STKaiti"/>
          <w:color w:val="FFFFFF"/>
          <w:spacing w:val="-1"/>
          <w:sz w:val="24"/>
          <w:szCs w:val="24"/>
        </w:rPr>
        <w:t>斯、印度等国家或地区的选举备受瞩目</w:t>
      </w:r>
    </w:p>
    <w:p>
      <w:pPr>
        <w:spacing w:before="50" w:line="222" w:lineRule="auto"/>
        <w:ind w:left="1001" w:right="732" w:hanging="434"/>
        <w:rPr>
          <w:rFonts w:ascii="STKaiti" w:eastAsia="STKaiti" w:hAnsi="STKaiti" w:cs="STKaiti"/>
          <w:sz w:val="24"/>
          <w:szCs w:val="24"/>
        </w:rPr>
      </w:pPr>
      <w:r>
        <w:rPr>
          <w:rFonts w:ascii="Wingdings" w:eastAsia="Wingdings" w:hAnsi="Wingdings" w:cs="Wingdings"/>
          <w:color w:val="FFFFFF"/>
          <w:spacing w:val="-6"/>
          <w:sz w:val="24"/>
          <w:szCs w:val="24"/>
        </w:rPr>
        <w:t xml:space="preserve">. </w:t>
      </w:r>
      <w:r>
        <w:rPr>
          <w:rFonts w:ascii="STKaiti" w:eastAsia="STKaiti" w:hAnsi="STKaiti" w:cs="STKaiti"/>
          <w:color w:val="FFFFFF"/>
          <w:spacing w:val="-6"/>
          <w:sz w:val="24"/>
          <w:szCs w:val="24"/>
        </w:rPr>
        <w:t>欧美等发达经济体经济韧性较强，但受高利率滞后效应拖累经济增速在</w:t>
      </w:r>
      <w:r>
        <w:rPr>
          <w:rFonts w:ascii="STKaiti" w:eastAsia="STKaiti" w:hAnsi="STKaiti" w:cs="STKaiti"/>
          <w:color w:val="FFFFFF"/>
          <w:spacing w:val="23"/>
          <w:sz w:val="24"/>
          <w:szCs w:val="24"/>
        </w:rPr>
        <w:t xml:space="preserve"> </w:t>
      </w:r>
      <w:r>
        <w:rPr>
          <w:rFonts w:ascii="STKaiti" w:eastAsia="STKaiti" w:hAnsi="STKaiti" w:cs="STKaiti"/>
          <w:color w:val="FFFFFF"/>
          <w:spacing w:val="-6"/>
          <w:sz w:val="24"/>
          <w:szCs w:val="24"/>
        </w:rPr>
        <w:t>2024  年有所放缓， 日本经</w:t>
      </w:r>
      <w:r>
        <w:rPr>
          <w:rFonts w:ascii="STKaiti" w:eastAsia="STKaiti" w:hAnsi="STKaiti" w:cs="STKaiti"/>
          <w:color w:val="FFFFFF"/>
          <w:sz w:val="24"/>
          <w:szCs w:val="24"/>
        </w:rPr>
        <w:t xml:space="preserve"> </w:t>
      </w:r>
      <w:r>
        <w:rPr>
          <w:rFonts w:ascii="STKaiti" w:eastAsia="STKaiti" w:hAnsi="STKaiti" w:cs="STKaiti"/>
          <w:color w:val="FFFFFF"/>
          <w:spacing w:val="-2"/>
          <w:sz w:val="24"/>
          <w:szCs w:val="24"/>
        </w:rPr>
        <w:t>济出现复苏迹象，但受全球需求疲软影响依旧承压</w:t>
      </w:r>
      <w:r>
        <w:rPr>
          <w:rFonts w:ascii="STKaiti" w:eastAsia="STKaiti" w:hAnsi="STKaiti" w:cs="STKaiti"/>
          <w:color w:val="FFFFFF"/>
          <w:spacing w:val="-15"/>
          <w:sz w:val="24"/>
          <w:szCs w:val="24"/>
        </w:rPr>
        <w:t xml:space="preserve"> </w:t>
      </w:r>
      <w:r>
        <w:rPr>
          <w:rFonts w:ascii="STKaiti" w:eastAsia="STKaiti" w:hAnsi="STKaiti" w:cs="STKaiti"/>
          <w:color w:val="FFFFFF"/>
          <w:spacing w:val="-2"/>
          <w:sz w:val="24"/>
          <w:szCs w:val="24"/>
        </w:rPr>
        <w:t>，部分亚洲新兴经济体绽放经</w:t>
      </w:r>
      <w:r>
        <w:rPr>
          <w:rFonts w:ascii="STKaiti" w:eastAsia="STKaiti" w:hAnsi="STKaiti" w:cs="STKaiti"/>
          <w:color w:val="FFFFFF"/>
          <w:spacing w:val="-3"/>
          <w:sz w:val="24"/>
          <w:szCs w:val="24"/>
        </w:rPr>
        <w:t>济活力</w:t>
      </w:r>
    </w:p>
    <w:p>
      <w:pPr>
        <w:spacing w:before="55" w:line="221" w:lineRule="auto"/>
        <w:ind w:left="972" w:right="735" w:hanging="405"/>
        <w:rPr>
          <w:rFonts w:ascii="STKaiti" w:eastAsia="STKaiti" w:hAnsi="STKaiti" w:cs="STKaiti"/>
          <w:sz w:val="24"/>
          <w:szCs w:val="24"/>
        </w:rPr>
      </w:pPr>
      <w:r>
        <w:rPr>
          <w:rFonts w:ascii="Wingdings" w:eastAsia="Wingdings" w:hAnsi="Wingdings" w:cs="Wingdings"/>
          <w:color w:val="FFFFFF"/>
          <w:spacing w:val="-5"/>
          <w:sz w:val="24"/>
          <w:szCs w:val="24"/>
        </w:rPr>
        <w:t xml:space="preserve">. </w:t>
      </w:r>
      <w:r>
        <w:rPr>
          <w:rFonts w:ascii="STKaiti" w:eastAsia="STKaiti" w:hAnsi="STKaiti" w:cs="STKaiti"/>
          <w:color w:val="FFFFFF"/>
          <w:spacing w:val="-5"/>
          <w:sz w:val="24"/>
          <w:szCs w:val="24"/>
        </w:rPr>
        <w:t>欧美央行对于货币政策的转向仍较为谨慎，预计最早可能在今年  6   月转向降息，日本央行有望于</w:t>
      </w:r>
      <w:r>
        <w:rPr>
          <w:rFonts w:ascii="STKaiti" w:eastAsia="STKaiti" w:hAnsi="STKaiti" w:cs="STKaiti"/>
          <w:color w:val="FFFFFF"/>
          <w:spacing w:val="8"/>
          <w:sz w:val="24"/>
          <w:szCs w:val="24"/>
        </w:rPr>
        <w:t xml:space="preserve"> </w:t>
      </w:r>
      <w:r>
        <w:rPr>
          <w:rFonts w:ascii="STKaiti" w:eastAsia="STKaiti" w:hAnsi="STKaiti" w:cs="STKaiti"/>
          <w:color w:val="FFFFFF"/>
          <w:spacing w:val="-1"/>
          <w:sz w:val="24"/>
          <w:szCs w:val="24"/>
        </w:rPr>
        <w:t>2024</w:t>
      </w:r>
      <w:r>
        <w:rPr>
          <w:rFonts w:ascii="STKaiti" w:eastAsia="STKaiti" w:hAnsi="STKaiti" w:cs="STKaiti"/>
          <w:color w:val="FFFFFF"/>
          <w:spacing w:val="25"/>
          <w:sz w:val="24"/>
          <w:szCs w:val="24"/>
        </w:rPr>
        <w:t xml:space="preserve"> </w:t>
      </w:r>
      <w:r>
        <w:rPr>
          <w:rFonts w:ascii="STKaiti" w:eastAsia="STKaiti" w:hAnsi="STKaiti" w:cs="STKaiti"/>
          <w:color w:val="FFFFFF"/>
          <w:spacing w:val="-1"/>
          <w:sz w:val="24"/>
          <w:szCs w:val="24"/>
        </w:rPr>
        <w:t>年结束负利率政策，新兴经济体的货币政策或出现一定分化</w:t>
      </w:r>
    </w:p>
    <w:p>
      <w:pPr>
        <w:spacing w:before="55" w:line="205" w:lineRule="auto"/>
        <w:ind w:left="567"/>
        <w:rPr>
          <w:rFonts w:ascii="STKaiti" w:eastAsia="STKaiti" w:hAnsi="STKaiti" w:cs="STKaiti"/>
          <w:sz w:val="24"/>
          <w:szCs w:val="24"/>
        </w:rPr>
      </w:pPr>
      <w:r>
        <w:rPr>
          <w:rFonts w:ascii="Wingdings" w:eastAsia="Wingdings" w:hAnsi="Wingdings" w:cs="Wingdings"/>
          <w:color w:val="FFFFFF"/>
          <w:spacing w:val="-5"/>
          <w:sz w:val="24"/>
          <w:szCs w:val="24"/>
        </w:rPr>
        <w:t xml:space="preserve">. </w:t>
      </w:r>
      <w:r>
        <w:rPr>
          <w:rFonts w:ascii="STKaiti" w:eastAsia="STKaiti" w:hAnsi="STKaiti" w:cs="STKaiti"/>
          <w:color w:val="FFFFFF"/>
          <w:spacing w:val="-5"/>
          <w:sz w:val="24"/>
          <w:szCs w:val="24"/>
        </w:rPr>
        <w:t>高利率环境下全球债务问题持续凸显，新兴市场国家和发达国家债务水平走势出现分化</w:t>
      </w:r>
    </w:p>
    <w:p>
      <w:pPr>
        <w:spacing w:before="49" w:line="205" w:lineRule="auto"/>
        <w:ind w:left="567"/>
        <w:rPr>
          <w:rFonts w:ascii="STKaiti" w:eastAsia="STKaiti" w:hAnsi="STKaiti" w:cs="STKaiti"/>
          <w:sz w:val="24"/>
          <w:szCs w:val="24"/>
        </w:rPr>
      </w:pPr>
      <w:r>
        <w:rPr>
          <w:rFonts w:ascii="Wingdings" w:eastAsia="Wingdings" w:hAnsi="Wingdings" w:cs="Wingdings"/>
          <w:color w:val="FFFFFF"/>
          <w:spacing w:val="-8"/>
          <w:sz w:val="24"/>
          <w:szCs w:val="24"/>
        </w:rPr>
        <w:t xml:space="preserve">. </w:t>
      </w:r>
      <w:r>
        <w:rPr>
          <w:rFonts w:ascii="STKaiti" w:eastAsia="STKaiti" w:hAnsi="STKaiti" w:cs="STKaiti"/>
          <w:color w:val="FFFFFF"/>
          <w:spacing w:val="-8"/>
          <w:sz w:val="24"/>
          <w:szCs w:val="24"/>
        </w:rPr>
        <w:t>欧美地区商业地产减值及再融资风险上升可能会传导至银行业，   房地产市场风险外溢不容忽视</w:t>
      </w:r>
    </w:p>
    <w:p>
      <w:pPr>
        <w:spacing w:before="52" w:line="223" w:lineRule="auto"/>
        <w:ind w:left="986" w:right="737" w:hanging="419"/>
        <w:rPr>
          <w:rFonts w:ascii="STKaiti" w:eastAsia="STKaiti" w:hAnsi="STKaiti" w:cs="STKaiti"/>
          <w:sz w:val="24"/>
          <w:szCs w:val="24"/>
        </w:rPr>
      </w:pPr>
      <w:r>
        <w:rPr>
          <w:rFonts w:ascii="Wingdings" w:eastAsia="Wingdings" w:hAnsi="Wingdings" w:cs="Wingdings"/>
          <w:color w:val="FFFFFF"/>
          <w:spacing w:val="-2"/>
          <w:sz w:val="24"/>
          <w:szCs w:val="24"/>
        </w:rPr>
        <w:t xml:space="preserve">. </w:t>
      </w:r>
      <w:r>
        <w:rPr>
          <w:rFonts w:ascii="STKaiti" w:eastAsia="STKaiti" w:hAnsi="STKaiti" w:cs="STKaiti"/>
          <w:color w:val="FFFFFF"/>
          <w:spacing w:val="-2"/>
          <w:sz w:val="24"/>
          <w:szCs w:val="24"/>
        </w:rPr>
        <w:t>地缘政治风险持续和美国的全球再平衡战略加速了逆全球化和贸易保</w:t>
      </w:r>
      <w:r>
        <w:rPr>
          <w:rFonts w:ascii="STKaiti" w:eastAsia="STKaiti" w:hAnsi="STKaiti" w:cs="STKaiti"/>
          <w:color w:val="FFFFFF"/>
          <w:spacing w:val="-3"/>
          <w:sz w:val="24"/>
          <w:szCs w:val="24"/>
        </w:rPr>
        <w:t>护主义，</w:t>
      </w:r>
      <w:r>
        <w:rPr>
          <w:rFonts w:ascii="STKaiti" w:eastAsia="STKaiti" w:hAnsi="STKaiti" w:cs="STKaiti"/>
          <w:color w:val="FFFFFF"/>
          <w:spacing w:val="-25"/>
          <w:sz w:val="24"/>
          <w:szCs w:val="24"/>
        </w:rPr>
        <w:t xml:space="preserve"> </w:t>
      </w:r>
      <w:r>
        <w:rPr>
          <w:rFonts w:ascii="STKaiti" w:eastAsia="STKaiti" w:hAnsi="STKaiti" w:cs="STKaiti"/>
          <w:color w:val="FFFFFF"/>
          <w:spacing w:val="-3"/>
          <w:sz w:val="24"/>
          <w:szCs w:val="24"/>
        </w:rPr>
        <w:t>欧洲在俄乌冲突爆</w:t>
      </w:r>
      <w:r>
        <w:rPr>
          <w:rFonts w:ascii="STKaiti" w:eastAsia="STKaiti" w:hAnsi="STKaiti" w:cs="STKaiti"/>
          <w:color w:val="FFFFFF"/>
          <w:sz w:val="24"/>
          <w:szCs w:val="24"/>
        </w:rPr>
        <w:t xml:space="preserve"> </w:t>
      </w:r>
      <w:r>
        <w:rPr>
          <w:rFonts w:ascii="STKaiti" w:eastAsia="STKaiti" w:hAnsi="STKaiti" w:cs="STKaiti"/>
          <w:color w:val="FFFFFF"/>
          <w:spacing w:val="-1"/>
          <w:sz w:val="24"/>
          <w:szCs w:val="24"/>
        </w:rPr>
        <w:t>发后加速供应链和产业链调整，或对亚洲的产业“雁阵模式”造成较大冲击</w:t>
      </w:r>
    </w:p>
    <w:p>
      <w:pPr>
        <w:spacing w:before="52" w:line="203" w:lineRule="auto"/>
        <w:ind w:left="567"/>
        <w:rPr>
          <w:rFonts w:ascii="STKaiti" w:eastAsia="STKaiti" w:hAnsi="STKaiti" w:cs="STKaiti"/>
          <w:sz w:val="24"/>
          <w:szCs w:val="24"/>
        </w:rPr>
      </w:pPr>
      <w:r>
        <w:rPr>
          <w:rFonts w:ascii="Wingdings" w:eastAsia="Wingdings" w:hAnsi="Wingdings" w:cs="Wingdings"/>
          <w:color w:val="FFFFFF"/>
          <w:spacing w:val="-4"/>
          <w:sz w:val="24"/>
          <w:szCs w:val="24"/>
        </w:rPr>
        <w:t xml:space="preserve">. </w:t>
      </w:r>
      <w:r>
        <w:rPr>
          <w:rFonts w:ascii="STKaiti" w:eastAsia="STKaiti" w:hAnsi="STKaiti" w:cs="STKaiti"/>
          <w:color w:val="FFFFFF"/>
          <w:spacing w:val="-4"/>
          <w:sz w:val="24"/>
          <w:szCs w:val="24"/>
        </w:rPr>
        <w:t>全球新一轮科技革命和产业变革蕴含着巨大的机遇，预计会进一步影响全</w:t>
      </w:r>
      <w:r>
        <w:rPr>
          <w:rFonts w:ascii="STKaiti" w:eastAsia="STKaiti" w:hAnsi="STKaiti" w:cs="STKaiti"/>
          <w:color w:val="FFFFFF"/>
          <w:spacing w:val="-5"/>
          <w:sz w:val="24"/>
          <w:szCs w:val="24"/>
        </w:rPr>
        <w:t>球经济格局和产业更迭</w:t>
      </w:r>
    </w:p>
    <w:p>
      <w:pPr>
        <w:pStyle w:val="BodyText"/>
        <w:spacing w:line="255" w:lineRule="auto"/>
      </w:pPr>
    </w:p>
    <w:p>
      <w:pPr>
        <w:pStyle w:val="BodyText"/>
        <w:spacing w:line="255" w:lineRule="auto"/>
        <w:sectPr>
          <w:headerReference w:type="default" r:id="rId6"/>
          <w:pgSz w:w="11907" w:h="16839"/>
          <w:pgMar w:top="400" w:right="0" w:bottom="0" w:left="0" w:header="0" w:footer="0" w:gutter="0"/>
          <w:cols w:space="708"/>
        </w:sectPr>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spacing w:line="922" w:lineRule="exact"/>
        <w:ind w:firstLine="9844"/>
      </w:pPr>
      <w:r>
        <w:rPr>
          <w:position w:val="-18"/>
        </w:rPr>
        <w:drawing>
          <wp:inline distT="0" distB="0" distL="0" distR="0">
            <wp:extent cx="585075" cy="585074"/>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7"/>
                    <a:stretch>
                      <a:fillRect/>
                    </a:stretch>
                  </pic:blipFill>
                  <pic:spPr>
                    <a:xfrm>
                      <a:off x="0" y="0"/>
                      <a:ext cx="585075" cy="585074"/>
                    </a:xfrm>
                    <a:prstGeom prst="rect">
                      <a:avLst/>
                    </a:prstGeom>
                  </pic:spPr>
                </pic:pic>
              </a:graphicData>
            </a:graphic>
          </wp:inline>
        </w:drawing>
      </w:r>
    </w:p>
    <w:p>
      <w:pPr>
        <w:spacing w:line="922" w:lineRule="exact"/>
        <w:sectPr>
          <w:headerReference w:type="default" r:id="rId8"/>
          <w:type w:val="nextPage"/>
          <w:pgSz w:w="11907" w:h="16839"/>
          <w:pgMar w:top="400" w:right="0" w:bottom="0" w:left="0" w:header="0" w:footer="0" w:gutter="0"/>
          <w:pgNumType w:start="2"/>
          <w:cols w:space="708"/>
          <w:titlePg w:val="0"/>
        </w:sectPr>
      </w:pPr>
    </w:p>
    <w:p>
      <w:pPr>
        <w:pStyle w:val="BodyText"/>
        <w:spacing w:line="243" w:lineRule="auto"/>
      </w:pPr>
    </w:p>
    <w:p>
      <w:pPr>
        <w:pStyle w:val="BodyText"/>
        <w:spacing w:line="243" w:lineRule="auto"/>
      </w:pPr>
    </w:p>
    <w:p>
      <w:pPr>
        <w:pStyle w:val="BodyText"/>
        <w:spacing w:line="244" w:lineRule="auto"/>
      </w:pPr>
    </w:p>
    <w:p>
      <w:pPr>
        <w:spacing w:before="91" w:line="219" w:lineRule="auto"/>
        <w:ind w:left="1717"/>
        <w:rPr>
          <w:rFonts w:ascii="SimHei" w:eastAsia="SimHei" w:hAnsi="SimHei" w:cs="SimHei"/>
          <w:sz w:val="28"/>
          <w:szCs w:val="28"/>
        </w:rPr>
      </w:pPr>
      <w:bookmarkStart w:id="1" w:name="bookmark2"/>
      <w:bookmarkEnd w:id="1"/>
      <w:r>
        <w:rPr>
          <w:rFonts w:ascii="SimHei" w:eastAsia="SimHei" w:hAnsi="SimHei" w:cs="SimHei"/>
          <w:color w:val="1F3864"/>
          <w:sz w:val="28"/>
          <w:szCs w:val="28"/>
          <w14:textOutline w14:w="5094">
            <w14:solidFill>
              <w14:srgbClr w14:val="1F3864"/>
            </w14:solidFill>
            <w14:prstDash w14:val="solid"/>
            <w14:miter w14:lim="10"/>
          </w14:textOutline>
        </w:rPr>
        <w:t>一、</w:t>
      </w:r>
      <w:r>
        <w:rPr>
          <w:rFonts w:ascii="SimHei" w:eastAsia="SimHei" w:hAnsi="SimHei" w:cs="SimHei"/>
          <w:color w:val="1F3864"/>
          <w:sz w:val="28"/>
          <w:szCs w:val="28"/>
        </w:rPr>
        <w:t xml:space="preserve">  </w:t>
      </w:r>
      <w:r>
        <w:rPr>
          <w:rFonts w:ascii="SimHei" w:eastAsia="SimHei" w:hAnsi="SimHei" w:cs="SimHei"/>
          <w:color w:val="1F3864"/>
          <w:sz w:val="28"/>
          <w:szCs w:val="28"/>
          <w14:textOutline w14:w="5094">
            <w14:solidFill>
              <w14:srgbClr w14:val="1F3864"/>
            </w14:solidFill>
            <w14:prstDash w14:val="solid"/>
            <w14:miter w14:lim="10"/>
          </w14:textOutline>
        </w:rPr>
        <w:t>地缘政治冲突仍将是全球面临的主要风险</w:t>
      </w:r>
    </w:p>
    <w:p>
      <w:pPr>
        <w:spacing w:before="266" w:line="263" w:lineRule="auto"/>
        <w:ind w:left="1710" w:right="1340" w:firstLine="482"/>
        <w:rPr>
          <w:rFonts w:ascii="SimSun" w:eastAsia="SimSun" w:hAnsi="SimSun" w:cs="SimSun"/>
          <w:sz w:val="24"/>
          <w:szCs w:val="24"/>
        </w:rPr>
      </w:pPr>
      <w:r>
        <w:rPr>
          <w:rFonts w:ascii="SimSun" w:eastAsia="SimSun" w:hAnsi="SimSun" w:cs="SimSun"/>
          <w:spacing w:val="4"/>
          <w:sz w:val="24"/>
          <w:szCs w:val="24"/>
          <w14:textOutline w14:w="4354">
            <w14:solidFill>
              <w14:srgbClr w14:val="000000"/>
            </w14:solidFill>
            <w14:prstDash w14:val="solid"/>
            <w14:miter w14:lim="10"/>
          </w14:textOutline>
        </w:rPr>
        <w:t>拜登政府或继续维持对乌军事支持以及对俄全面制裁，短期内俄乌冲突</w:t>
      </w:r>
      <w:r>
        <w:rPr>
          <w:rFonts w:ascii="SimSun" w:eastAsia="SimSun" w:hAnsi="SimSun" w:cs="SimSun"/>
          <w:spacing w:val="3"/>
          <w:sz w:val="24"/>
          <w:szCs w:val="24"/>
          <w14:textOutline w14:w="4354">
            <w14:solidFill>
              <w14:srgbClr w14:val="000000"/>
            </w14:solidFill>
            <w14:prstDash w14:val="solid"/>
            <w14:miter w14:lim="10"/>
          </w14:textOutline>
        </w:rPr>
        <w:t>走向和</w:t>
      </w:r>
      <w:r>
        <w:rPr>
          <w:rFonts w:ascii="SimSun" w:eastAsia="SimSun" w:hAnsi="SimSun" w:cs="SimSun"/>
          <w:sz w:val="24"/>
          <w:szCs w:val="24"/>
        </w:rPr>
        <w:t xml:space="preserve"> </w:t>
      </w:r>
      <w:r>
        <w:rPr>
          <w:rFonts w:ascii="SimSun" w:eastAsia="SimSun" w:hAnsi="SimSun" w:cs="SimSun"/>
          <w:spacing w:val="2"/>
          <w:sz w:val="24"/>
          <w:szCs w:val="24"/>
          <w14:textOutline w14:w="4354">
            <w14:solidFill>
              <w14:srgbClr w14:val="000000"/>
            </w14:solidFill>
            <w14:prstDash w14:val="solid"/>
            <w14:miter w14:lim="10"/>
          </w14:textOutline>
        </w:rPr>
        <w:t>谈的难度依然较大，</w:t>
      </w:r>
      <w:r>
        <w:rPr>
          <w:rFonts w:ascii="Times New Roman" w:eastAsia="Times New Roman" w:hAnsi="Times New Roman" w:cs="Times New Roman"/>
          <w:b/>
          <w:bCs/>
          <w:spacing w:val="2"/>
          <w:sz w:val="24"/>
          <w:szCs w:val="24"/>
        </w:rPr>
        <w:t xml:space="preserve">2024 </w:t>
      </w:r>
      <w:r>
        <w:rPr>
          <w:rFonts w:ascii="SimSun" w:eastAsia="SimSun" w:hAnsi="SimSun" w:cs="SimSun"/>
          <w:spacing w:val="2"/>
          <w:sz w:val="24"/>
          <w:szCs w:val="24"/>
          <w14:textOutline w14:w="4354">
            <w14:solidFill>
              <w14:srgbClr w14:val="000000"/>
            </w14:solidFill>
            <w14:prstDash w14:val="solid"/>
            <w14:miter w14:lim="10"/>
          </w14:textOutline>
        </w:rPr>
        <w:t>年美国总统大选将是影响战局中</w:t>
      </w:r>
      <w:r>
        <w:rPr>
          <w:rFonts w:ascii="SimSun" w:eastAsia="SimSun" w:hAnsi="SimSun" w:cs="SimSun"/>
          <w:spacing w:val="1"/>
          <w:sz w:val="24"/>
          <w:szCs w:val="24"/>
          <w14:textOutline w14:w="4354">
            <w14:solidFill>
              <w14:srgbClr w14:val="000000"/>
            </w14:solidFill>
            <w14:prstDash w14:val="solid"/>
            <w14:miter w14:lim="10"/>
          </w14:textOutline>
        </w:rPr>
        <w:t>长期发展的重要</w:t>
      </w:r>
      <w:r>
        <w:rPr>
          <w:rFonts w:ascii="SimSun" w:eastAsia="SimSun" w:hAnsi="SimSun" w:cs="SimSun"/>
          <w:spacing w:val="-42"/>
          <w:sz w:val="24"/>
          <w:szCs w:val="24"/>
        </w:rPr>
        <w:t xml:space="preserve"> </w:t>
      </w:r>
      <w:r>
        <w:rPr>
          <w:rFonts w:ascii="SimSun" w:eastAsia="SimSun" w:hAnsi="SimSun" w:cs="SimSun"/>
          <w:spacing w:val="1"/>
          <w:sz w:val="24"/>
          <w:szCs w:val="24"/>
          <w14:textOutline w14:w="4354">
            <w14:solidFill>
              <w14:srgbClr w14:val="000000"/>
            </w14:solidFill>
            <w14:prstDash w14:val="solid"/>
            <w14:miter w14:lim="10"/>
          </w14:textOutline>
        </w:rPr>
        <w:t>“变量”</w:t>
      </w:r>
    </w:p>
    <w:p>
      <w:pPr>
        <w:spacing w:before="114" w:line="308" w:lineRule="auto"/>
        <w:ind w:left="1710" w:right="1346" w:firstLine="478"/>
        <w:rPr>
          <w:rFonts w:ascii="SimSun" w:eastAsia="SimSun" w:hAnsi="SimSun" w:cs="SimSun"/>
          <w:sz w:val="24"/>
          <w:szCs w:val="24"/>
        </w:rPr>
      </w:pPr>
      <w:r>
        <w:rPr>
          <w:rFonts w:ascii="SimSun" w:eastAsia="SimSun" w:hAnsi="SimSun" w:cs="SimSun"/>
          <w:spacing w:val="-3"/>
          <w:sz w:val="24"/>
          <w:szCs w:val="24"/>
        </w:rPr>
        <w:t xml:space="preserve">俄乌冲突至今已持续两年时间， </w:t>
      </w:r>
      <w:r>
        <w:rPr>
          <w:rFonts w:ascii="Times New Roman" w:eastAsia="Times New Roman" w:hAnsi="Times New Roman" w:cs="Times New Roman"/>
          <w:spacing w:val="-3"/>
          <w:sz w:val="24"/>
          <w:szCs w:val="24"/>
        </w:rPr>
        <w:t xml:space="preserve">2024  </w:t>
      </w:r>
      <w:r>
        <w:rPr>
          <w:rFonts w:ascii="SimSun" w:eastAsia="SimSun" w:hAnsi="SimSun" w:cs="SimSun"/>
          <w:spacing w:val="-3"/>
          <w:sz w:val="24"/>
          <w:szCs w:val="24"/>
        </w:rPr>
        <w:t>年以来俄乌双方在战场上的军事对峙依旧</w:t>
      </w:r>
      <w:r>
        <w:rPr>
          <w:rFonts w:ascii="SimSun" w:eastAsia="SimSun" w:hAnsi="SimSun" w:cs="SimSun"/>
          <w:spacing w:val="15"/>
          <w:sz w:val="24"/>
          <w:szCs w:val="24"/>
        </w:rPr>
        <w:t xml:space="preserve"> </w:t>
      </w:r>
      <w:r>
        <w:rPr>
          <w:rFonts w:ascii="SimSun" w:eastAsia="SimSun" w:hAnsi="SimSun" w:cs="SimSun"/>
          <w:spacing w:val="-9"/>
          <w:sz w:val="24"/>
          <w:szCs w:val="24"/>
        </w:rPr>
        <w:t>持续，</w:t>
      </w:r>
      <w:r>
        <w:rPr>
          <w:rFonts w:ascii="SimSun" w:eastAsia="SimSun" w:hAnsi="SimSun" w:cs="SimSun"/>
          <w:spacing w:val="-31"/>
          <w:sz w:val="24"/>
          <w:szCs w:val="24"/>
        </w:rPr>
        <w:t xml:space="preserve"> </w:t>
      </w:r>
      <w:r>
        <w:rPr>
          <w:rFonts w:ascii="SimSun" w:eastAsia="SimSun" w:hAnsi="SimSun" w:cs="SimSun"/>
          <w:spacing w:val="-9"/>
          <w:sz w:val="24"/>
          <w:szCs w:val="24"/>
        </w:rPr>
        <w:t>但近期出现几点变化：</w:t>
      </w:r>
      <w:r>
        <w:rPr>
          <w:rFonts w:ascii="SimSun" w:eastAsia="SimSun" w:hAnsi="SimSun" w:cs="SimSun"/>
          <w:spacing w:val="37"/>
          <w:sz w:val="24"/>
          <w:szCs w:val="24"/>
        </w:rPr>
        <w:t xml:space="preserve"> </w:t>
      </w:r>
      <w:r>
        <w:rPr>
          <w:rFonts w:ascii="SimSun" w:eastAsia="SimSun" w:hAnsi="SimSun" w:cs="SimSun"/>
          <w:spacing w:val="-9"/>
          <w:sz w:val="24"/>
          <w:szCs w:val="24"/>
        </w:rPr>
        <w:t>一是俄罗斯凭借自</w:t>
      </w:r>
      <w:r>
        <w:rPr>
          <w:rFonts w:ascii="SimSun" w:eastAsia="SimSun" w:hAnsi="SimSun" w:cs="SimSun"/>
          <w:spacing w:val="-10"/>
          <w:sz w:val="24"/>
          <w:szCs w:val="24"/>
        </w:rPr>
        <w:t>身相对充足的兵源、军事装备供应以</w:t>
      </w:r>
      <w:r>
        <w:rPr>
          <w:rFonts w:ascii="SimSun" w:eastAsia="SimSun" w:hAnsi="SimSun" w:cs="SimSun"/>
          <w:sz w:val="24"/>
          <w:szCs w:val="24"/>
        </w:rPr>
        <w:t xml:space="preserve"> </w:t>
      </w:r>
      <w:r>
        <w:rPr>
          <w:rFonts w:ascii="SimSun" w:eastAsia="SimSun" w:hAnsi="SimSun" w:cs="SimSun"/>
          <w:spacing w:val="-9"/>
          <w:sz w:val="24"/>
          <w:szCs w:val="24"/>
        </w:rPr>
        <w:t>及后勤补给，</w:t>
      </w:r>
      <w:r>
        <w:rPr>
          <w:rFonts w:ascii="SimSun" w:eastAsia="SimSun" w:hAnsi="SimSun" w:cs="SimSun"/>
          <w:spacing w:val="-46"/>
          <w:sz w:val="24"/>
          <w:szCs w:val="24"/>
        </w:rPr>
        <w:t xml:space="preserve"> </w:t>
      </w:r>
      <w:r>
        <w:rPr>
          <w:rFonts w:ascii="SimSun" w:eastAsia="SimSun" w:hAnsi="SimSun" w:cs="SimSun"/>
          <w:spacing w:val="-9"/>
          <w:sz w:val="24"/>
          <w:szCs w:val="24"/>
        </w:rPr>
        <w:t>接连拿下马林卡和阿夫杰耶夫卡等战略要地</w:t>
      </w:r>
      <w:r>
        <w:rPr>
          <w:rFonts w:ascii="SimSun" w:eastAsia="SimSun" w:hAnsi="SimSun" w:cs="SimSun"/>
          <w:spacing w:val="-10"/>
          <w:sz w:val="24"/>
          <w:szCs w:val="24"/>
        </w:rPr>
        <w:t>，在战场上夺得一定主动权；</w:t>
      </w:r>
      <w:r>
        <w:rPr>
          <w:rFonts w:ascii="SimSun" w:eastAsia="SimSun" w:hAnsi="SimSun" w:cs="SimSun"/>
          <w:sz w:val="24"/>
          <w:szCs w:val="24"/>
        </w:rPr>
        <w:t xml:space="preserve"> </w:t>
      </w:r>
      <w:r>
        <w:rPr>
          <w:rFonts w:ascii="SimSun" w:eastAsia="SimSun" w:hAnsi="SimSun" w:cs="SimSun"/>
          <w:spacing w:val="-7"/>
          <w:sz w:val="24"/>
          <w:szCs w:val="24"/>
        </w:rPr>
        <w:t>二是美国两党对乌克兰的援助分歧较大，</w:t>
      </w:r>
      <w:r>
        <w:rPr>
          <w:rFonts w:ascii="SimSun" w:eastAsia="SimSun" w:hAnsi="SimSun" w:cs="SimSun"/>
          <w:spacing w:val="70"/>
          <w:sz w:val="24"/>
          <w:szCs w:val="24"/>
        </w:rPr>
        <w:t xml:space="preserve"> </w:t>
      </w:r>
      <w:r>
        <w:rPr>
          <w:rFonts w:ascii="SimSun" w:eastAsia="SimSun" w:hAnsi="SimSun" w:cs="SimSun"/>
          <w:spacing w:val="-7"/>
          <w:sz w:val="24"/>
          <w:szCs w:val="24"/>
        </w:rPr>
        <w:t>尤其是在</w:t>
      </w:r>
      <w:r>
        <w:rPr>
          <w:rFonts w:ascii="SimSun" w:eastAsia="SimSun" w:hAnsi="SimSun" w:cs="SimSun"/>
          <w:spacing w:val="-43"/>
          <w:sz w:val="24"/>
          <w:szCs w:val="24"/>
        </w:rPr>
        <w:t xml:space="preserve"> </w:t>
      </w:r>
      <w:r>
        <w:rPr>
          <w:rFonts w:ascii="Times New Roman" w:eastAsia="Times New Roman" w:hAnsi="Times New Roman" w:cs="Times New Roman"/>
          <w:spacing w:val="-7"/>
          <w:sz w:val="24"/>
          <w:szCs w:val="24"/>
        </w:rPr>
        <w:t>2024</w:t>
      </w:r>
      <w:r>
        <w:rPr>
          <w:rFonts w:ascii="Times New Roman" w:eastAsia="Times New Roman" w:hAnsi="Times New Roman" w:cs="Times New Roman"/>
          <w:spacing w:val="23"/>
          <w:sz w:val="24"/>
          <w:szCs w:val="24"/>
        </w:rPr>
        <w:t xml:space="preserve"> </w:t>
      </w:r>
      <w:r>
        <w:rPr>
          <w:rFonts w:ascii="SimSun" w:eastAsia="SimSun" w:hAnsi="SimSun" w:cs="SimSun"/>
          <w:spacing w:val="-7"/>
          <w:sz w:val="24"/>
          <w:szCs w:val="24"/>
        </w:rPr>
        <w:t>年美国总统大选临近之际，</w:t>
      </w:r>
      <w:r>
        <w:rPr>
          <w:rFonts w:ascii="SimSun" w:eastAsia="SimSun" w:hAnsi="SimSun" w:cs="SimSun"/>
          <w:sz w:val="24"/>
          <w:szCs w:val="24"/>
        </w:rPr>
        <w:t xml:space="preserve">  </w:t>
      </w:r>
      <w:r>
        <w:rPr>
          <w:rFonts w:ascii="SimSun" w:eastAsia="SimSun" w:hAnsi="SimSun" w:cs="SimSun"/>
          <w:spacing w:val="-6"/>
          <w:sz w:val="24"/>
          <w:szCs w:val="24"/>
        </w:rPr>
        <w:t>两党就乌克兰问题的斗争进一步白热化， 比如民主党提出的</w:t>
      </w:r>
      <w:r>
        <w:rPr>
          <w:rFonts w:ascii="SimSun" w:eastAsia="SimSun" w:hAnsi="SimSun" w:cs="SimSun"/>
          <w:spacing w:val="-43"/>
          <w:sz w:val="24"/>
          <w:szCs w:val="24"/>
        </w:rPr>
        <w:t xml:space="preserve"> </w:t>
      </w:r>
      <w:r>
        <w:rPr>
          <w:rFonts w:ascii="Times New Roman" w:eastAsia="Times New Roman" w:hAnsi="Times New Roman" w:cs="Times New Roman"/>
          <w:spacing w:val="-6"/>
          <w:sz w:val="24"/>
          <w:szCs w:val="24"/>
        </w:rPr>
        <w:t xml:space="preserve">600 </w:t>
      </w:r>
      <w:r>
        <w:rPr>
          <w:rFonts w:ascii="SimSun" w:eastAsia="SimSun" w:hAnsi="SimSun" w:cs="SimSun"/>
          <w:spacing w:val="-6"/>
          <w:sz w:val="24"/>
          <w:szCs w:val="24"/>
        </w:rPr>
        <w:t>亿美元援乌法案因共</w:t>
      </w:r>
      <w:r>
        <w:rPr>
          <w:rFonts w:ascii="SimSun" w:eastAsia="SimSun" w:hAnsi="SimSun" w:cs="SimSun"/>
          <w:sz w:val="24"/>
          <w:szCs w:val="24"/>
        </w:rPr>
        <w:t xml:space="preserve"> </w:t>
      </w:r>
      <w:r>
        <w:rPr>
          <w:rFonts w:ascii="SimSun" w:eastAsia="SimSun" w:hAnsi="SimSun" w:cs="SimSun"/>
          <w:spacing w:val="-6"/>
          <w:sz w:val="24"/>
          <w:szCs w:val="24"/>
        </w:rPr>
        <w:t>和党阻挠而暂时搁浅， 对战局产生较大影响；三是乌克兰受限于自身兵力不足以及欧</w:t>
      </w:r>
    </w:p>
    <w:p>
      <w:pPr>
        <w:spacing w:line="219" w:lineRule="auto"/>
        <w:ind w:left="1713"/>
        <w:rPr>
          <w:rFonts w:ascii="SimSun" w:eastAsia="SimSun" w:hAnsi="SimSun" w:cs="SimSun"/>
          <w:sz w:val="24"/>
          <w:szCs w:val="24"/>
        </w:rPr>
      </w:pPr>
      <w:r>
        <w:rPr>
          <w:rFonts w:ascii="SimSun" w:eastAsia="SimSun" w:hAnsi="SimSun" w:cs="SimSun"/>
          <w:sz w:val="24"/>
          <w:szCs w:val="24"/>
        </w:rPr>
        <w:t>美援助的不确定性增大，在战场上疲态显现</w:t>
      </w:r>
      <w:r>
        <w:rPr>
          <w:rFonts w:ascii="SimSun" w:eastAsia="SimSun" w:hAnsi="SimSun" w:cs="SimSun"/>
          <w:spacing w:val="-1"/>
          <w:sz w:val="24"/>
          <w:szCs w:val="24"/>
        </w:rPr>
        <w:t>，不得不再次转入防守态势。</w:t>
      </w:r>
    </w:p>
    <w:p>
      <w:pPr>
        <w:spacing w:before="110" w:line="297" w:lineRule="auto"/>
        <w:ind w:left="1710" w:right="1406" w:firstLine="483"/>
        <w:rPr>
          <w:rFonts w:ascii="SimSun" w:eastAsia="SimSun" w:hAnsi="SimSun" w:cs="SimSun"/>
          <w:sz w:val="24"/>
          <w:szCs w:val="24"/>
        </w:rPr>
      </w:pPr>
      <w:r>
        <w:rPr>
          <w:rFonts w:ascii="SimSun" w:eastAsia="SimSun" w:hAnsi="SimSun" w:cs="SimSun"/>
          <w:spacing w:val="-6"/>
          <w:sz w:val="24"/>
          <w:szCs w:val="24"/>
        </w:rPr>
        <w:t>从长期看， 未来俄乌冲突走向仍取决于大国间的博</w:t>
      </w:r>
      <w:r>
        <w:rPr>
          <w:rFonts w:ascii="SimSun" w:eastAsia="SimSun" w:hAnsi="SimSun" w:cs="SimSun"/>
          <w:spacing w:val="-7"/>
          <w:sz w:val="24"/>
          <w:szCs w:val="24"/>
        </w:rPr>
        <w:t>弈。拜登政府主张全球再平衡</w:t>
      </w:r>
      <w:r>
        <w:rPr>
          <w:rFonts w:ascii="SimSun" w:eastAsia="SimSun" w:hAnsi="SimSun" w:cs="SimSun"/>
          <w:sz w:val="24"/>
          <w:szCs w:val="24"/>
        </w:rPr>
        <w:t xml:space="preserve"> </w:t>
      </w:r>
      <w:r>
        <w:rPr>
          <w:rFonts w:ascii="SimSun" w:eastAsia="SimSun" w:hAnsi="SimSun" w:cs="SimSun"/>
          <w:spacing w:val="-8"/>
          <w:sz w:val="24"/>
          <w:szCs w:val="24"/>
        </w:rPr>
        <w:t>战略，</w:t>
      </w:r>
      <w:r>
        <w:rPr>
          <w:rFonts w:ascii="SimSun" w:eastAsia="SimSun" w:hAnsi="SimSun" w:cs="SimSun"/>
          <w:spacing w:val="-41"/>
          <w:sz w:val="24"/>
          <w:szCs w:val="24"/>
        </w:rPr>
        <w:t xml:space="preserve"> </w:t>
      </w:r>
      <w:r>
        <w:rPr>
          <w:rFonts w:ascii="SimSun" w:eastAsia="SimSun" w:hAnsi="SimSun" w:cs="SimSun"/>
          <w:spacing w:val="-8"/>
          <w:sz w:val="24"/>
          <w:szCs w:val="24"/>
        </w:rPr>
        <w:t>依旧希望借助乌克兰这枚棋子加大对俄罗斯的孤立和打压， 再加上传统中立国</w:t>
      </w:r>
      <w:r>
        <w:rPr>
          <w:rFonts w:ascii="SimSun" w:eastAsia="SimSun" w:hAnsi="SimSun" w:cs="SimSun"/>
          <w:sz w:val="24"/>
          <w:szCs w:val="24"/>
        </w:rPr>
        <w:t xml:space="preserve"> </w:t>
      </w:r>
      <w:r>
        <w:rPr>
          <w:rFonts w:ascii="SimSun" w:eastAsia="SimSun" w:hAnsi="SimSun" w:cs="SimSun"/>
          <w:spacing w:val="-12"/>
          <w:sz w:val="24"/>
          <w:szCs w:val="24"/>
        </w:rPr>
        <w:t>芬兰已正式加入北约，</w:t>
      </w:r>
      <w:r>
        <w:rPr>
          <w:rFonts w:ascii="SimSun" w:eastAsia="SimSun" w:hAnsi="SimSun" w:cs="SimSun"/>
          <w:spacing w:val="59"/>
          <w:sz w:val="24"/>
          <w:szCs w:val="24"/>
        </w:rPr>
        <w:t xml:space="preserve"> </w:t>
      </w:r>
      <w:r>
        <w:rPr>
          <w:rFonts w:ascii="SimSun" w:eastAsia="SimSun" w:hAnsi="SimSun" w:cs="SimSun"/>
          <w:spacing w:val="-12"/>
          <w:sz w:val="24"/>
          <w:szCs w:val="24"/>
        </w:rPr>
        <w:t>从芬兰到波罗的海三国再到乌克兰，</w:t>
      </w:r>
      <w:r>
        <w:rPr>
          <w:rFonts w:ascii="SimSun" w:eastAsia="SimSun" w:hAnsi="SimSun" w:cs="SimSun"/>
          <w:spacing w:val="40"/>
          <w:sz w:val="24"/>
          <w:szCs w:val="24"/>
        </w:rPr>
        <w:t xml:space="preserve"> </w:t>
      </w:r>
      <w:r>
        <w:rPr>
          <w:rFonts w:ascii="SimSun" w:eastAsia="SimSun" w:hAnsi="SimSun" w:cs="SimSun"/>
          <w:spacing w:val="-12"/>
          <w:sz w:val="24"/>
          <w:szCs w:val="24"/>
        </w:rPr>
        <w:t>使得北约“围堵”俄罗斯</w:t>
      </w:r>
      <w:r>
        <w:rPr>
          <w:rFonts w:ascii="SimSun" w:eastAsia="SimSun" w:hAnsi="SimSun" w:cs="SimSun"/>
          <w:sz w:val="24"/>
          <w:szCs w:val="24"/>
        </w:rPr>
        <w:t xml:space="preserve"> </w:t>
      </w:r>
      <w:r>
        <w:rPr>
          <w:rFonts w:ascii="SimSun" w:eastAsia="SimSun" w:hAnsi="SimSun" w:cs="SimSun"/>
          <w:spacing w:val="-14"/>
          <w:sz w:val="24"/>
          <w:szCs w:val="24"/>
        </w:rPr>
        <w:t>的链条将趋于完善。</w:t>
      </w:r>
      <w:r>
        <w:rPr>
          <w:rFonts w:ascii="SimSun" w:eastAsia="SimSun" w:hAnsi="SimSun" w:cs="SimSun"/>
          <w:spacing w:val="66"/>
          <w:sz w:val="24"/>
          <w:szCs w:val="24"/>
        </w:rPr>
        <w:t xml:space="preserve"> </w:t>
      </w:r>
      <w:r>
        <w:rPr>
          <w:rFonts w:ascii="SimSun" w:eastAsia="SimSun" w:hAnsi="SimSun" w:cs="SimSun"/>
          <w:spacing w:val="-14"/>
          <w:sz w:val="24"/>
          <w:szCs w:val="24"/>
        </w:rPr>
        <w:t>目前，</w:t>
      </w:r>
      <w:r>
        <w:rPr>
          <w:rFonts w:ascii="SimSun" w:eastAsia="SimSun" w:hAnsi="SimSun" w:cs="SimSun"/>
          <w:spacing w:val="-45"/>
          <w:sz w:val="24"/>
          <w:szCs w:val="24"/>
        </w:rPr>
        <w:t xml:space="preserve"> </w:t>
      </w:r>
      <w:r>
        <w:rPr>
          <w:rFonts w:ascii="SimSun" w:eastAsia="SimSun" w:hAnsi="SimSun" w:cs="SimSun"/>
          <w:spacing w:val="-14"/>
          <w:sz w:val="24"/>
          <w:szCs w:val="24"/>
        </w:rPr>
        <w:t>地缘政治发展走势基本符合美国预期，</w:t>
      </w:r>
      <w:r>
        <w:rPr>
          <w:rFonts w:ascii="SimSun" w:eastAsia="SimSun" w:hAnsi="SimSun" w:cs="SimSun"/>
          <w:spacing w:val="35"/>
          <w:sz w:val="24"/>
          <w:szCs w:val="24"/>
        </w:rPr>
        <w:t xml:space="preserve"> </w:t>
      </w:r>
      <w:r>
        <w:rPr>
          <w:rFonts w:ascii="SimSun" w:eastAsia="SimSun" w:hAnsi="SimSun" w:cs="SimSun"/>
          <w:spacing w:val="-14"/>
          <w:sz w:val="24"/>
          <w:szCs w:val="24"/>
        </w:rPr>
        <w:t>拜登政府或继续维</w:t>
      </w:r>
      <w:r>
        <w:rPr>
          <w:rFonts w:ascii="SimSun" w:eastAsia="SimSun" w:hAnsi="SimSun" w:cs="SimSun"/>
          <w:sz w:val="24"/>
          <w:szCs w:val="24"/>
        </w:rPr>
        <w:t xml:space="preserve"> </w:t>
      </w:r>
      <w:r>
        <w:rPr>
          <w:rFonts w:ascii="SimSun" w:eastAsia="SimSun" w:hAnsi="SimSun" w:cs="SimSun"/>
          <w:spacing w:val="-6"/>
          <w:sz w:val="24"/>
          <w:szCs w:val="24"/>
        </w:rPr>
        <w:t>持对乌军事支持以及对俄全面制裁， 短期内走向和谈的难度依然较大，俄乌冲突或将</w:t>
      </w:r>
      <w:r>
        <w:rPr>
          <w:rFonts w:ascii="SimSun" w:eastAsia="SimSun" w:hAnsi="SimSun" w:cs="SimSun"/>
          <w:spacing w:val="3"/>
          <w:sz w:val="24"/>
          <w:szCs w:val="24"/>
        </w:rPr>
        <w:t xml:space="preserve"> </w:t>
      </w:r>
      <w:r>
        <w:rPr>
          <w:rFonts w:ascii="SimSun" w:eastAsia="SimSun" w:hAnsi="SimSun" w:cs="SimSun"/>
          <w:spacing w:val="-7"/>
          <w:sz w:val="24"/>
          <w:szCs w:val="24"/>
        </w:rPr>
        <w:t>持续到</w:t>
      </w:r>
      <w:r>
        <w:rPr>
          <w:rFonts w:ascii="SimSun" w:eastAsia="SimSun" w:hAnsi="SimSun" w:cs="SimSun"/>
          <w:spacing w:val="-41"/>
          <w:sz w:val="24"/>
          <w:szCs w:val="24"/>
        </w:rPr>
        <w:t xml:space="preserve"> </w:t>
      </w:r>
      <w:r>
        <w:rPr>
          <w:rFonts w:ascii="Times New Roman" w:eastAsia="Times New Roman" w:hAnsi="Times New Roman" w:cs="Times New Roman"/>
          <w:spacing w:val="-7"/>
          <w:sz w:val="24"/>
          <w:szCs w:val="24"/>
        </w:rPr>
        <w:t xml:space="preserve">2025 </w:t>
      </w:r>
      <w:r>
        <w:rPr>
          <w:rFonts w:ascii="SimSun" w:eastAsia="SimSun" w:hAnsi="SimSun" w:cs="SimSun"/>
          <w:spacing w:val="-7"/>
          <w:sz w:val="24"/>
          <w:szCs w:val="24"/>
        </w:rPr>
        <w:t>年甚至更长时间。但美国方面的最大变数是</w:t>
      </w:r>
      <w:r>
        <w:rPr>
          <w:rFonts w:ascii="SimSun" w:eastAsia="SimSun" w:hAnsi="SimSun" w:cs="SimSun"/>
          <w:spacing w:val="-32"/>
          <w:sz w:val="24"/>
          <w:szCs w:val="24"/>
        </w:rPr>
        <w:t xml:space="preserve"> </w:t>
      </w:r>
      <w:r>
        <w:rPr>
          <w:rFonts w:ascii="Times New Roman" w:eastAsia="Times New Roman" w:hAnsi="Times New Roman" w:cs="Times New Roman"/>
          <w:spacing w:val="-7"/>
          <w:sz w:val="24"/>
          <w:szCs w:val="24"/>
        </w:rPr>
        <w:t>11</w:t>
      </w:r>
      <w:r>
        <w:rPr>
          <w:rFonts w:ascii="Times New Roman" w:eastAsia="Times New Roman" w:hAnsi="Times New Roman" w:cs="Times New Roman"/>
          <w:spacing w:val="16"/>
          <w:sz w:val="24"/>
          <w:szCs w:val="24"/>
        </w:rPr>
        <w:t xml:space="preserve"> </w:t>
      </w:r>
      <w:r>
        <w:rPr>
          <w:rFonts w:ascii="SimSun" w:eastAsia="SimSun" w:hAnsi="SimSun" w:cs="SimSun"/>
          <w:spacing w:val="-7"/>
          <w:sz w:val="24"/>
          <w:szCs w:val="24"/>
        </w:rPr>
        <w:t>月的美国总统大选， 如果</w:t>
      </w:r>
      <w:r>
        <w:rPr>
          <w:rFonts w:ascii="SimSun" w:eastAsia="SimSun" w:hAnsi="SimSun" w:cs="SimSun"/>
          <w:sz w:val="24"/>
          <w:szCs w:val="24"/>
        </w:rPr>
        <w:t xml:space="preserve"> </w:t>
      </w:r>
      <w:r>
        <w:rPr>
          <w:rFonts w:ascii="SimSun" w:eastAsia="SimSun" w:hAnsi="SimSun" w:cs="SimSun"/>
          <w:spacing w:val="-9"/>
          <w:sz w:val="24"/>
          <w:szCs w:val="24"/>
        </w:rPr>
        <w:t>特朗普再次当选美国总统， 美国对乌政策将有可能出现重大转变， 不排除会开启和平</w:t>
      </w:r>
      <w:r>
        <w:rPr>
          <w:rFonts w:ascii="SimSun" w:eastAsia="SimSun" w:hAnsi="SimSun" w:cs="SimSun"/>
          <w:spacing w:val="7"/>
          <w:sz w:val="24"/>
          <w:szCs w:val="24"/>
        </w:rPr>
        <w:t xml:space="preserve"> </w:t>
      </w:r>
      <w:r>
        <w:rPr>
          <w:rFonts w:ascii="SimSun" w:eastAsia="SimSun" w:hAnsi="SimSun" w:cs="SimSun"/>
          <w:spacing w:val="-8"/>
          <w:sz w:val="24"/>
          <w:szCs w:val="24"/>
        </w:rPr>
        <w:t>谈判， 从而加快俄乌冲突的结束进程。</w:t>
      </w:r>
    </w:p>
    <w:p>
      <w:pPr>
        <w:spacing w:before="280" w:line="263" w:lineRule="auto"/>
        <w:ind w:left="1717" w:right="1411" w:firstLine="499"/>
        <w:rPr>
          <w:rFonts w:ascii="SimSun" w:eastAsia="SimSun" w:hAnsi="SimSun" w:cs="SimSun"/>
          <w:sz w:val="24"/>
          <w:szCs w:val="24"/>
        </w:rPr>
      </w:pPr>
      <w:r>
        <w:rPr>
          <w:rFonts w:ascii="SimSun" w:eastAsia="SimSun" w:hAnsi="SimSun" w:cs="SimSun"/>
          <w:spacing w:val="3"/>
          <w:sz w:val="24"/>
          <w:szCs w:val="24"/>
          <w14:textOutline w14:w="4354">
            <w14:solidFill>
              <w14:srgbClr w14:val="000000"/>
            </w14:solidFill>
            <w14:prstDash w14:val="solid"/>
            <w14:miter w14:lim="10"/>
          </w14:textOutline>
        </w:rPr>
        <w:t>巴以冲突和红海危机或将导致中东地区更加混乱，对全球贸易和供应链造成一</w:t>
      </w:r>
      <w:r>
        <w:rPr>
          <w:rFonts w:ascii="SimSun" w:eastAsia="SimSun" w:hAnsi="SimSun" w:cs="SimSun"/>
          <w:spacing w:val="5"/>
          <w:sz w:val="24"/>
          <w:szCs w:val="24"/>
        </w:rPr>
        <w:t xml:space="preserve"> </w:t>
      </w:r>
      <w:r>
        <w:rPr>
          <w:rFonts w:ascii="SimSun" w:eastAsia="SimSun" w:hAnsi="SimSun" w:cs="SimSun"/>
          <w:spacing w:val="-5"/>
          <w:sz w:val="24"/>
          <w:szCs w:val="24"/>
          <w14:textOutline w14:w="4354">
            <w14:solidFill>
              <w14:srgbClr w14:val="000000"/>
            </w14:solidFill>
            <w14:prstDash w14:val="solid"/>
            <w14:miter w14:lim="10"/>
          </w14:textOutline>
        </w:rPr>
        <w:t>定扰动</w:t>
      </w:r>
    </w:p>
    <w:p>
      <w:pPr>
        <w:spacing w:before="113" w:line="308" w:lineRule="auto"/>
        <w:ind w:left="1713" w:right="1221" w:firstLine="473"/>
        <w:rPr>
          <w:rFonts w:ascii="SimSun" w:eastAsia="SimSun" w:hAnsi="SimSun" w:cs="SimSun"/>
          <w:sz w:val="24"/>
          <w:szCs w:val="24"/>
        </w:rPr>
      </w:pPr>
      <w:r>
        <w:rPr>
          <w:rFonts w:ascii="Times New Roman" w:eastAsia="Times New Roman" w:hAnsi="Times New Roman" w:cs="Times New Roman"/>
          <w:spacing w:val="-4"/>
          <w:sz w:val="24"/>
          <w:szCs w:val="24"/>
        </w:rPr>
        <w:t xml:space="preserve">2023 </w:t>
      </w:r>
      <w:r>
        <w:rPr>
          <w:rFonts w:ascii="SimSun" w:eastAsia="SimSun" w:hAnsi="SimSun" w:cs="SimSun"/>
          <w:spacing w:val="-4"/>
          <w:sz w:val="24"/>
          <w:szCs w:val="24"/>
        </w:rPr>
        <w:t>年</w:t>
      </w:r>
      <w:r>
        <w:rPr>
          <w:rFonts w:ascii="SimSun" w:eastAsia="SimSun" w:hAnsi="SimSun" w:cs="SimSun"/>
          <w:spacing w:val="-32"/>
          <w:sz w:val="24"/>
          <w:szCs w:val="24"/>
        </w:rPr>
        <w:t xml:space="preserve"> </w:t>
      </w:r>
      <w:r>
        <w:rPr>
          <w:rFonts w:ascii="Times New Roman" w:eastAsia="Times New Roman" w:hAnsi="Times New Roman" w:cs="Times New Roman"/>
          <w:spacing w:val="-4"/>
          <w:sz w:val="24"/>
          <w:szCs w:val="24"/>
        </w:rPr>
        <w:t>10</w:t>
      </w:r>
      <w:r>
        <w:rPr>
          <w:rFonts w:ascii="Times New Roman" w:eastAsia="Times New Roman" w:hAnsi="Times New Roman" w:cs="Times New Roman"/>
          <w:spacing w:val="15"/>
          <w:w w:val="101"/>
          <w:sz w:val="24"/>
          <w:szCs w:val="24"/>
        </w:rPr>
        <w:t xml:space="preserve"> </w:t>
      </w:r>
      <w:r>
        <w:rPr>
          <w:rFonts w:ascii="SimSun" w:eastAsia="SimSun" w:hAnsi="SimSun" w:cs="SimSun"/>
          <w:spacing w:val="-4"/>
          <w:sz w:val="24"/>
          <w:szCs w:val="24"/>
        </w:rPr>
        <w:t>月，</w:t>
      </w:r>
      <w:r>
        <w:rPr>
          <w:rFonts w:ascii="SimSun" w:eastAsia="SimSun" w:hAnsi="SimSun" w:cs="SimSun"/>
          <w:spacing w:val="-65"/>
          <w:sz w:val="24"/>
          <w:szCs w:val="24"/>
        </w:rPr>
        <w:t xml:space="preserve"> </w:t>
      </w:r>
      <w:r>
        <w:rPr>
          <w:rFonts w:ascii="SimSun" w:eastAsia="SimSun" w:hAnsi="SimSun" w:cs="SimSun"/>
          <w:spacing w:val="-4"/>
          <w:sz w:val="24"/>
          <w:szCs w:val="24"/>
        </w:rPr>
        <w:t>加沙地带巴勒斯坦武装组织哈马斯突然向以</w:t>
      </w:r>
      <w:r>
        <w:rPr>
          <w:rFonts w:ascii="SimSun" w:eastAsia="SimSun" w:hAnsi="SimSun" w:cs="SimSun"/>
          <w:spacing w:val="-5"/>
          <w:sz w:val="24"/>
          <w:szCs w:val="24"/>
        </w:rPr>
        <w:t xml:space="preserve">色列境内发射多枚火  </w:t>
      </w:r>
      <w:r>
        <w:rPr>
          <w:rFonts w:ascii="SimSun" w:eastAsia="SimSun" w:hAnsi="SimSun" w:cs="SimSun"/>
          <w:spacing w:val="-4"/>
          <w:sz w:val="24"/>
          <w:szCs w:val="24"/>
        </w:rPr>
        <w:t xml:space="preserve">箭弹引发新一轮巴以冲突。本次巴以冲突除了受领土争端、宗教信仰以及大国博弈等  </w:t>
      </w:r>
      <w:r>
        <w:rPr>
          <w:rFonts w:ascii="SimSun" w:eastAsia="SimSun" w:hAnsi="SimSun" w:cs="SimSun"/>
          <w:spacing w:val="-6"/>
          <w:sz w:val="24"/>
          <w:szCs w:val="24"/>
        </w:rPr>
        <w:t>固有因素影响， 还与以色列内塔尼亚胡政府主</w:t>
      </w:r>
      <w:r>
        <w:rPr>
          <w:rFonts w:ascii="SimSun" w:eastAsia="SimSun" w:hAnsi="SimSun" w:cs="SimSun"/>
          <w:spacing w:val="-7"/>
          <w:sz w:val="24"/>
          <w:szCs w:val="24"/>
        </w:rPr>
        <w:t xml:space="preserve">张极端民族主义，以及以色列与沙特等  </w:t>
      </w:r>
      <w:r>
        <w:rPr>
          <w:rFonts w:ascii="SimSun" w:eastAsia="SimSun" w:hAnsi="SimSun" w:cs="SimSun"/>
          <w:spacing w:val="-4"/>
          <w:sz w:val="24"/>
          <w:szCs w:val="24"/>
        </w:rPr>
        <w:t xml:space="preserve">中东阿拉伯国家推进双边关系削弱了巴勒斯坦在阿拉伯国家的支持力量有关。本次巴  </w:t>
      </w:r>
      <w:r>
        <w:rPr>
          <w:rFonts w:ascii="SimSun" w:eastAsia="SimSun" w:hAnsi="SimSun" w:cs="SimSun"/>
          <w:spacing w:val="-7"/>
          <w:sz w:val="24"/>
          <w:szCs w:val="24"/>
        </w:rPr>
        <w:t>以冲突的外溢效应延伸至红海危机， 胡塞武装组织也反对以色列与沙特关</w:t>
      </w:r>
      <w:r>
        <w:rPr>
          <w:rFonts w:ascii="SimSun" w:eastAsia="SimSun" w:hAnsi="SimSun" w:cs="SimSun"/>
          <w:spacing w:val="-8"/>
          <w:sz w:val="24"/>
          <w:szCs w:val="24"/>
        </w:rPr>
        <w:t>系的正常化，</w:t>
      </w:r>
      <w:r>
        <w:rPr>
          <w:rFonts w:ascii="SimSun" w:eastAsia="SimSun" w:hAnsi="SimSun" w:cs="SimSun"/>
          <w:sz w:val="24"/>
          <w:szCs w:val="24"/>
        </w:rPr>
        <w:t xml:space="preserve"> </w:t>
      </w:r>
      <w:r>
        <w:rPr>
          <w:rFonts w:ascii="SimSun" w:eastAsia="SimSun" w:hAnsi="SimSun" w:cs="SimSun"/>
          <w:spacing w:val="-3"/>
          <w:sz w:val="24"/>
          <w:szCs w:val="24"/>
        </w:rPr>
        <w:t>与哈马斯目标一致，因此胡塞武装组织在红海地区多次制造冲突以拖延和扰乱以色列</w:t>
      </w:r>
    </w:p>
    <w:p>
      <w:pPr>
        <w:spacing w:before="1" w:line="218" w:lineRule="auto"/>
        <w:ind w:left="1731"/>
        <w:rPr>
          <w:rFonts w:ascii="SimSun" w:eastAsia="SimSun" w:hAnsi="SimSun" w:cs="SimSun"/>
          <w:sz w:val="24"/>
          <w:szCs w:val="24"/>
        </w:rPr>
      </w:pPr>
      <w:r>
        <w:rPr>
          <w:rFonts w:ascii="SimSun" w:eastAsia="SimSun" w:hAnsi="SimSun" w:cs="SimSun"/>
          <w:spacing w:val="-9"/>
          <w:sz w:val="24"/>
          <w:szCs w:val="24"/>
        </w:rPr>
        <w:t>的军事行动。</w:t>
      </w:r>
    </w:p>
    <w:p>
      <w:pPr>
        <w:spacing w:before="115" w:line="290" w:lineRule="auto"/>
        <w:ind w:left="1711" w:right="1346" w:firstLine="505"/>
        <w:rPr>
          <w:rFonts w:ascii="SimSun" w:eastAsia="SimSun" w:hAnsi="SimSun" w:cs="SimSun"/>
          <w:sz w:val="24"/>
          <w:szCs w:val="24"/>
        </w:rPr>
        <w:sectPr>
          <w:headerReference w:type="default" r:id="rId9"/>
          <w:footerReference w:type="default" r:id="rId10"/>
          <w:pgSz w:w="11907" w:h="16839"/>
          <w:pgMar w:top="1520" w:right="9" w:bottom="1083" w:left="0" w:header="940" w:footer="567" w:gutter="0"/>
          <w:pgNumType w:start="3"/>
          <w:cols w:space="708"/>
        </w:sectPr>
      </w:pPr>
      <w:r>
        <w:rPr>
          <w:rFonts w:ascii="SimSun" w:eastAsia="SimSun" w:hAnsi="SimSun" w:cs="SimSun"/>
          <w:spacing w:val="-4"/>
          <w:sz w:val="24"/>
          <w:szCs w:val="24"/>
        </w:rPr>
        <w:t>巴以冲突和红海危机或将导致中东地区更加混乱，以色列的强势反攻进一步加剧</w:t>
      </w:r>
      <w:r>
        <w:rPr>
          <w:rFonts w:ascii="SimSun" w:eastAsia="SimSun" w:hAnsi="SimSun" w:cs="SimSun"/>
          <w:spacing w:val="11"/>
          <w:sz w:val="24"/>
          <w:szCs w:val="24"/>
        </w:rPr>
        <w:t xml:space="preserve"> </w:t>
      </w:r>
      <w:r>
        <w:rPr>
          <w:rFonts w:ascii="SimSun" w:eastAsia="SimSun" w:hAnsi="SimSun" w:cs="SimSun"/>
          <w:spacing w:val="-7"/>
          <w:sz w:val="24"/>
          <w:szCs w:val="24"/>
        </w:rPr>
        <w:t>了当地的社会危机，</w:t>
      </w:r>
      <w:r>
        <w:rPr>
          <w:rFonts w:ascii="SimSun" w:eastAsia="SimSun" w:hAnsi="SimSun" w:cs="SimSun"/>
          <w:spacing w:val="35"/>
          <w:sz w:val="24"/>
          <w:szCs w:val="24"/>
        </w:rPr>
        <w:t xml:space="preserve"> </w:t>
      </w:r>
      <w:r>
        <w:rPr>
          <w:rFonts w:ascii="SimSun" w:eastAsia="SimSun" w:hAnsi="SimSun" w:cs="SimSun"/>
          <w:spacing w:val="-7"/>
          <w:sz w:val="24"/>
          <w:szCs w:val="24"/>
        </w:rPr>
        <w:t>或引发中东地区极端恐怖势力的暴力事件、人道主义灾难、难民</w:t>
      </w:r>
      <w:r>
        <w:rPr>
          <w:rFonts w:ascii="SimSun" w:eastAsia="SimSun" w:hAnsi="SimSun" w:cs="SimSun"/>
          <w:sz w:val="24"/>
          <w:szCs w:val="24"/>
        </w:rPr>
        <w:t xml:space="preserve"> </w:t>
      </w:r>
    </w:p>
    <w:p>
      <w:pPr>
        <w:spacing w:before="115" w:line="290" w:lineRule="auto"/>
        <w:ind w:left="1711" w:right="1346" w:firstLine="505"/>
        <w:rPr>
          <w:rFonts w:ascii="SimSun" w:eastAsia="SimSun" w:hAnsi="SimSun" w:cs="SimSun"/>
          <w:sz w:val="24"/>
          <w:szCs w:val="24"/>
        </w:rPr>
      </w:pPr>
      <w:r>
        <w:rPr>
          <w:rFonts w:ascii="SimSun" w:eastAsia="SimSun" w:hAnsi="SimSun" w:cs="SimSun"/>
          <w:spacing w:val="-5"/>
          <w:sz w:val="24"/>
          <w:szCs w:val="24"/>
        </w:rPr>
        <w:t>危机等，</w:t>
      </w:r>
      <w:r>
        <w:rPr>
          <w:rFonts w:ascii="SimSun" w:eastAsia="SimSun" w:hAnsi="SimSun" w:cs="SimSun"/>
          <w:spacing w:val="-30"/>
          <w:sz w:val="24"/>
          <w:szCs w:val="24"/>
        </w:rPr>
        <w:t xml:space="preserve"> </w:t>
      </w:r>
      <w:r>
        <w:rPr>
          <w:rFonts w:ascii="SimSun" w:eastAsia="SimSun" w:hAnsi="SimSun" w:cs="SimSun"/>
          <w:spacing w:val="-5"/>
          <w:sz w:val="24"/>
          <w:szCs w:val="24"/>
        </w:rPr>
        <w:t>给整个中东地区带来巨大负面影响和灾难。考虑</w:t>
      </w:r>
      <w:r>
        <w:rPr>
          <w:rFonts w:ascii="SimSun" w:eastAsia="SimSun" w:hAnsi="SimSun" w:cs="SimSun"/>
          <w:spacing w:val="-6"/>
          <w:sz w:val="24"/>
          <w:szCs w:val="24"/>
        </w:rPr>
        <w:t>到红海的特殊地理位置以及</w:t>
      </w:r>
      <w:r>
        <w:rPr>
          <w:rFonts w:ascii="SimSun" w:eastAsia="SimSun" w:hAnsi="SimSun" w:cs="SimSun"/>
          <w:sz w:val="24"/>
          <w:szCs w:val="24"/>
        </w:rPr>
        <w:t xml:space="preserve"> </w:t>
      </w:r>
      <w:r>
        <w:rPr>
          <w:rFonts w:ascii="SimSun" w:eastAsia="SimSun" w:hAnsi="SimSun" w:cs="SimSun"/>
          <w:spacing w:val="-1"/>
          <w:sz w:val="24"/>
          <w:szCs w:val="24"/>
        </w:rPr>
        <w:t>胡塞武装组织与伊朗的关系较为亲近，红海危机升级或将增加伊朗自我</w:t>
      </w:r>
      <w:r>
        <w:rPr>
          <w:rFonts w:ascii="SimSun" w:eastAsia="SimSun" w:hAnsi="SimSun" w:cs="SimSun"/>
          <w:spacing w:val="-2"/>
          <w:sz w:val="24"/>
          <w:szCs w:val="24"/>
        </w:rPr>
        <w:t>防御的可能，</w:t>
      </w:r>
      <w:r>
        <w:rPr>
          <w:rFonts w:ascii="SimSun" w:eastAsia="SimSun" w:hAnsi="SimSun" w:cs="SimSun"/>
          <w:sz w:val="24"/>
          <w:szCs w:val="24"/>
        </w:rPr>
        <w:t xml:space="preserve"> </w:t>
      </w:r>
      <w:r>
        <w:rPr>
          <w:rFonts w:ascii="SimSun" w:eastAsia="SimSun" w:hAnsi="SimSun" w:cs="SimSun"/>
          <w:spacing w:val="-7"/>
          <w:sz w:val="24"/>
          <w:szCs w:val="24"/>
        </w:rPr>
        <w:t>甚至不排除在突发情况下参与战争，</w:t>
      </w:r>
      <w:r>
        <w:rPr>
          <w:rFonts w:ascii="SimSun" w:eastAsia="SimSun" w:hAnsi="SimSun" w:cs="SimSun"/>
          <w:spacing w:val="38"/>
          <w:sz w:val="24"/>
          <w:szCs w:val="24"/>
        </w:rPr>
        <w:t xml:space="preserve"> </w:t>
      </w:r>
      <w:r>
        <w:rPr>
          <w:rFonts w:ascii="SimSun" w:eastAsia="SimSun" w:hAnsi="SimSun" w:cs="SimSun"/>
          <w:spacing w:val="-7"/>
          <w:sz w:val="24"/>
          <w:szCs w:val="24"/>
        </w:rPr>
        <w:t>中东地区的和平稳定存在较大不确定性</w:t>
      </w:r>
      <w:r>
        <w:rPr>
          <w:rFonts w:ascii="SimSun" w:eastAsia="SimSun" w:hAnsi="SimSun" w:cs="SimSun"/>
          <w:spacing w:val="-8"/>
          <w:sz w:val="24"/>
          <w:szCs w:val="24"/>
        </w:rPr>
        <w:t>。中东地</w:t>
      </w:r>
    </w:p>
    <w:p>
      <w:pPr>
        <w:spacing w:line="290" w:lineRule="auto"/>
        <w:rPr>
          <w:rFonts w:ascii="SimSun" w:eastAsia="SimSun" w:hAnsi="SimSun" w:cs="SimSun"/>
          <w:sz w:val="24"/>
          <w:szCs w:val="24"/>
        </w:rPr>
        <w:sectPr>
          <w:headerReference w:type="default" r:id="rId11"/>
          <w:footerReference w:type="default" r:id="rId12"/>
          <w:type w:val="nextPage"/>
          <w:pgSz w:w="11907" w:h="16839"/>
          <w:pgMar w:top="1520" w:right="9" w:bottom="1083" w:left="0" w:header="940" w:footer="567" w:gutter="0"/>
          <w:pgNumType w:start="4"/>
          <w:cols w:space="708"/>
          <w:titlePg w:val="0"/>
        </w:sectPr>
      </w:pPr>
    </w:p>
    <w:p>
      <w:pPr>
        <w:pStyle w:val="BodyText"/>
        <w:spacing w:line="259" w:lineRule="auto"/>
      </w:pPr>
    </w:p>
    <w:p>
      <w:pPr>
        <w:pStyle w:val="BodyText"/>
        <w:spacing w:line="259" w:lineRule="auto"/>
      </w:pPr>
    </w:p>
    <w:p>
      <w:pPr>
        <w:pStyle w:val="BodyText"/>
        <w:spacing w:line="260" w:lineRule="auto"/>
      </w:pPr>
    </w:p>
    <w:p>
      <w:pPr>
        <w:spacing w:before="78" w:line="401" w:lineRule="exact"/>
        <w:ind w:left="1712"/>
        <w:rPr>
          <w:rFonts w:ascii="SimSun" w:eastAsia="SimSun" w:hAnsi="SimSun" w:cs="SimSun"/>
          <w:sz w:val="24"/>
          <w:szCs w:val="24"/>
        </w:rPr>
      </w:pPr>
      <w:r>
        <w:rPr>
          <w:rFonts w:ascii="SimSun" w:eastAsia="SimSun" w:hAnsi="SimSun" w:cs="SimSun"/>
          <w:spacing w:val="-5"/>
          <w:position w:val="11"/>
          <w:sz w:val="24"/>
          <w:szCs w:val="24"/>
        </w:rPr>
        <w:t>缘政治风险一旦升级或将对全球贸易和供应链造成一定扰动，</w:t>
      </w:r>
      <w:r>
        <w:rPr>
          <w:rFonts w:ascii="SimSun" w:eastAsia="SimSun" w:hAnsi="SimSun" w:cs="SimSun"/>
          <w:spacing w:val="-40"/>
          <w:position w:val="11"/>
          <w:sz w:val="24"/>
          <w:szCs w:val="24"/>
        </w:rPr>
        <w:t xml:space="preserve"> </w:t>
      </w:r>
      <w:r>
        <w:rPr>
          <w:rFonts w:ascii="SimSun" w:eastAsia="SimSun" w:hAnsi="SimSun" w:cs="SimSun"/>
          <w:spacing w:val="-5"/>
          <w:position w:val="11"/>
          <w:sz w:val="24"/>
          <w:szCs w:val="24"/>
        </w:rPr>
        <w:t>同时将导致自身经济结</w:t>
      </w:r>
    </w:p>
    <w:p>
      <w:pPr>
        <w:spacing w:before="1" w:line="218" w:lineRule="auto"/>
        <w:ind w:left="1714"/>
        <w:rPr>
          <w:rFonts w:ascii="SimSun" w:eastAsia="SimSun" w:hAnsi="SimSun" w:cs="SimSun"/>
          <w:sz w:val="24"/>
          <w:szCs w:val="24"/>
        </w:rPr>
      </w:pPr>
      <w:r>
        <w:rPr>
          <w:rFonts w:ascii="SimSun" w:eastAsia="SimSun" w:hAnsi="SimSun" w:cs="SimSun"/>
          <w:spacing w:val="-6"/>
          <w:sz w:val="24"/>
          <w:szCs w:val="24"/>
        </w:rPr>
        <w:t>构较为脆弱的部分中东国家贸易活动下降、供应链受阻，进一步加剧其经济衰退风险。</w:t>
      </w:r>
    </w:p>
    <w:p>
      <w:pPr>
        <w:pStyle w:val="BodyText"/>
        <w:spacing w:line="312" w:lineRule="auto"/>
      </w:pPr>
    </w:p>
    <w:p>
      <w:pPr>
        <w:spacing w:before="91" w:line="219" w:lineRule="auto"/>
        <w:ind w:left="1717"/>
        <w:rPr>
          <w:rFonts w:ascii="SimHei" w:eastAsia="SimHei" w:hAnsi="SimHei" w:cs="SimHei"/>
          <w:sz w:val="28"/>
          <w:szCs w:val="28"/>
        </w:rPr>
      </w:pPr>
      <w:bookmarkStart w:id="2" w:name="bookmark3"/>
      <w:bookmarkEnd w:id="2"/>
      <w:r>
        <w:rPr>
          <w:rFonts w:ascii="SimHei" w:eastAsia="SimHei" w:hAnsi="SimHei" w:cs="SimHei"/>
          <w:color w:val="1F3864"/>
          <w:spacing w:val="-5"/>
          <w:sz w:val="28"/>
          <w:szCs w:val="28"/>
          <w14:textOutline w14:w="5094">
            <w14:solidFill>
              <w14:srgbClr w14:val="1F3864"/>
            </w14:solidFill>
            <w14:prstDash w14:val="solid"/>
            <w14:miter w14:lim="10"/>
          </w14:textOutline>
        </w:rPr>
        <w:t>二、</w:t>
      </w:r>
      <w:r>
        <w:rPr>
          <w:rFonts w:ascii="SimHei" w:eastAsia="SimHei" w:hAnsi="SimHei" w:cs="SimHei"/>
          <w:color w:val="1F3864"/>
          <w:spacing w:val="54"/>
          <w:sz w:val="28"/>
          <w:szCs w:val="28"/>
        </w:rPr>
        <w:t xml:space="preserve">  </w:t>
      </w:r>
      <w:r>
        <w:rPr>
          <w:rFonts w:ascii="SimHei" w:eastAsia="SimHei" w:hAnsi="SimHei" w:cs="SimHei"/>
          <w:color w:val="1F3864"/>
          <w:spacing w:val="-5"/>
          <w:sz w:val="28"/>
          <w:szCs w:val="28"/>
          <w14:textOutline w14:w="5094">
            <w14:solidFill>
              <w14:srgbClr w14:val="1F3864"/>
            </w14:solidFill>
            <w14:prstDash w14:val="solid"/>
            <w14:miter w14:lim="10"/>
          </w14:textOutline>
        </w:rPr>
        <w:t>多国大选或将对全球政治走势产生深远影响</w:t>
      </w:r>
    </w:p>
    <w:p>
      <w:pPr>
        <w:spacing w:before="265" w:line="263" w:lineRule="auto"/>
        <w:ind w:left="1713" w:right="1433" w:firstLine="474"/>
        <w:rPr>
          <w:rFonts w:ascii="SimSun" w:eastAsia="SimSun" w:hAnsi="SimSun" w:cs="SimSun"/>
          <w:sz w:val="24"/>
          <w:szCs w:val="24"/>
        </w:rPr>
      </w:pPr>
      <w:r>
        <w:rPr>
          <w:rFonts w:ascii="Times New Roman" w:eastAsia="Times New Roman" w:hAnsi="Times New Roman" w:cs="Times New Roman"/>
          <w:b/>
          <w:bCs/>
          <w:sz w:val="24"/>
          <w:szCs w:val="24"/>
        </w:rPr>
        <w:t xml:space="preserve">2024  </w:t>
      </w:r>
      <w:r>
        <w:rPr>
          <w:rFonts w:ascii="SimSun" w:eastAsia="SimSun" w:hAnsi="SimSun" w:cs="SimSun"/>
          <w:sz w:val="24"/>
          <w:szCs w:val="24"/>
          <w14:textOutline w14:w="4354">
            <w14:solidFill>
              <w14:srgbClr w14:val="000000"/>
            </w14:solidFill>
            <w14:prstDash w14:val="solid"/>
            <w14:miter w14:lim="10"/>
          </w14:textOutline>
        </w:rPr>
        <w:t>年被称为历史上最大规模的选举年，对全球政治走势产生深</w:t>
      </w:r>
      <w:r>
        <w:rPr>
          <w:rFonts w:ascii="SimSun" w:eastAsia="SimSun" w:hAnsi="SimSun" w:cs="SimSun"/>
          <w:spacing w:val="-1"/>
          <w:sz w:val="24"/>
          <w:szCs w:val="24"/>
          <w14:textOutline w14:w="4354">
            <w14:solidFill>
              <w14:srgbClr w14:val="000000"/>
            </w14:solidFill>
            <w14:prstDash w14:val="solid"/>
            <w14:miter w14:lim="10"/>
          </w14:textOutline>
        </w:rPr>
        <w:t>远影响，其中</w:t>
      </w:r>
      <w:r>
        <w:rPr>
          <w:rFonts w:ascii="SimSun" w:eastAsia="SimSun" w:hAnsi="SimSun" w:cs="SimSun"/>
          <w:sz w:val="24"/>
          <w:szCs w:val="24"/>
        </w:rPr>
        <w:t xml:space="preserve"> </w:t>
      </w:r>
      <w:r>
        <w:rPr>
          <w:rFonts w:ascii="SimSun" w:eastAsia="SimSun" w:hAnsi="SimSun" w:cs="SimSun"/>
          <w:sz w:val="24"/>
          <w:szCs w:val="24"/>
          <w14:textOutline w14:w="4354">
            <w14:solidFill>
              <w14:srgbClr w14:val="000000"/>
            </w14:solidFill>
            <w14:prstDash w14:val="solid"/>
            <w14:miter w14:lim="10"/>
          </w14:textOutline>
        </w:rPr>
        <w:t>美国、欧洲、俄罗斯、印度等国家或地区的选举备受瞩目</w:t>
      </w:r>
    </w:p>
    <w:p>
      <w:pPr>
        <w:spacing w:before="114" w:line="308" w:lineRule="auto"/>
        <w:ind w:left="1707" w:right="1220" w:firstLine="479"/>
        <w:rPr>
          <w:rFonts w:ascii="SimSun" w:eastAsia="SimSun" w:hAnsi="SimSun" w:cs="SimSun"/>
          <w:sz w:val="24"/>
          <w:szCs w:val="24"/>
        </w:rPr>
      </w:pPr>
      <w:r>
        <w:rPr>
          <w:rFonts w:ascii="Times New Roman" w:eastAsia="Times New Roman" w:hAnsi="Times New Roman" w:cs="Times New Roman"/>
          <w:spacing w:val="-7"/>
          <w:sz w:val="24"/>
          <w:szCs w:val="24"/>
        </w:rPr>
        <w:t xml:space="preserve">2024 </w:t>
      </w:r>
      <w:r>
        <w:rPr>
          <w:rFonts w:ascii="SimSun" w:eastAsia="SimSun" w:hAnsi="SimSun" w:cs="SimSun"/>
          <w:spacing w:val="-7"/>
          <w:sz w:val="24"/>
          <w:szCs w:val="24"/>
        </w:rPr>
        <w:t>年全球超过</w:t>
      </w:r>
      <w:r>
        <w:rPr>
          <w:rFonts w:ascii="SimSun" w:eastAsia="SimSun" w:hAnsi="SimSun" w:cs="SimSun"/>
          <w:spacing w:val="-36"/>
          <w:sz w:val="24"/>
          <w:szCs w:val="24"/>
        </w:rPr>
        <w:t xml:space="preserve"> </w:t>
      </w:r>
      <w:r>
        <w:rPr>
          <w:rFonts w:ascii="Times New Roman" w:eastAsia="Times New Roman" w:hAnsi="Times New Roman" w:cs="Times New Roman"/>
          <w:spacing w:val="-7"/>
          <w:sz w:val="24"/>
          <w:szCs w:val="24"/>
        </w:rPr>
        <w:t xml:space="preserve">70 </w:t>
      </w:r>
      <w:r>
        <w:rPr>
          <w:rFonts w:ascii="SimSun" w:eastAsia="SimSun" w:hAnsi="SimSun" w:cs="SimSun"/>
          <w:spacing w:val="-7"/>
          <w:sz w:val="24"/>
          <w:szCs w:val="24"/>
        </w:rPr>
        <w:t>个国家或地区会进行</w:t>
      </w:r>
      <w:r>
        <w:rPr>
          <w:rFonts w:ascii="SimSun" w:eastAsia="SimSun" w:hAnsi="SimSun" w:cs="SimSun"/>
          <w:spacing w:val="-32"/>
          <w:sz w:val="24"/>
          <w:szCs w:val="24"/>
        </w:rPr>
        <w:t xml:space="preserve"> </w:t>
      </w:r>
      <w:r>
        <w:rPr>
          <w:rFonts w:ascii="Times New Roman" w:eastAsia="Times New Roman" w:hAnsi="Times New Roman" w:cs="Times New Roman"/>
          <w:spacing w:val="-7"/>
          <w:sz w:val="24"/>
          <w:szCs w:val="24"/>
        </w:rPr>
        <w:t>100</w:t>
      </w:r>
      <w:r>
        <w:rPr>
          <w:rFonts w:ascii="Times New Roman" w:eastAsia="Times New Roman" w:hAnsi="Times New Roman" w:cs="Times New Roman"/>
          <w:spacing w:val="21"/>
          <w:sz w:val="24"/>
          <w:szCs w:val="24"/>
        </w:rPr>
        <w:t xml:space="preserve"> </w:t>
      </w:r>
      <w:r>
        <w:rPr>
          <w:rFonts w:ascii="SimSun" w:eastAsia="SimSun" w:hAnsi="SimSun" w:cs="SimSun"/>
          <w:spacing w:val="-7"/>
          <w:sz w:val="24"/>
          <w:szCs w:val="24"/>
        </w:rPr>
        <w:t>多场选举活动，</w:t>
      </w:r>
      <w:r>
        <w:rPr>
          <w:rFonts w:ascii="SimSun" w:eastAsia="SimSun" w:hAnsi="SimSun" w:cs="SimSun"/>
          <w:spacing w:val="29"/>
          <w:sz w:val="24"/>
          <w:szCs w:val="24"/>
        </w:rPr>
        <w:t xml:space="preserve"> </w:t>
      </w:r>
      <w:r>
        <w:rPr>
          <w:rFonts w:ascii="SimSun" w:eastAsia="SimSun" w:hAnsi="SimSun" w:cs="SimSun"/>
          <w:spacing w:val="-7"/>
          <w:sz w:val="24"/>
          <w:szCs w:val="24"/>
        </w:rPr>
        <w:t xml:space="preserve">所涉地区约占全球  </w:t>
      </w:r>
      <w:r>
        <w:rPr>
          <w:rFonts w:ascii="SimSun" w:eastAsia="SimSun" w:hAnsi="SimSun" w:cs="SimSun"/>
          <w:spacing w:val="-9"/>
          <w:sz w:val="24"/>
          <w:szCs w:val="24"/>
        </w:rPr>
        <w:t>经济产出的</w:t>
      </w:r>
      <w:r>
        <w:rPr>
          <w:rFonts w:ascii="SimSun" w:eastAsia="SimSun" w:hAnsi="SimSun" w:cs="SimSun"/>
          <w:spacing w:val="-50"/>
          <w:sz w:val="24"/>
          <w:szCs w:val="24"/>
        </w:rPr>
        <w:t xml:space="preserve"> </w:t>
      </w:r>
      <w:r>
        <w:rPr>
          <w:rFonts w:ascii="Times New Roman" w:eastAsia="Times New Roman" w:hAnsi="Times New Roman" w:cs="Times New Roman"/>
          <w:spacing w:val="-9"/>
          <w:sz w:val="24"/>
          <w:szCs w:val="24"/>
        </w:rPr>
        <w:t>60%</w:t>
      </w:r>
      <w:r>
        <w:rPr>
          <w:rFonts w:ascii="SimSun" w:eastAsia="SimSun" w:hAnsi="SimSun" w:cs="SimSun"/>
          <w:spacing w:val="-9"/>
          <w:sz w:val="24"/>
          <w:szCs w:val="24"/>
        </w:rPr>
        <w:t>以上、人口的</w:t>
      </w:r>
      <w:r>
        <w:rPr>
          <w:rFonts w:ascii="SimSun" w:eastAsia="SimSun" w:hAnsi="SimSun" w:cs="SimSun"/>
          <w:spacing w:val="-48"/>
          <w:sz w:val="24"/>
          <w:szCs w:val="24"/>
        </w:rPr>
        <w:t xml:space="preserve"> </w:t>
      </w:r>
      <w:r>
        <w:rPr>
          <w:rFonts w:ascii="Times New Roman" w:eastAsia="Times New Roman" w:hAnsi="Times New Roman" w:cs="Times New Roman"/>
          <w:spacing w:val="-9"/>
          <w:sz w:val="24"/>
          <w:szCs w:val="24"/>
        </w:rPr>
        <w:t>50%</w:t>
      </w:r>
      <w:r>
        <w:rPr>
          <w:rFonts w:ascii="SimSun" w:eastAsia="SimSun" w:hAnsi="SimSun" w:cs="SimSun"/>
          <w:spacing w:val="-9"/>
          <w:sz w:val="24"/>
          <w:szCs w:val="24"/>
        </w:rPr>
        <w:t>以上，</w:t>
      </w:r>
      <w:r>
        <w:rPr>
          <w:rFonts w:ascii="SimSun" w:eastAsia="SimSun" w:hAnsi="SimSun" w:cs="SimSun"/>
          <w:spacing w:val="-30"/>
          <w:sz w:val="24"/>
          <w:szCs w:val="24"/>
        </w:rPr>
        <w:t xml:space="preserve"> </w:t>
      </w:r>
      <w:r>
        <w:rPr>
          <w:rFonts w:ascii="SimSun" w:eastAsia="SimSun" w:hAnsi="SimSun" w:cs="SimSun"/>
          <w:spacing w:val="-9"/>
          <w:sz w:val="24"/>
          <w:szCs w:val="24"/>
        </w:rPr>
        <w:t>对全球政治格局产生深远影响。其</w:t>
      </w:r>
      <w:r>
        <w:rPr>
          <w:rFonts w:ascii="SimSun" w:eastAsia="SimSun" w:hAnsi="SimSun" w:cs="SimSun"/>
          <w:spacing w:val="-10"/>
          <w:sz w:val="24"/>
          <w:szCs w:val="24"/>
        </w:rPr>
        <w:t>中，</w:t>
      </w:r>
      <w:r>
        <w:rPr>
          <w:rFonts w:ascii="SimSun" w:eastAsia="SimSun" w:hAnsi="SimSun" w:cs="SimSun"/>
          <w:spacing w:val="-29"/>
          <w:sz w:val="24"/>
          <w:szCs w:val="24"/>
        </w:rPr>
        <w:t xml:space="preserve"> </w:t>
      </w:r>
      <w:r>
        <w:rPr>
          <w:rFonts w:ascii="SimSun" w:eastAsia="SimSun" w:hAnsi="SimSun" w:cs="SimSun"/>
          <w:spacing w:val="-10"/>
          <w:sz w:val="24"/>
          <w:szCs w:val="24"/>
        </w:rPr>
        <w:t xml:space="preserve">美国  </w:t>
      </w:r>
      <w:r>
        <w:rPr>
          <w:rFonts w:ascii="SimSun" w:eastAsia="SimSun" w:hAnsi="SimSun" w:cs="SimSun"/>
          <w:spacing w:val="-7"/>
          <w:sz w:val="24"/>
          <w:szCs w:val="24"/>
        </w:rPr>
        <w:t>将于</w:t>
      </w:r>
      <w:r>
        <w:rPr>
          <w:rFonts w:ascii="SimSun" w:eastAsia="SimSun" w:hAnsi="SimSun" w:cs="SimSun"/>
          <w:spacing w:val="-43"/>
          <w:sz w:val="24"/>
          <w:szCs w:val="24"/>
        </w:rPr>
        <w:t xml:space="preserve"> </w:t>
      </w:r>
      <w:r>
        <w:rPr>
          <w:rFonts w:ascii="Times New Roman" w:eastAsia="Times New Roman" w:hAnsi="Times New Roman" w:cs="Times New Roman"/>
          <w:spacing w:val="-7"/>
          <w:sz w:val="24"/>
          <w:szCs w:val="24"/>
        </w:rPr>
        <w:t>2024</w:t>
      </w:r>
      <w:r>
        <w:rPr>
          <w:rFonts w:ascii="Times New Roman" w:eastAsia="Times New Roman" w:hAnsi="Times New Roman" w:cs="Times New Roman"/>
          <w:spacing w:val="22"/>
          <w:w w:val="101"/>
          <w:sz w:val="24"/>
          <w:szCs w:val="24"/>
        </w:rPr>
        <w:t xml:space="preserve"> </w:t>
      </w:r>
      <w:r>
        <w:rPr>
          <w:rFonts w:ascii="SimSun" w:eastAsia="SimSun" w:hAnsi="SimSun" w:cs="SimSun"/>
          <w:spacing w:val="-7"/>
          <w:sz w:val="24"/>
          <w:szCs w:val="24"/>
        </w:rPr>
        <w:t xml:space="preserve">年 </w:t>
      </w:r>
      <w:r>
        <w:rPr>
          <w:rFonts w:ascii="Times New Roman" w:eastAsia="Times New Roman" w:hAnsi="Times New Roman" w:cs="Times New Roman"/>
          <w:spacing w:val="-7"/>
          <w:sz w:val="24"/>
          <w:szCs w:val="24"/>
        </w:rPr>
        <w:t>11</w:t>
      </w:r>
      <w:r>
        <w:rPr>
          <w:rFonts w:ascii="Times New Roman" w:eastAsia="Times New Roman" w:hAnsi="Times New Roman" w:cs="Times New Roman"/>
          <w:spacing w:val="27"/>
          <w:sz w:val="24"/>
          <w:szCs w:val="24"/>
        </w:rPr>
        <w:t xml:space="preserve"> </w:t>
      </w:r>
      <w:r>
        <w:rPr>
          <w:rFonts w:ascii="SimSun" w:eastAsia="SimSun" w:hAnsi="SimSun" w:cs="SimSun"/>
          <w:spacing w:val="-7"/>
          <w:sz w:val="24"/>
          <w:szCs w:val="24"/>
        </w:rPr>
        <w:t>月举行总统大选，</w:t>
      </w:r>
      <w:r>
        <w:rPr>
          <w:rFonts w:ascii="SimSun" w:eastAsia="SimSun" w:hAnsi="SimSun" w:cs="SimSun"/>
          <w:spacing w:val="63"/>
          <w:sz w:val="24"/>
          <w:szCs w:val="24"/>
        </w:rPr>
        <w:t xml:space="preserve"> </w:t>
      </w:r>
      <w:r>
        <w:rPr>
          <w:rFonts w:ascii="SimSun" w:eastAsia="SimSun" w:hAnsi="SimSun" w:cs="SimSun"/>
          <w:spacing w:val="-7"/>
          <w:sz w:val="24"/>
          <w:szCs w:val="24"/>
        </w:rPr>
        <w:t>根据美国</w:t>
      </w:r>
      <w:r>
        <w:rPr>
          <w:rFonts w:ascii="SimSun" w:eastAsia="SimSun" w:hAnsi="SimSun" w:cs="SimSun"/>
          <w:spacing w:val="-44"/>
          <w:sz w:val="24"/>
          <w:szCs w:val="24"/>
        </w:rPr>
        <w:t xml:space="preserve"> </w:t>
      </w:r>
      <w:r>
        <w:rPr>
          <w:rFonts w:ascii="Times New Roman" w:eastAsia="Times New Roman" w:hAnsi="Times New Roman" w:cs="Times New Roman"/>
          <w:spacing w:val="-8"/>
          <w:sz w:val="24"/>
          <w:szCs w:val="24"/>
        </w:rPr>
        <w:t>Real</w:t>
      </w:r>
      <w:r>
        <w:rPr>
          <w:rFonts w:ascii="Times New Roman" w:eastAsia="Times New Roman" w:hAnsi="Times New Roman" w:cs="Times New Roman"/>
          <w:spacing w:val="41"/>
          <w:sz w:val="24"/>
          <w:szCs w:val="24"/>
        </w:rPr>
        <w:t xml:space="preserve"> </w:t>
      </w:r>
      <w:r>
        <w:rPr>
          <w:rFonts w:ascii="Times New Roman" w:eastAsia="Times New Roman" w:hAnsi="Times New Roman" w:cs="Times New Roman"/>
          <w:spacing w:val="-8"/>
          <w:sz w:val="24"/>
          <w:szCs w:val="24"/>
        </w:rPr>
        <w:t>Clear</w:t>
      </w:r>
      <w:r>
        <w:rPr>
          <w:rFonts w:ascii="Times New Roman" w:eastAsia="Times New Roman" w:hAnsi="Times New Roman" w:cs="Times New Roman"/>
          <w:spacing w:val="32"/>
          <w:w w:val="101"/>
          <w:sz w:val="24"/>
          <w:szCs w:val="24"/>
        </w:rPr>
        <w:t xml:space="preserve"> </w:t>
      </w:r>
      <w:r>
        <w:rPr>
          <w:rFonts w:ascii="Times New Roman" w:eastAsia="Times New Roman" w:hAnsi="Times New Roman" w:cs="Times New Roman"/>
          <w:spacing w:val="-8"/>
          <w:sz w:val="24"/>
          <w:szCs w:val="24"/>
        </w:rPr>
        <w:t>Politics</w:t>
      </w:r>
      <w:r>
        <w:rPr>
          <w:rFonts w:ascii="Times New Roman" w:eastAsia="Times New Roman" w:hAnsi="Times New Roman" w:cs="Times New Roman"/>
          <w:spacing w:val="42"/>
          <w:w w:val="101"/>
          <w:sz w:val="24"/>
          <w:szCs w:val="24"/>
        </w:rPr>
        <w:t xml:space="preserve"> </w:t>
      </w:r>
      <w:r>
        <w:rPr>
          <w:rFonts w:ascii="SimSun" w:eastAsia="SimSun" w:hAnsi="SimSun" w:cs="SimSun"/>
          <w:spacing w:val="-8"/>
          <w:sz w:val="24"/>
          <w:szCs w:val="24"/>
        </w:rPr>
        <w:t>网站统计，截至</w:t>
      </w:r>
      <w:r>
        <w:rPr>
          <w:rFonts w:ascii="SimSun" w:eastAsia="SimSun" w:hAnsi="SimSun" w:cs="SimSun"/>
          <w:spacing w:val="-43"/>
          <w:sz w:val="24"/>
          <w:szCs w:val="24"/>
        </w:rPr>
        <w:t xml:space="preserve"> </w:t>
      </w:r>
      <w:r>
        <w:rPr>
          <w:rFonts w:ascii="Times New Roman" w:eastAsia="Times New Roman" w:hAnsi="Times New Roman" w:cs="Times New Roman"/>
          <w:spacing w:val="-8"/>
          <w:sz w:val="24"/>
          <w:szCs w:val="24"/>
        </w:rPr>
        <w:t>2</w:t>
      </w:r>
      <w:r>
        <w:rPr>
          <w:rFonts w:ascii="Times New Roman" w:eastAsia="Times New Roman" w:hAnsi="Times New Roman" w:cs="Times New Roman"/>
          <w:spacing w:val="27"/>
          <w:w w:val="101"/>
          <w:sz w:val="24"/>
          <w:szCs w:val="24"/>
        </w:rPr>
        <w:t xml:space="preserve"> </w:t>
      </w:r>
      <w:r>
        <w:rPr>
          <w:rFonts w:ascii="SimSun" w:eastAsia="SimSun" w:hAnsi="SimSun" w:cs="SimSun"/>
          <w:spacing w:val="-8"/>
          <w:sz w:val="24"/>
          <w:szCs w:val="24"/>
        </w:rPr>
        <w:t xml:space="preserve">月  </w:t>
      </w:r>
      <w:r>
        <w:rPr>
          <w:rFonts w:ascii="Times New Roman" w:eastAsia="Times New Roman" w:hAnsi="Times New Roman" w:cs="Times New Roman"/>
          <w:spacing w:val="-6"/>
          <w:sz w:val="24"/>
          <w:szCs w:val="24"/>
        </w:rPr>
        <w:t>29</w:t>
      </w:r>
      <w:r>
        <w:rPr>
          <w:rFonts w:ascii="Times New Roman" w:eastAsia="Times New Roman" w:hAnsi="Times New Roman" w:cs="Times New Roman"/>
          <w:spacing w:val="56"/>
          <w:sz w:val="24"/>
          <w:szCs w:val="24"/>
        </w:rPr>
        <w:t xml:space="preserve"> </w:t>
      </w:r>
      <w:r>
        <w:rPr>
          <w:rFonts w:ascii="SimSun" w:eastAsia="SimSun" w:hAnsi="SimSun" w:cs="SimSun"/>
          <w:spacing w:val="-6"/>
          <w:sz w:val="24"/>
          <w:szCs w:val="24"/>
        </w:rPr>
        <w:t>日，特朗普（</w:t>
      </w:r>
      <w:r>
        <w:rPr>
          <w:rFonts w:ascii="Times New Roman" w:eastAsia="Times New Roman" w:hAnsi="Times New Roman" w:cs="Times New Roman"/>
          <w:spacing w:val="-6"/>
          <w:sz w:val="24"/>
          <w:szCs w:val="24"/>
        </w:rPr>
        <w:t>47.1%</w:t>
      </w:r>
      <w:r>
        <w:rPr>
          <w:rFonts w:ascii="SimSun" w:eastAsia="SimSun" w:hAnsi="SimSun" w:cs="SimSun"/>
          <w:spacing w:val="-6"/>
          <w:sz w:val="24"/>
          <w:szCs w:val="24"/>
        </w:rPr>
        <w:t>）民意调查平均支持率领先拜登（</w:t>
      </w:r>
      <w:r>
        <w:rPr>
          <w:rFonts w:ascii="Times New Roman" w:eastAsia="Times New Roman" w:hAnsi="Times New Roman" w:cs="Times New Roman"/>
          <w:spacing w:val="-6"/>
          <w:sz w:val="24"/>
          <w:szCs w:val="24"/>
        </w:rPr>
        <w:t>45.1%</w:t>
      </w:r>
      <w:r>
        <w:rPr>
          <w:rFonts w:ascii="SimSun" w:eastAsia="SimSun" w:hAnsi="SimSun" w:cs="SimSun"/>
          <w:spacing w:val="-6"/>
          <w:sz w:val="24"/>
          <w:szCs w:val="24"/>
        </w:rPr>
        <w:t>）</w:t>
      </w:r>
      <w:r>
        <w:rPr>
          <w:rFonts w:ascii="Times New Roman" w:eastAsia="Times New Roman" w:hAnsi="Times New Roman" w:cs="Times New Roman"/>
          <w:spacing w:val="-6"/>
          <w:sz w:val="24"/>
          <w:szCs w:val="24"/>
        </w:rPr>
        <w:t xml:space="preserve">2.0 </w:t>
      </w:r>
      <w:r>
        <w:rPr>
          <w:rFonts w:ascii="SimSun" w:eastAsia="SimSun" w:hAnsi="SimSun" w:cs="SimSun"/>
          <w:spacing w:val="-6"/>
          <w:sz w:val="24"/>
          <w:szCs w:val="24"/>
        </w:rPr>
        <w:t xml:space="preserve">个百分点， 市场  </w:t>
      </w:r>
      <w:r>
        <w:rPr>
          <w:rFonts w:ascii="SimSun" w:eastAsia="SimSun" w:hAnsi="SimSun" w:cs="SimSun"/>
          <w:spacing w:val="-3"/>
          <w:sz w:val="24"/>
          <w:szCs w:val="24"/>
        </w:rPr>
        <w:t>预期届时民主党候选人拜登将会和共和党候选人特朗普</w:t>
      </w:r>
      <w:r>
        <w:rPr>
          <w:rFonts w:ascii="SimSun" w:eastAsia="SimSun" w:hAnsi="SimSun" w:cs="SimSun"/>
          <w:spacing w:val="-4"/>
          <w:sz w:val="24"/>
          <w:szCs w:val="24"/>
        </w:rPr>
        <w:t xml:space="preserve">再次对决。特朗普与拜登的执  </w:t>
      </w:r>
      <w:r>
        <w:rPr>
          <w:rFonts w:ascii="SimSun" w:eastAsia="SimSun" w:hAnsi="SimSun" w:cs="SimSun"/>
          <w:spacing w:val="-7"/>
          <w:sz w:val="24"/>
          <w:szCs w:val="24"/>
        </w:rPr>
        <w:t>政理念存在较大差异，</w:t>
      </w:r>
      <w:r>
        <w:rPr>
          <w:rFonts w:ascii="SimSun" w:eastAsia="SimSun" w:hAnsi="SimSun" w:cs="SimSun"/>
          <w:spacing w:val="32"/>
          <w:sz w:val="24"/>
          <w:szCs w:val="24"/>
        </w:rPr>
        <w:t xml:space="preserve"> </w:t>
      </w:r>
      <w:r>
        <w:rPr>
          <w:rFonts w:ascii="SimSun" w:eastAsia="SimSun" w:hAnsi="SimSun" w:cs="SimSun"/>
          <w:spacing w:val="-7"/>
          <w:sz w:val="24"/>
          <w:szCs w:val="24"/>
        </w:rPr>
        <w:t>包括废除奥巴马医改、降低富人税率、对</w:t>
      </w:r>
      <w:r>
        <w:rPr>
          <w:rFonts w:ascii="SimSun" w:eastAsia="SimSun" w:hAnsi="SimSun" w:cs="SimSun"/>
          <w:spacing w:val="-8"/>
          <w:sz w:val="24"/>
          <w:szCs w:val="24"/>
        </w:rPr>
        <w:t xml:space="preserve">乌克兰援助持怀疑态  </w:t>
      </w:r>
      <w:r>
        <w:rPr>
          <w:rFonts w:ascii="SimSun" w:eastAsia="SimSun" w:hAnsi="SimSun" w:cs="SimSun"/>
          <w:spacing w:val="-4"/>
          <w:sz w:val="24"/>
          <w:szCs w:val="24"/>
        </w:rPr>
        <w:t>度等，如果特朗普再度当选将对美国现有政策的可持续性以及国际关系产生较大影响，</w:t>
      </w:r>
    </w:p>
    <w:p>
      <w:pPr>
        <w:spacing w:before="1" w:line="218" w:lineRule="auto"/>
        <w:ind w:left="1709"/>
        <w:rPr>
          <w:rFonts w:ascii="SimSun" w:eastAsia="SimSun" w:hAnsi="SimSun" w:cs="SimSun"/>
          <w:sz w:val="24"/>
          <w:szCs w:val="24"/>
        </w:rPr>
      </w:pPr>
      <w:r>
        <w:rPr>
          <w:rFonts w:ascii="SimSun" w:eastAsia="SimSun" w:hAnsi="SimSun" w:cs="SimSun"/>
          <w:spacing w:val="-6"/>
          <w:sz w:val="24"/>
          <w:szCs w:val="24"/>
        </w:rPr>
        <w:t>但是考虑到特朗普深陷多项刑事指控，</w:t>
      </w:r>
      <w:r>
        <w:rPr>
          <w:rFonts w:ascii="SimSun" w:eastAsia="SimSun" w:hAnsi="SimSun" w:cs="SimSun"/>
          <w:spacing w:val="70"/>
          <w:sz w:val="24"/>
          <w:szCs w:val="24"/>
        </w:rPr>
        <w:t xml:space="preserve"> </w:t>
      </w:r>
      <w:r>
        <w:rPr>
          <w:rFonts w:ascii="SimSun" w:eastAsia="SimSun" w:hAnsi="SimSun" w:cs="SimSun"/>
          <w:spacing w:val="-6"/>
          <w:sz w:val="24"/>
          <w:szCs w:val="24"/>
        </w:rPr>
        <w:t>不排除有无法进入最终大选的可能。</w:t>
      </w:r>
    </w:p>
    <w:p>
      <w:pPr>
        <w:spacing w:before="113" w:line="308" w:lineRule="auto"/>
        <w:ind w:left="1710" w:right="1407" w:firstLine="476"/>
        <w:rPr>
          <w:rFonts w:ascii="SimSun" w:eastAsia="SimSun" w:hAnsi="SimSun" w:cs="SimSun"/>
          <w:sz w:val="24"/>
          <w:szCs w:val="24"/>
        </w:rPr>
      </w:pPr>
      <w:r>
        <w:rPr>
          <w:rFonts w:ascii="Times New Roman" w:eastAsia="Times New Roman" w:hAnsi="Times New Roman" w:cs="Times New Roman"/>
          <w:spacing w:val="-8"/>
          <w:sz w:val="24"/>
          <w:szCs w:val="24"/>
        </w:rPr>
        <w:t xml:space="preserve">2024 </w:t>
      </w:r>
      <w:r>
        <w:rPr>
          <w:rFonts w:ascii="SimSun" w:eastAsia="SimSun" w:hAnsi="SimSun" w:cs="SimSun"/>
          <w:spacing w:val="-8"/>
          <w:sz w:val="24"/>
          <w:szCs w:val="24"/>
        </w:rPr>
        <w:t>年欧洲将迎来多场重要选举，</w:t>
      </w:r>
      <w:r>
        <w:rPr>
          <w:rFonts w:ascii="SimSun" w:eastAsia="SimSun" w:hAnsi="SimSun" w:cs="SimSun"/>
          <w:spacing w:val="33"/>
          <w:sz w:val="24"/>
          <w:szCs w:val="24"/>
        </w:rPr>
        <w:t xml:space="preserve"> </w:t>
      </w:r>
      <w:r>
        <w:rPr>
          <w:rFonts w:ascii="SimSun" w:eastAsia="SimSun" w:hAnsi="SimSun" w:cs="SimSun"/>
          <w:spacing w:val="-8"/>
          <w:sz w:val="24"/>
          <w:szCs w:val="24"/>
        </w:rPr>
        <w:t>欧盟成员国葡萄牙、比利</w:t>
      </w:r>
      <w:r>
        <w:rPr>
          <w:rFonts w:ascii="SimSun" w:eastAsia="SimSun" w:hAnsi="SimSun" w:cs="SimSun"/>
          <w:spacing w:val="-9"/>
          <w:sz w:val="24"/>
          <w:szCs w:val="24"/>
        </w:rPr>
        <w:t>时、奥地利、罗马尼</w:t>
      </w:r>
      <w:r>
        <w:rPr>
          <w:rFonts w:ascii="SimSun" w:eastAsia="SimSun" w:hAnsi="SimSun" w:cs="SimSun"/>
          <w:sz w:val="24"/>
          <w:szCs w:val="24"/>
        </w:rPr>
        <w:t xml:space="preserve"> </w:t>
      </w:r>
      <w:r>
        <w:rPr>
          <w:rFonts w:ascii="SimSun" w:eastAsia="SimSun" w:hAnsi="SimSun" w:cs="SimSun"/>
          <w:spacing w:val="-10"/>
          <w:sz w:val="24"/>
          <w:szCs w:val="24"/>
        </w:rPr>
        <w:t>亚、克罗地亚等国以及非欧盟的俄罗斯、英国、乌克兰等欧洲国家将举行全国性选举。</w:t>
      </w:r>
      <w:r>
        <w:rPr>
          <w:rFonts w:ascii="SimSun" w:eastAsia="SimSun" w:hAnsi="SimSun" w:cs="SimSun"/>
          <w:spacing w:val="2"/>
          <w:sz w:val="24"/>
          <w:szCs w:val="24"/>
        </w:rPr>
        <w:t xml:space="preserve"> </w:t>
      </w:r>
      <w:r>
        <w:rPr>
          <w:rFonts w:ascii="SimSun" w:eastAsia="SimSun" w:hAnsi="SimSun" w:cs="SimSun"/>
          <w:spacing w:val="-14"/>
          <w:sz w:val="24"/>
          <w:szCs w:val="24"/>
        </w:rPr>
        <w:t>此外，欧洲议会也将于</w:t>
      </w:r>
      <w:r>
        <w:rPr>
          <w:rFonts w:ascii="SimSun" w:eastAsia="SimSun" w:hAnsi="SimSun" w:cs="SimSun"/>
          <w:spacing w:val="-48"/>
          <w:sz w:val="24"/>
          <w:szCs w:val="24"/>
        </w:rPr>
        <w:t xml:space="preserve"> </w:t>
      </w:r>
      <w:r>
        <w:rPr>
          <w:rFonts w:ascii="Times New Roman" w:eastAsia="Times New Roman" w:hAnsi="Times New Roman" w:cs="Times New Roman"/>
          <w:spacing w:val="-14"/>
          <w:sz w:val="24"/>
          <w:szCs w:val="24"/>
        </w:rPr>
        <w:t>6</w:t>
      </w:r>
      <w:r>
        <w:rPr>
          <w:rFonts w:ascii="Times New Roman" w:eastAsia="Times New Roman" w:hAnsi="Times New Roman" w:cs="Times New Roman"/>
          <w:spacing w:val="15"/>
          <w:w w:val="101"/>
          <w:sz w:val="24"/>
          <w:szCs w:val="24"/>
        </w:rPr>
        <w:t xml:space="preserve"> </w:t>
      </w:r>
      <w:r>
        <w:rPr>
          <w:rFonts w:ascii="SimSun" w:eastAsia="SimSun" w:hAnsi="SimSun" w:cs="SimSun"/>
          <w:spacing w:val="-14"/>
          <w:sz w:val="24"/>
          <w:szCs w:val="24"/>
        </w:rPr>
        <w:t>月迎来换届选举， 这是英国“脱欧”后的首场欧洲议会选举，</w:t>
      </w:r>
      <w:r>
        <w:rPr>
          <w:rFonts w:ascii="SimSun" w:eastAsia="SimSun" w:hAnsi="SimSun" w:cs="SimSun"/>
          <w:sz w:val="24"/>
          <w:szCs w:val="24"/>
        </w:rPr>
        <w:t xml:space="preserve"> </w:t>
      </w:r>
      <w:r>
        <w:rPr>
          <w:rFonts w:ascii="SimSun" w:eastAsia="SimSun" w:hAnsi="SimSun" w:cs="SimSun"/>
          <w:spacing w:val="-3"/>
          <w:sz w:val="24"/>
          <w:szCs w:val="24"/>
        </w:rPr>
        <w:t>被视为欧洲政治的“风向标”。由于欧洲建制派政党近年来在经济增长缓慢、与俄罗</w:t>
      </w:r>
      <w:r>
        <w:rPr>
          <w:rFonts w:ascii="SimSun" w:eastAsia="SimSun" w:hAnsi="SimSun" w:cs="SimSun"/>
          <w:spacing w:val="7"/>
          <w:sz w:val="24"/>
          <w:szCs w:val="24"/>
        </w:rPr>
        <w:t xml:space="preserve"> </w:t>
      </w:r>
      <w:r>
        <w:rPr>
          <w:rFonts w:ascii="SimSun" w:eastAsia="SimSun" w:hAnsi="SimSun" w:cs="SimSun"/>
          <w:spacing w:val="-3"/>
          <w:sz w:val="24"/>
          <w:szCs w:val="24"/>
        </w:rPr>
        <w:t>斯“全面硬脱钩”、移民安置等问题上整体表现不佳，极右翼势力和民粹主义可能会</w:t>
      </w:r>
      <w:r>
        <w:rPr>
          <w:rFonts w:ascii="SimSun" w:eastAsia="SimSun" w:hAnsi="SimSun" w:cs="SimSun"/>
          <w:spacing w:val="7"/>
          <w:sz w:val="24"/>
          <w:szCs w:val="24"/>
        </w:rPr>
        <w:t xml:space="preserve"> </w:t>
      </w:r>
      <w:r>
        <w:rPr>
          <w:rFonts w:ascii="SimSun" w:eastAsia="SimSun" w:hAnsi="SimSun" w:cs="SimSun"/>
          <w:spacing w:val="-10"/>
          <w:sz w:val="24"/>
          <w:szCs w:val="24"/>
        </w:rPr>
        <w:t>在本次选举中卷土重来，目前极右翼和右翼民粹政党在意大利、法国、荷兰、比利时、</w:t>
      </w:r>
      <w:r>
        <w:rPr>
          <w:rFonts w:ascii="SimSun" w:eastAsia="SimSun" w:hAnsi="SimSun" w:cs="SimSun"/>
          <w:sz w:val="24"/>
          <w:szCs w:val="24"/>
        </w:rPr>
        <w:t xml:space="preserve"> </w:t>
      </w:r>
      <w:r>
        <w:rPr>
          <w:rFonts w:ascii="SimSun" w:eastAsia="SimSun" w:hAnsi="SimSun" w:cs="SimSun"/>
          <w:spacing w:val="-3"/>
          <w:sz w:val="24"/>
          <w:szCs w:val="24"/>
        </w:rPr>
        <w:t>奥地利、匈牙利等</w:t>
      </w:r>
      <w:r>
        <w:rPr>
          <w:rFonts w:ascii="SimSun" w:eastAsia="SimSun" w:hAnsi="SimSun" w:cs="SimSun"/>
          <w:spacing w:val="-51"/>
          <w:sz w:val="24"/>
          <w:szCs w:val="24"/>
        </w:rPr>
        <w:t xml:space="preserve"> </w:t>
      </w:r>
      <w:r>
        <w:rPr>
          <w:rFonts w:ascii="Times New Roman" w:eastAsia="Times New Roman" w:hAnsi="Times New Roman" w:cs="Times New Roman"/>
          <w:spacing w:val="-3"/>
          <w:sz w:val="24"/>
          <w:szCs w:val="24"/>
        </w:rPr>
        <w:t xml:space="preserve">9 </w:t>
      </w:r>
      <w:r>
        <w:rPr>
          <w:rFonts w:ascii="SimSun" w:eastAsia="SimSun" w:hAnsi="SimSun" w:cs="SimSun"/>
          <w:spacing w:val="-3"/>
          <w:sz w:val="24"/>
          <w:szCs w:val="24"/>
        </w:rPr>
        <w:t>个欧盟国家位居第一，在德国、葡萄牙、罗马尼亚、瑞典等其他</w:t>
      </w:r>
    </w:p>
    <w:p>
      <w:pPr>
        <w:spacing w:line="219" w:lineRule="auto"/>
        <w:ind w:left="1711"/>
        <w:rPr>
          <w:rFonts w:ascii="SimSun" w:eastAsia="SimSun" w:hAnsi="SimSun" w:cs="SimSun"/>
          <w:sz w:val="24"/>
          <w:szCs w:val="24"/>
        </w:rPr>
      </w:pPr>
      <w:r>
        <w:rPr>
          <w:rFonts w:ascii="Times New Roman" w:eastAsia="Times New Roman" w:hAnsi="Times New Roman" w:cs="Times New Roman"/>
          <w:spacing w:val="-2"/>
          <w:sz w:val="24"/>
          <w:szCs w:val="24"/>
        </w:rPr>
        <w:t xml:space="preserve">9 </w:t>
      </w:r>
      <w:r>
        <w:rPr>
          <w:rFonts w:ascii="SimSun" w:eastAsia="SimSun" w:hAnsi="SimSun" w:cs="SimSun"/>
          <w:spacing w:val="-2"/>
          <w:sz w:val="24"/>
          <w:szCs w:val="24"/>
        </w:rPr>
        <w:t>个欧盟国家处于第二或第三位置。</w:t>
      </w:r>
    </w:p>
    <w:p>
      <w:pPr>
        <w:spacing w:before="114" w:line="308" w:lineRule="auto"/>
        <w:ind w:left="1710" w:right="1325" w:firstLine="478"/>
        <w:rPr>
          <w:rFonts w:ascii="SimSun" w:eastAsia="SimSun" w:hAnsi="SimSun" w:cs="SimSun"/>
          <w:sz w:val="24"/>
          <w:szCs w:val="24"/>
        </w:rPr>
      </w:pPr>
      <w:r>
        <w:rPr>
          <w:rFonts w:ascii="SimSun" w:eastAsia="SimSun" w:hAnsi="SimSun" w:cs="SimSun"/>
          <w:spacing w:val="-6"/>
          <w:sz w:val="24"/>
          <w:szCs w:val="24"/>
        </w:rPr>
        <w:t>俄罗斯和印度也将于今年迎来大选， 现任</w:t>
      </w:r>
      <w:r>
        <w:rPr>
          <w:rFonts w:ascii="SimSun" w:eastAsia="SimSun" w:hAnsi="SimSun" w:cs="SimSun"/>
          <w:spacing w:val="-7"/>
          <w:sz w:val="24"/>
          <w:szCs w:val="24"/>
        </w:rPr>
        <w:t xml:space="preserve">政府大概率仍将继续执政。俄罗斯总统 </w:t>
      </w:r>
      <w:r>
        <w:rPr>
          <w:rFonts w:ascii="SimSun" w:eastAsia="SimSun" w:hAnsi="SimSun" w:cs="SimSun"/>
          <w:spacing w:val="-4"/>
          <w:sz w:val="24"/>
          <w:szCs w:val="24"/>
        </w:rPr>
        <w:t>选举将在</w:t>
      </w:r>
      <w:r>
        <w:rPr>
          <w:rFonts w:ascii="SimSun" w:eastAsia="SimSun" w:hAnsi="SimSun" w:cs="SimSun"/>
          <w:spacing w:val="-44"/>
          <w:sz w:val="24"/>
          <w:szCs w:val="24"/>
        </w:rPr>
        <w:t xml:space="preserve"> </w:t>
      </w:r>
      <w:r>
        <w:rPr>
          <w:rFonts w:ascii="Times New Roman" w:eastAsia="Times New Roman" w:hAnsi="Times New Roman" w:cs="Times New Roman"/>
          <w:spacing w:val="-4"/>
          <w:sz w:val="24"/>
          <w:szCs w:val="24"/>
        </w:rPr>
        <w:t>3</w:t>
      </w:r>
      <w:r>
        <w:rPr>
          <w:rFonts w:ascii="Times New Roman" w:eastAsia="Times New Roman" w:hAnsi="Times New Roman" w:cs="Times New Roman"/>
          <w:spacing w:val="15"/>
          <w:w w:val="101"/>
          <w:sz w:val="24"/>
          <w:szCs w:val="24"/>
        </w:rPr>
        <w:t xml:space="preserve"> </w:t>
      </w:r>
      <w:r>
        <w:rPr>
          <w:rFonts w:ascii="SimSun" w:eastAsia="SimSun" w:hAnsi="SimSun" w:cs="SimSun"/>
          <w:spacing w:val="-4"/>
          <w:sz w:val="24"/>
          <w:szCs w:val="24"/>
        </w:rPr>
        <w:t xml:space="preserve">月进行，此次总统选举被看作是俄罗斯民众对特别军事行动的一次重要选 </w:t>
      </w:r>
      <w:r>
        <w:rPr>
          <w:rFonts w:ascii="SimSun" w:eastAsia="SimSun" w:hAnsi="SimSun" w:cs="SimSun"/>
          <w:spacing w:val="-7"/>
          <w:sz w:val="24"/>
          <w:szCs w:val="24"/>
        </w:rPr>
        <w:t>择，</w:t>
      </w:r>
      <w:r>
        <w:rPr>
          <w:rFonts w:ascii="SimSun" w:eastAsia="SimSun" w:hAnsi="SimSun" w:cs="SimSun"/>
          <w:spacing w:val="-70"/>
          <w:sz w:val="24"/>
          <w:szCs w:val="24"/>
        </w:rPr>
        <w:t xml:space="preserve"> </w:t>
      </w:r>
      <w:r>
        <w:rPr>
          <w:rFonts w:ascii="SimSun" w:eastAsia="SimSun" w:hAnsi="SimSun" w:cs="SimSun"/>
          <w:spacing w:val="-7"/>
          <w:sz w:val="24"/>
          <w:szCs w:val="24"/>
        </w:rPr>
        <w:t>市场预期普京大概率以高票最终赢得这次大</w:t>
      </w:r>
      <w:r>
        <w:rPr>
          <w:rFonts w:ascii="SimSun" w:eastAsia="SimSun" w:hAnsi="SimSun" w:cs="SimSun"/>
          <w:spacing w:val="-8"/>
          <w:sz w:val="24"/>
          <w:szCs w:val="24"/>
        </w:rPr>
        <w:t xml:space="preserve">选， 普京继续执政将大概率延续现有 </w:t>
      </w:r>
      <w:r>
        <w:rPr>
          <w:rFonts w:ascii="SimSun" w:eastAsia="SimSun" w:hAnsi="SimSun" w:cs="SimSun"/>
          <w:spacing w:val="-14"/>
          <w:sz w:val="24"/>
          <w:szCs w:val="24"/>
        </w:rPr>
        <w:t>政策及对外关系。</w:t>
      </w:r>
      <w:r>
        <w:rPr>
          <w:rFonts w:ascii="SimSun" w:eastAsia="SimSun" w:hAnsi="SimSun" w:cs="SimSun"/>
          <w:spacing w:val="39"/>
          <w:sz w:val="24"/>
          <w:szCs w:val="24"/>
        </w:rPr>
        <w:t xml:space="preserve"> </w:t>
      </w:r>
      <w:r>
        <w:rPr>
          <w:rFonts w:ascii="SimSun" w:eastAsia="SimSun" w:hAnsi="SimSun" w:cs="SimSun"/>
          <w:spacing w:val="-14"/>
          <w:sz w:val="24"/>
          <w:szCs w:val="24"/>
        </w:rPr>
        <w:t>印度将在</w:t>
      </w:r>
      <w:r>
        <w:rPr>
          <w:rFonts w:ascii="SimSun" w:eastAsia="SimSun" w:hAnsi="SimSun" w:cs="SimSun"/>
          <w:spacing w:val="-55"/>
          <w:sz w:val="24"/>
          <w:szCs w:val="24"/>
        </w:rPr>
        <w:t xml:space="preserve"> </w:t>
      </w:r>
      <w:r>
        <w:rPr>
          <w:rFonts w:ascii="Times New Roman" w:eastAsia="Times New Roman" w:hAnsi="Times New Roman" w:cs="Times New Roman"/>
          <w:spacing w:val="-14"/>
          <w:sz w:val="24"/>
          <w:szCs w:val="24"/>
        </w:rPr>
        <w:t>4</w:t>
      </w:r>
      <w:r>
        <w:rPr>
          <w:rFonts w:ascii="Times New Roman" w:eastAsia="Times New Roman" w:hAnsi="Times New Roman" w:cs="Times New Roman"/>
          <w:spacing w:val="15"/>
          <w:sz w:val="24"/>
          <w:szCs w:val="24"/>
        </w:rPr>
        <w:t xml:space="preserve"> </w:t>
      </w:r>
      <w:r>
        <w:rPr>
          <w:rFonts w:ascii="SimSun" w:eastAsia="SimSun" w:hAnsi="SimSun" w:cs="SimSun"/>
          <w:spacing w:val="-14"/>
          <w:sz w:val="24"/>
          <w:szCs w:val="24"/>
        </w:rPr>
        <w:t>月至</w:t>
      </w:r>
      <w:r>
        <w:rPr>
          <w:rFonts w:ascii="SimSun" w:eastAsia="SimSun" w:hAnsi="SimSun" w:cs="SimSun"/>
          <w:spacing w:val="-49"/>
          <w:sz w:val="24"/>
          <w:szCs w:val="24"/>
        </w:rPr>
        <w:t xml:space="preserve"> </w:t>
      </w:r>
      <w:r>
        <w:rPr>
          <w:rFonts w:ascii="Times New Roman" w:eastAsia="Times New Roman" w:hAnsi="Times New Roman" w:cs="Times New Roman"/>
          <w:spacing w:val="-14"/>
          <w:sz w:val="24"/>
          <w:szCs w:val="24"/>
        </w:rPr>
        <w:t>5</w:t>
      </w:r>
      <w:r>
        <w:rPr>
          <w:rFonts w:ascii="Times New Roman" w:eastAsia="Times New Roman" w:hAnsi="Times New Roman" w:cs="Times New Roman"/>
          <w:spacing w:val="15"/>
          <w:w w:val="101"/>
          <w:sz w:val="24"/>
          <w:szCs w:val="24"/>
        </w:rPr>
        <w:t xml:space="preserve"> </w:t>
      </w:r>
      <w:r>
        <w:rPr>
          <w:rFonts w:ascii="SimSun" w:eastAsia="SimSun" w:hAnsi="SimSun" w:cs="SimSun"/>
          <w:spacing w:val="-14"/>
          <w:sz w:val="24"/>
          <w:szCs w:val="24"/>
        </w:rPr>
        <w:t xml:space="preserve">月期间分阶段举行人民院（议会下院） </w:t>
      </w:r>
      <w:r>
        <w:rPr>
          <w:rFonts w:ascii="SimSun" w:eastAsia="SimSun" w:hAnsi="SimSun" w:cs="SimSun"/>
          <w:spacing w:val="-15"/>
          <w:sz w:val="24"/>
          <w:szCs w:val="24"/>
        </w:rPr>
        <w:t xml:space="preserve">选举， 虽 </w:t>
      </w:r>
      <w:r>
        <w:rPr>
          <w:rFonts w:ascii="SimSun" w:eastAsia="SimSun" w:hAnsi="SimSun" w:cs="SimSun"/>
          <w:spacing w:val="-1"/>
          <w:sz w:val="24"/>
          <w:szCs w:val="24"/>
        </w:rPr>
        <w:t>然现任总理莫迪所领导的印度人民党已连任两届，但受益于政府改革措施有效落实、</w:t>
      </w:r>
      <w:r>
        <w:rPr>
          <w:rFonts w:ascii="SimSun" w:eastAsia="SimSun" w:hAnsi="SimSun" w:cs="SimSun"/>
          <w:spacing w:val="16"/>
          <w:sz w:val="24"/>
          <w:szCs w:val="24"/>
        </w:rPr>
        <w:t xml:space="preserve"> </w:t>
      </w:r>
      <w:r>
        <w:rPr>
          <w:rFonts w:ascii="SimSun" w:eastAsia="SimSun" w:hAnsi="SimSun" w:cs="SimSun"/>
          <w:spacing w:val="-10"/>
          <w:sz w:val="24"/>
          <w:szCs w:val="24"/>
        </w:rPr>
        <w:t>经济持续快速增长以及国际地位显著提升，</w:t>
      </w:r>
      <w:r>
        <w:rPr>
          <w:rFonts w:ascii="SimSun" w:eastAsia="SimSun" w:hAnsi="SimSun" w:cs="SimSun"/>
          <w:spacing w:val="39"/>
          <w:sz w:val="24"/>
          <w:szCs w:val="24"/>
        </w:rPr>
        <w:t xml:space="preserve"> </w:t>
      </w:r>
      <w:r>
        <w:rPr>
          <w:rFonts w:ascii="SimSun" w:eastAsia="SimSun" w:hAnsi="SimSun" w:cs="SimSun"/>
          <w:spacing w:val="-10"/>
          <w:sz w:val="24"/>
          <w:szCs w:val="24"/>
        </w:rPr>
        <w:t>民众对莫迪的支持度较高， 预计印</w:t>
      </w:r>
      <w:r>
        <w:rPr>
          <w:rFonts w:ascii="SimSun" w:eastAsia="SimSun" w:hAnsi="SimSun" w:cs="SimSun"/>
          <w:spacing w:val="-11"/>
          <w:sz w:val="24"/>
          <w:szCs w:val="24"/>
        </w:rPr>
        <w:t>度人民</w:t>
      </w:r>
    </w:p>
    <w:p>
      <w:pPr>
        <w:spacing w:before="1" w:line="218" w:lineRule="auto"/>
        <w:ind w:left="1712"/>
        <w:rPr>
          <w:rFonts w:ascii="SimSun" w:eastAsia="SimSun" w:hAnsi="SimSun" w:cs="SimSun"/>
          <w:sz w:val="24"/>
          <w:szCs w:val="24"/>
        </w:rPr>
      </w:pPr>
      <w:r>
        <w:rPr>
          <w:rFonts w:ascii="SimSun" w:eastAsia="SimSun" w:hAnsi="SimSun" w:cs="SimSun"/>
          <w:spacing w:val="-2"/>
          <w:sz w:val="24"/>
          <w:szCs w:val="24"/>
        </w:rPr>
        <w:t>党领导的现任联盟政府将赢得选举，政府和政策的连续性将得到保证。</w:t>
      </w:r>
      <w:r>
        <w:rPr>
          <w:rFonts w:ascii="SimSun" w:eastAsia="SimSun" w:hAnsi="SimSun" w:cs="SimSun"/>
          <w:sz w:val="24"/>
          <w:szCs w:val="24"/>
        </w:rPr>
        <w:br/>
      </w:r>
      <w:r>
        <w:rPr>
          <w:rFonts w:ascii="SimSun" w:eastAsia="SimSun" w:hAnsi="SimSun" w:cs="SimSun"/>
          <w:sz w:val="24"/>
          <w:szCs w:val="24"/>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3" w:history="1">
        <w:r>
          <w:rPr>
            <w:rFonts w:ascii="SimSun" w:eastAsia="SimSun" w:hAnsi="SimSun" w:cs="SimSun"/>
            <w:b/>
            <w:bCs/>
            <w:noProof w:val="0"/>
            <w:snapToGrid/>
            <w:color w:val="0000EE"/>
            <w:kern w:val="0"/>
            <w:sz w:val="30"/>
            <w:szCs w:val="30"/>
            <w:u w:val="single" w:color="0000EE"/>
          </w:rPr>
          <w:t>https://d.book118.com/557031014001006054</w:t>
        </w:r>
      </w:hyperlink>
    </w:p>
    <w:p>
      <w:pPr>
        <w:spacing w:before="1" w:line="218" w:lineRule="auto"/>
        <w:ind w:left="1712"/>
        <w:rPr>
          <w:rFonts w:ascii="SimSun" w:eastAsia="SimSun" w:hAnsi="SimSun" w:cs="SimSun"/>
          <w:sz w:val="24"/>
          <w:szCs w:val="24"/>
        </w:rPr>
      </w:pPr>
    </w:p>
    <w:sectPr>
      <w:headerReference w:type="default" r:id="rId14"/>
      <w:footerReference w:type="default" r:id="rId15"/>
      <w:pgSz w:w="11907" w:h="16839"/>
      <w:pgMar w:top="1520" w:right="9" w:bottom="1083" w:left="0" w:header="940" w:footer="567" w:gutter="0"/>
      <w:pgNumType w:start="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9" w:lineRule="auto"/>
    </w:pPr>
    <w:r>
      <w:pict>
        <v:shape id="_x0000_s2051" style="width:439.05pt;height:0.5pt;margin-top:787.75pt;margin-left:88pt;mso-position-horizontal-relative:page;mso-position-vertical-relative:page;position:absolute;z-index:251658240" coordorigin="0,0" coordsize="8780,10" o:allowincell="f" path="m,5l8780,5e" filled="f" strokecolor="black" strokeweight="0.5pt">
          <v:stroke joinstyle="miter"/>
        </v:shape>
      </w:pict>
    </w:r>
  </w:p>
  <w:sdt>
    <w:sdtPr>
      <w:rPr>
        <w:rFonts w:ascii="Times New Roman" w:eastAsia="Times New Roman" w:hAnsi="Times New Roman" w:cs="Times New Roman"/>
        <w:sz w:val="18"/>
        <w:szCs w:val="18"/>
      </w:rPr>
      <w:id w:val="2080795815"/>
      <w:docPartObj>
        <w:docPartGallery w:val="Table of Contents"/>
        <w:docPartUnique/>
      </w:docPartObj>
    </w:sdtPr>
    <w:sdtEndPr>
      <w:rPr>
        <w:rFonts w:ascii="Times New Roman" w:eastAsia="Times New Roman" w:hAnsi="Times New Roman" w:cs="Times New Roman"/>
        <w:sz w:val="18"/>
        <w:szCs w:val="18"/>
      </w:rPr>
    </w:sdtEndPr>
    <w:sdtContent>
      <w:p>
        <w:pPr>
          <w:spacing w:before="58" w:line="202" w:lineRule="auto"/>
          <w:ind w:left="1703"/>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www.lhratings.com    </w:t>
        </w:r>
        <w:r>
          <w:rPr>
            <w:rFonts w:ascii="SimSun" w:eastAsia="SimSun" w:hAnsi="SimSun" w:cs="SimSun"/>
            <w:sz w:val="18"/>
            <w:szCs w:val="18"/>
          </w:rPr>
          <w:t xml:space="preserve">研究报告                                                            </w:t>
        </w:r>
        <w:r>
          <w:rPr>
            <w:rFonts w:ascii="SimSun" w:eastAsia="SimSun" w:hAnsi="SimSun" w:cs="SimSun"/>
            <w:spacing w:val="-1"/>
            <w:sz w:val="18"/>
            <w:szCs w:val="18"/>
          </w:rPr>
          <w:t xml:space="preserve">           </w:t>
        </w:r>
        <w:hyperlink w:anchor="bookmark2" w:history="1">
          <w:r>
            <w:rPr>
              <w:rFonts w:ascii="Times New Roman" w:eastAsia="Times New Roman" w:hAnsi="Times New Roman" w:cs="Times New Roman"/>
              <w:spacing w:val="-1"/>
              <w:position w:val="1"/>
              <w:sz w:val="18"/>
              <w:szCs w:val="18"/>
            </w:rPr>
            <w:t>2</w:t>
          </w:r>
        </w:hyperlink>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9" w:lineRule="auto"/>
    </w:pPr>
    <w:r>
      <w:pict>
        <v:shape id="_x0000_s2052" style="width:439.05pt;height:0.5pt;margin-top:787.75pt;margin-left:88pt;mso-position-horizontal-relative:page;mso-position-vertical-relative:page;position:absolute;z-index:251659264" coordorigin="0,0" coordsize="8780,10" o:allowincell="f" path="m,5l8780,5e" filled="f" strokecolor="black" strokeweight="0.5pt">
          <v:stroke joinstyle="miter"/>
        </v:shape>
      </w:pict>
    </w:r>
  </w:p>
  <w:sdt>
    <w:sdtPr>
      <w:rPr>
        <w:rFonts w:ascii="Times New Roman" w:eastAsia="Times New Roman" w:hAnsi="Times New Roman" w:cs="Times New Roman"/>
        <w:sz w:val="18"/>
        <w:szCs w:val="18"/>
      </w:rPr>
      <w:id w:val="505831583"/>
      <w:docPartObj>
        <w:docPartGallery w:val="Table of Contents"/>
        <w:docPartUnique/>
      </w:docPartObj>
    </w:sdtPr>
    <w:sdtEndPr>
      <w:rPr>
        <w:rFonts w:ascii="Times New Roman" w:eastAsia="Times New Roman" w:hAnsi="Times New Roman" w:cs="Times New Roman"/>
        <w:sz w:val="18"/>
        <w:szCs w:val="18"/>
      </w:rPr>
    </w:sdtEndPr>
    <w:sdtContent>
      <w:p>
        <w:pPr>
          <w:spacing w:before="58" w:line="202" w:lineRule="auto"/>
          <w:ind w:left="1703"/>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www.lhratings.com    </w:t>
        </w:r>
        <w:r>
          <w:rPr>
            <w:rFonts w:ascii="SimSun" w:eastAsia="SimSun" w:hAnsi="SimSun" w:cs="SimSun"/>
            <w:sz w:val="18"/>
            <w:szCs w:val="18"/>
          </w:rPr>
          <w:t xml:space="preserve">研究报告                                                            </w:t>
        </w:r>
        <w:r>
          <w:rPr>
            <w:rFonts w:ascii="SimSun" w:eastAsia="SimSun" w:hAnsi="SimSun" w:cs="SimSun"/>
            <w:spacing w:val="-1"/>
            <w:sz w:val="18"/>
            <w:szCs w:val="18"/>
          </w:rPr>
          <w:t xml:space="preserve">           </w:t>
        </w:r>
        <w:hyperlink w:anchor="bookmark2" w:history="1">
          <w:r>
            <w:rPr>
              <w:rFonts w:ascii="Times New Roman" w:eastAsia="Times New Roman" w:hAnsi="Times New Roman" w:cs="Times New Roman"/>
              <w:spacing w:val="-1"/>
              <w:position w:val="1"/>
              <w:sz w:val="18"/>
              <w:szCs w:val="18"/>
            </w:rPr>
            <w:t>2</w:t>
          </w:r>
        </w:hyperlink>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9" w:lineRule="auto"/>
    </w:pPr>
    <w:r>
      <w:pict>
        <v:shape id="_x0000_s2053" style="width:439.05pt;height:0.5pt;margin-top:787.75pt;margin-left:88pt;mso-position-horizontal-relative:page;mso-position-vertical-relative:page;position:absolute;z-index:251660288" coordorigin="0,0" coordsize="8780,10" o:allowincell="f" path="m,5l8780,5e" filled="f" strokecolor="black" strokeweight="0.5pt">
          <v:stroke joinstyle="miter"/>
        </v:shape>
      </w:pict>
    </w:r>
  </w:p>
  <w:sdt>
    <w:sdtPr>
      <w:rPr>
        <w:rFonts w:ascii="Times New Roman" w:eastAsia="Times New Roman" w:hAnsi="Times New Roman" w:cs="Times New Roman"/>
        <w:sz w:val="18"/>
        <w:szCs w:val="18"/>
      </w:rPr>
      <w:id w:val="11367725"/>
      <w:docPartObj>
        <w:docPartGallery w:val="Table of Contents"/>
        <w:docPartUnique/>
      </w:docPartObj>
    </w:sdtPr>
    <w:sdtEndPr>
      <w:rPr>
        <w:rFonts w:ascii="Times New Roman" w:eastAsia="Times New Roman" w:hAnsi="Times New Roman" w:cs="Times New Roman"/>
        <w:sz w:val="18"/>
        <w:szCs w:val="18"/>
      </w:rPr>
    </w:sdtEndPr>
    <w:sdtContent>
      <w:p>
        <w:pPr>
          <w:spacing w:before="58" w:line="202" w:lineRule="auto"/>
          <w:ind w:left="1703"/>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www.lhratings.com    </w:t>
        </w:r>
        <w:r>
          <w:rPr>
            <w:rFonts w:ascii="SimSun" w:eastAsia="SimSun" w:hAnsi="SimSun" w:cs="SimSun"/>
            <w:sz w:val="18"/>
            <w:szCs w:val="18"/>
          </w:rPr>
          <w:t xml:space="preserve">研究报告                                                                </w:t>
        </w:r>
        <w:r>
          <w:rPr>
            <w:rFonts w:ascii="SimSun" w:eastAsia="SimSun" w:hAnsi="SimSun" w:cs="SimSun"/>
            <w:spacing w:val="-1"/>
            <w:sz w:val="18"/>
            <w:szCs w:val="18"/>
          </w:rPr>
          <w:t xml:space="preserve">       </w:t>
        </w:r>
        <w:hyperlink w:anchor="bookmark3" w:history="1">
          <w:r>
            <w:rPr>
              <w:rFonts w:ascii="Times New Roman" w:eastAsia="Times New Roman" w:hAnsi="Times New Roman" w:cs="Times New Roman"/>
              <w:spacing w:val="-1"/>
              <w:position w:val="1"/>
              <w:sz w:val="18"/>
              <w:szCs w:val="18"/>
            </w:rPr>
            <w:t>3</w:t>
          </w:r>
        </w:hyperlink>
      </w:p>
    </w:sdtContent>
  </w:sdt>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pict>
        <v:shapetype id="_x0000_t202" coordsize="21600,21600" o:spt="202" path="m,l,21600r21600,l21600,xe">
          <v:stroke joinstyle="miter"/>
          <v:path gradientshapeok="t" o:connecttype="rect"/>
        </v:shapetype>
        <v:shape id="_x0000_s2049" type="#_x0000_t202" style="width:427.15pt;height:12.35pt;margin-top:788.04pt;margin-left:98.32pt;mso-position-horizontal-relative:page;mso-position-vertical-relative:page;position:absolute;z-index:-251658240" o:allowincell="f" filled="f" stroked="f">
          <o:lock v:ext="edit" aspectratio="f"/>
          <v:textbox inset="0,0,0,0">
            <w:txbxContent>
              <w:sdt>
                <w:sdtPr>
                  <w:rPr>
                    <w:rFonts w:ascii="Times New Roman" w:eastAsia="Times New Roman" w:hAnsi="Times New Roman" w:cs="Times New Roman"/>
                    <w:sz w:val="18"/>
                    <w:szCs w:val="18"/>
                  </w:rPr>
                  <w:id w:val="2007120594"/>
                  <w:docPartObj>
                    <w:docPartGallery w:val="Table of Contents"/>
                    <w:docPartUnique/>
                  </w:docPartObj>
                </w:sdtPr>
                <w:sdtEndPr>
                  <w:rPr>
                    <w:rFonts w:ascii="Times New Roman" w:eastAsia="Times New Roman" w:hAnsi="Times New Roman" w:cs="Times New Roman"/>
                    <w:sz w:val="18"/>
                    <w:szCs w:val="18"/>
                  </w:rPr>
                </w:sdtEndPr>
                <w:sdtContent>
                  <w:p>
                    <w:pPr>
                      <w:spacing w:before="20" w:line="212"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 xml:space="preserve">www.lhratings.com    </w:t>
                    </w:r>
                    <w:r>
                      <w:rPr>
                        <w:rFonts w:ascii="SimSun" w:eastAsia="SimSun" w:hAnsi="SimSun" w:cs="SimSun"/>
                        <w:spacing w:val="-1"/>
                        <w:sz w:val="18"/>
                        <w:szCs w:val="18"/>
                      </w:rPr>
                      <w:t>研究报告</w:t>
                    </w:r>
                    <w:r>
                      <w:rPr>
                        <w:rFonts w:ascii="SimSun" w:eastAsia="SimSun" w:hAnsi="SimSun" w:cs="SimSun"/>
                        <w:spacing w:val="2"/>
                        <w:sz w:val="18"/>
                        <w:szCs w:val="18"/>
                      </w:rPr>
                      <w:t xml:space="preserve">                   </w:t>
                    </w:r>
                    <w:r>
                      <w:rPr>
                        <w:rFonts w:ascii="SimSun" w:eastAsia="SimSun" w:hAnsi="SimSun" w:cs="SimSun"/>
                        <w:spacing w:val="1"/>
                        <w:sz w:val="18"/>
                        <w:szCs w:val="18"/>
                      </w:rPr>
                      <w:t xml:space="preserve">                                                </w:t>
                    </w:r>
                    <w:hyperlink w:anchor="bookmark1" w:history="1">
                      <w:r>
                        <w:rPr>
                          <w:rFonts w:ascii="Times New Roman" w:eastAsia="Times New Roman" w:hAnsi="Times New Roman" w:cs="Times New Roman"/>
                          <w:spacing w:val="-1"/>
                          <w:position w:val="1"/>
                          <w:sz w:val="18"/>
                          <w:szCs w:val="18"/>
                        </w:rPr>
                        <w:t>1</w:t>
                      </w:r>
                    </w:hyperlink>
                  </w:p>
                </w:sdtContent>
              </w:sdt>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pict>
        <v:shapetype id="_x0000_t202" coordsize="21600,21600" o:spt="202" path="m,l,21600r21600,l21600,xe">
          <v:stroke joinstyle="miter"/>
          <v:path gradientshapeok="t" o:connecttype="rect"/>
        </v:shapetype>
        <v:shape id="_x0000_s2050" type="#_x0000_t202" style="width:427.15pt;height:12.35pt;margin-top:788.04pt;margin-left:98.32pt;mso-position-horizontal-relative:page;mso-position-vertical-relative:page;position:absolute;z-index:-251657216" o:allowincell="f" filled="f" stroked="f">
          <o:lock v:ext="edit" aspectratio="f"/>
          <v:textbox inset="0,0,0,0">
            <w:txbxContent>
              <w:sdt>
                <w:sdtPr>
                  <w:rPr>
                    <w:rFonts w:ascii="Times New Roman" w:eastAsia="Times New Roman" w:hAnsi="Times New Roman" w:cs="Times New Roman"/>
                    <w:sz w:val="18"/>
                    <w:szCs w:val="18"/>
                  </w:rPr>
                  <w:id w:val="1843988443"/>
                  <w:docPartObj>
                    <w:docPartGallery w:val="Table of Contents"/>
                    <w:docPartUnique/>
                  </w:docPartObj>
                </w:sdtPr>
                <w:sdtEndPr>
                  <w:rPr>
                    <w:rFonts w:ascii="Times New Roman" w:eastAsia="Times New Roman" w:hAnsi="Times New Roman" w:cs="Times New Roman"/>
                    <w:sz w:val="18"/>
                    <w:szCs w:val="18"/>
                  </w:rPr>
                </w:sdtEndPr>
                <w:sdtContent>
                  <w:p>
                    <w:pPr>
                      <w:spacing w:before="20" w:line="212"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 xml:space="preserve">www.lhratings.com    </w:t>
                    </w:r>
                    <w:r>
                      <w:rPr>
                        <w:rFonts w:ascii="SimSun" w:eastAsia="SimSun" w:hAnsi="SimSun" w:cs="SimSun"/>
                        <w:spacing w:val="-1"/>
                        <w:sz w:val="18"/>
                        <w:szCs w:val="18"/>
                      </w:rPr>
                      <w:t>研究报告</w:t>
                    </w:r>
                    <w:r>
                      <w:rPr>
                        <w:rFonts w:ascii="SimSun" w:eastAsia="SimSun" w:hAnsi="SimSun" w:cs="SimSun"/>
                        <w:spacing w:val="2"/>
                        <w:sz w:val="18"/>
                        <w:szCs w:val="18"/>
                      </w:rPr>
                      <w:t xml:space="preserve">                   </w:t>
                    </w:r>
                    <w:r>
                      <w:rPr>
                        <w:rFonts w:ascii="SimSun" w:eastAsia="SimSun" w:hAnsi="SimSun" w:cs="SimSun"/>
                        <w:spacing w:val="1"/>
                        <w:sz w:val="18"/>
                        <w:szCs w:val="18"/>
                      </w:rPr>
                      <w:t xml:space="preserve">                                                </w:t>
                    </w:r>
                    <w:hyperlink w:anchor="bookmark1" w:history="1">
                      <w:r>
                        <w:rPr>
                          <w:rFonts w:ascii="Times New Roman" w:eastAsia="Times New Roman" w:hAnsi="Times New Roman" w:cs="Times New Roman"/>
                          <w:spacing w:val="-1"/>
                          <w:position w:val="1"/>
                          <w:sz w:val="18"/>
                          <w:szCs w:val="18"/>
                        </w:rPr>
                        <w:t>1</w:t>
                      </w:r>
                    </w:hyperlink>
                  </w:p>
                </w:sdtContent>
              </w:sdt>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569" w:lineRule="exact"/>
      <w:ind w:firstLine="8516"/>
    </w:pPr>
    <w:r>
      <w:drawing>
        <wp:anchor distT="0" distB="0" distL="0" distR="0" simplePos="0" relativeHeight="251660288" behindDoc="1" locked="0" layoutInCell="0" allowOverlap="1">
          <wp:simplePos x="0" y="0"/>
          <wp:positionH relativeFrom="page">
            <wp:posOffset>0</wp:posOffset>
          </wp:positionH>
          <wp:positionV relativeFrom="page">
            <wp:posOffset>635</wp:posOffset>
          </wp:positionV>
          <wp:extent cx="7554594" cy="1476554"/>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7554594" cy="1476554"/>
                  </a:xfrm>
                  <a:prstGeom prst="rect">
                    <a:avLst/>
                  </a:prstGeom>
                </pic:spPr>
              </pic:pic>
            </a:graphicData>
          </a:graphic>
        </wp:anchor>
      </w:drawing>
    </w:r>
    <w:r>
      <w:rPr>
        <w:position w:val="-11"/>
      </w:rPr>
      <w:drawing>
        <wp:inline distT="0" distB="0" distL="0" distR="0">
          <wp:extent cx="1282954" cy="36131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
                  <a:stretch>
                    <a:fillRect/>
                  </a:stretch>
                </pic:blipFill>
                <pic:spPr>
                  <a:xfrm>
                    <a:off x="0" y="0"/>
                    <a:ext cx="1282954" cy="361315"/>
                  </a:xfrm>
                  <a:prstGeom prst="rect">
                    <a:avLst/>
                  </a:prstGeom>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569" w:lineRule="exact"/>
      <w:ind w:firstLine="8516"/>
    </w:pPr>
    <w:r>
      <w:drawing>
        <wp:anchor distT="0" distB="0" distL="0" distR="0" simplePos="0" relativeHeight="251661312" behindDoc="1" locked="0" layoutInCell="0" allowOverlap="1">
          <wp:simplePos x="0" y="0"/>
          <wp:positionH relativeFrom="page">
            <wp:posOffset>0</wp:posOffset>
          </wp:positionH>
          <wp:positionV relativeFrom="page">
            <wp:posOffset>635</wp:posOffset>
          </wp:positionV>
          <wp:extent cx="7554594" cy="1476554"/>
          <wp:effectExtent l="0" t="0" r="0" b="0"/>
          <wp:wrapNone/>
          <wp:docPr id="1498986329" name="IM 8"/>
          <wp:cNvGraphicFramePr/>
          <a:graphic xmlns:a="http://schemas.openxmlformats.org/drawingml/2006/main">
            <a:graphicData uri="http://schemas.openxmlformats.org/drawingml/2006/picture">
              <pic:pic xmlns:pic="http://schemas.openxmlformats.org/drawingml/2006/picture">
                <pic:nvPicPr>
                  <pic:cNvPr id="1498986329" name="IM 8"/>
                  <pic:cNvPicPr/>
                </pic:nvPicPr>
                <pic:blipFill>
                  <a:blip xmlns:r="http://schemas.openxmlformats.org/officeDocument/2006/relationships" r:embed="rId1"/>
                  <a:stretch>
                    <a:fillRect/>
                  </a:stretch>
                </pic:blipFill>
                <pic:spPr>
                  <a:xfrm>
                    <a:off x="0" y="0"/>
                    <a:ext cx="7554594" cy="1476554"/>
                  </a:xfrm>
                  <a:prstGeom prst="rect">
                    <a:avLst/>
                  </a:prstGeom>
                </pic:spPr>
              </pic:pic>
            </a:graphicData>
          </a:graphic>
        </wp:anchor>
      </w:drawing>
    </w:r>
    <w:r>
      <w:rPr>
        <w:position w:val="-11"/>
      </w:rPr>
      <w:drawing>
        <wp:inline distT="0" distB="0" distL="0" distR="0">
          <wp:extent cx="1282954" cy="361315"/>
          <wp:effectExtent l="0" t="0" r="0" b="0"/>
          <wp:docPr id="1855374501" name="IM 10"/>
          <wp:cNvGraphicFramePr/>
          <a:graphic xmlns:a="http://schemas.openxmlformats.org/drawingml/2006/main">
            <a:graphicData uri="http://schemas.openxmlformats.org/drawingml/2006/picture">
              <pic:pic xmlns:pic="http://schemas.openxmlformats.org/drawingml/2006/picture">
                <pic:nvPicPr>
                  <pic:cNvPr id="1855374501" name="IM 10"/>
                  <pic:cNvPicPr/>
                </pic:nvPicPr>
                <pic:blipFill>
                  <a:blip xmlns:r="http://schemas.openxmlformats.org/officeDocument/2006/relationships" r:embed="rId2"/>
                  <a:stretch>
                    <a:fillRect/>
                  </a:stretch>
                </pic:blipFill>
                <pic:spPr>
                  <a:xfrm>
                    <a:off x="0" y="0"/>
                    <a:ext cx="1282954" cy="361315"/>
                  </a:xfrm>
                  <a:prstGeom prst="rect">
                    <a:avLst/>
                  </a:prstGeom>
                </pic:spPr>
              </pic:pic>
            </a:graphicData>
          </a:graphic>
        </wp:inline>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569" w:lineRule="exact"/>
      <w:ind w:firstLine="8516"/>
    </w:pPr>
    <w:r>
      <w:drawing>
        <wp:anchor distT="0" distB="0" distL="0" distR="0" simplePos="0" relativeHeight="251662336" behindDoc="1" locked="0" layoutInCell="0" allowOverlap="1">
          <wp:simplePos x="0" y="0"/>
          <wp:positionH relativeFrom="page">
            <wp:posOffset>0</wp:posOffset>
          </wp:positionH>
          <wp:positionV relativeFrom="page">
            <wp:posOffset>635</wp:posOffset>
          </wp:positionV>
          <wp:extent cx="7554594" cy="1476554"/>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7554594" cy="1476554"/>
                  </a:xfrm>
                  <a:prstGeom prst="rect">
                    <a:avLst/>
                  </a:prstGeom>
                </pic:spPr>
              </pic:pic>
            </a:graphicData>
          </a:graphic>
        </wp:anchor>
      </w:drawing>
    </w:r>
    <w:r>
      <w:rPr>
        <w:position w:val="-11"/>
      </w:rPr>
      <w:drawing>
        <wp:inline distT="0" distB="0" distL="0" distR="0">
          <wp:extent cx="1282954" cy="36131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
                  <a:stretch>
                    <a:fillRect/>
                  </a:stretch>
                </pic:blipFill>
                <pic:spPr>
                  <a:xfrm>
                    <a:off x="0" y="0"/>
                    <a:ext cx="1282954" cy="36131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KaiTi" w:eastAsia="KaiTi" w:hAnsi="KaiTi" w:cs="KaiTi"/>
      <w:sz w:val="18"/>
      <w:szCs w:val="18"/>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header" Target="header4.xml" /><Relationship Id="rId12" Type="http://schemas.openxmlformats.org/officeDocument/2006/relationships/footer" Target="footer2.xml" /><Relationship Id="rId13" Type="http://schemas.openxmlformats.org/officeDocument/2006/relationships/hyperlink" Target="https://d.book118.com/557031014001006054" TargetMode="External" /><Relationship Id="rId14" Type="http://schemas.openxmlformats.org/officeDocument/2006/relationships/header" Target="header5.xml" /><Relationship Id="rId15" Type="http://schemas.openxmlformats.org/officeDocument/2006/relationships/footer" Target="footer3.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image" Target="media/image3.png" /><Relationship Id="rId8" Type="http://schemas.openxmlformats.org/officeDocument/2006/relationships/header" Target="header2.xml" /><Relationship Id="rId9" Type="http://schemas.openxmlformats.org/officeDocument/2006/relationships/header" Target="header3.xml" /></Relationships>
</file>

<file path=word/_rels/header3.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czy</dc:creator>
  <cp:revision>0</cp:revision>
  <dcterms:created xsi:type="dcterms:W3CDTF">2024-03-18T19:59:34Z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2024-03-18T20:08:30Z</vt:filetime>
  </property>
  <property fmtid="{D5CDD505-2E9C-101B-9397-08002B2CF9AE}" pid="3" name="CRO">
    <vt:lpwstr>wqlLaW5nc29mdCBQREYgdG8gV1BTIDkw</vt:lpwstr>
  </property>
</Properties>
</file>