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2018-2023年秦皇岛职业技术学院高职单招（数学／语文／英语）历年常考试题库含答案解析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朱光潜的《选择与安排》是一篇（）。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柳永《八声甘州（对潇潇暮雨洒江天）》中贯穿全词的句子是（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A.是处红衰翠减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D.叹年来踪迹，何事苦淹留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短篇小说《断魂枪》所描写的时代背景是（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A.古代社会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B.近代中国（辛亥革命前后）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D.戊戌变法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D.欧?亨利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9.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下列哪位词人的风格是“雄劲豪迈，悲壮沉郁” 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A.苏轼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B.柳永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王安石在《答司马谏议书》中，用“盘庚之迁”的典故，主要是为了驳斥司马光指责新法的（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A.侵官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B.拒谏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C.致怨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D.征利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下列议论文中，属于驳论的是（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“三苏”是（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A.苏洵、苏轼、苏舜钦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https://d.book118.com/557031052156006044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57031052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