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13" w:history="1">
        <w:r>
          <w:rPr>
            <w:rFonts w:ascii="仿宋" w:eastAsia="仿宋" w:hAnsi="仿宋" w:cs="仿宋" w:hint="eastAsia"/>
            <w:lang w:eastAsia="zh-CN"/>
          </w:rPr>
          <w:t>概论</w:t>
        </w:r>
        <w:r>
          <w:tab/>
        </w:r>
        <w:r>
          <w:fldChar w:fldCharType="begin"/>
        </w:r>
        <w:r>
          <w:instrText xml:space="preserve"> PAGEREF _Toc28013 \h </w:instrText>
        </w:r>
        <w:r>
          <w:fldChar w:fldCharType="separate"/>
        </w:r>
        <w:r>
          <w:t>3</w:t>
        </w:r>
        <w:r>
          <w:fldChar w:fldCharType="end"/>
        </w:r>
      </w:hyperlink>
    </w:p>
    <w:p>
      <w:pPr>
        <w:pStyle w:val="TOC1"/>
        <w:tabs>
          <w:tab w:val="right" w:leader="dot" w:pos="8306"/>
        </w:tabs>
      </w:pPr>
      <w:hyperlink w:anchor="_Toc30387" w:history="1">
        <w:r>
          <w:rPr>
            <w:rFonts w:ascii="仿宋" w:eastAsia="仿宋" w:hAnsi="仿宋" w:cs="仿宋" w:hint="eastAsia"/>
            <w:lang w:eastAsia="zh-CN"/>
          </w:rPr>
          <w:t>一、汽车涂料项目可持续发展</w:t>
        </w:r>
        <w:r>
          <w:tab/>
        </w:r>
        <w:r>
          <w:fldChar w:fldCharType="begin"/>
        </w:r>
        <w:r>
          <w:instrText xml:space="preserve"> PAGEREF _Toc30387 \h </w:instrText>
        </w:r>
        <w:r>
          <w:fldChar w:fldCharType="separate"/>
        </w:r>
        <w:r>
          <w:t>3</w:t>
        </w:r>
        <w:r>
          <w:fldChar w:fldCharType="end"/>
        </w:r>
      </w:hyperlink>
    </w:p>
    <w:p>
      <w:pPr>
        <w:pStyle w:val="TOC2"/>
        <w:tabs>
          <w:tab w:val="right" w:leader="dot" w:pos="8306"/>
        </w:tabs>
      </w:pPr>
      <w:hyperlink w:anchor="_Toc28689" w:history="1">
        <w:r>
          <w:rPr>
            <w:rFonts w:ascii="仿宋" w:eastAsia="仿宋" w:hAnsi="仿宋" w:cs="仿宋" w:hint="eastAsia"/>
            <w:lang w:eastAsia="zh-CN"/>
          </w:rPr>
          <w:t>(一)、可持续战略与实践</w:t>
        </w:r>
        <w:r>
          <w:tab/>
        </w:r>
        <w:r>
          <w:fldChar w:fldCharType="begin"/>
        </w:r>
        <w:r>
          <w:instrText xml:space="preserve"> PAGEREF _Toc28689 \h </w:instrText>
        </w:r>
        <w:r>
          <w:fldChar w:fldCharType="separate"/>
        </w:r>
        <w:r>
          <w:t>3</w:t>
        </w:r>
        <w:r>
          <w:fldChar w:fldCharType="end"/>
        </w:r>
      </w:hyperlink>
    </w:p>
    <w:p>
      <w:pPr>
        <w:pStyle w:val="TOC2"/>
        <w:tabs>
          <w:tab w:val="right" w:leader="dot" w:pos="8306"/>
        </w:tabs>
      </w:pPr>
      <w:hyperlink w:anchor="_Toc9814" w:history="1">
        <w:r>
          <w:rPr>
            <w:rFonts w:ascii="仿宋" w:eastAsia="仿宋" w:hAnsi="仿宋" w:cs="仿宋" w:hint="eastAsia"/>
            <w:lang w:eastAsia="zh-CN"/>
          </w:rPr>
          <w:t>(二)、环保与社会责任</w:t>
        </w:r>
        <w:r>
          <w:tab/>
        </w:r>
        <w:r>
          <w:fldChar w:fldCharType="begin"/>
        </w:r>
        <w:r>
          <w:instrText xml:space="preserve"> PAGEREF _Toc9814 \h </w:instrText>
        </w:r>
        <w:r>
          <w:fldChar w:fldCharType="separate"/>
        </w:r>
        <w:r>
          <w:t>4</w:t>
        </w:r>
        <w:r>
          <w:fldChar w:fldCharType="end"/>
        </w:r>
      </w:hyperlink>
    </w:p>
    <w:p>
      <w:pPr>
        <w:pStyle w:val="TOC1"/>
        <w:tabs>
          <w:tab w:val="right" w:leader="dot" w:pos="8306"/>
        </w:tabs>
      </w:pPr>
      <w:hyperlink w:anchor="_Toc13973" w:history="1">
        <w:r>
          <w:rPr>
            <w:rFonts w:ascii="仿宋" w:eastAsia="仿宋" w:hAnsi="仿宋" w:cs="仿宋" w:hint="eastAsia"/>
            <w:lang w:eastAsia="zh-CN"/>
          </w:rPr>
          <w:t>二、汽车涂料项目概论</w:t>
        </w:r>
        <w:r>
          <w:tab/>
        </w:r>
        <w:r>
          <w:fldChar w:fldCharType="begin"/>
        </w:r>
        <w:r>
          <w:instrText xml:space="preserve"> PAGEREF _Toc13973 \h </w:instrText>
        </w:r>
        <w:r>
          <w:fldChar w:fldCharType="separate"/>
        </w:r>
        <w:r>
          <w:t>5</w:t>
        </w:r>
        <w:r>
          <w:fldChar w:fldCharType="end"/>
        </w:r>
      </w:hyperlink>
    </w:p>
    <w:p>
      <w:pPr>
        <w:pStyle w:val="TOC2"/>
        <w:tabs>
          <w:tab w:val="right" w:leader="dot" w:pos="8306"/>
        </w:tabs>
      </w:pPr>
      <w:hyperlink w:anchor="_Toc24095" w:history="1">
        <w:r>
          <w:rPr>
            <w:rFonts w:ascii="仿宋" w:eastAsia="仿宋" w:hAnsi="仿宋" w:cs="仿宋" w:hint="eastAsia"/>
            <w:lang w:eastAsia="zh-CN"/>
          </w:rPr>
          <w:t>(一)、汽车涂料项目概况</w:t>
        </w:r>
        <w:r>
          <w:tab/>
        </w:r>
        <w:r>
          <w:fldChar w:fldCharType="begin"/>
        </w:r>
        <w:r>
          <w:instrText xml:space="preserve"> PAGEREF _Toc24095 \h </w:instrText>
        </w:r>
        <w:r>
          <w:fldChar w:fldCharType="separate"/>
        </w:r>
        <w:r>
          <w:t>5</w:t>
        </w:r>
        <w:r>
          <w:fldChar w:fldCharType="end"/>
        </w:r>
      </w:hyperlink>
    </w:p>
    <w:p>
      <w:pPr>
        <w:pStyle w:val="TOC2"/>
        <w:tabs>
          <w:tab w:val="right" w:leader="dot" w:pos="8306"/>
        </w:tabs>
      </w:pPr>
      <w:hyperlink w:anchor="_Toc19037" w:history="1">
        <w:r>
          <w:rPr>
            <w:rFonts w:ascii="仿宋" w:eastAsia="仿宋" w:hAnsi="仿宋" w:cs="仿宋" w:hint="eastAsia"/>
            <w:lang w:eastAsia="zh-CN"/>
          </w:rPr>
          <w:t>(二)、汽车涂料项目目标</w:t>
        </w:r>
        <w:r>
          <w:tab/>
        </w:r>
        <w:r>
          <w:fldChar w:fldCharType="begin"/>
        </w:r>
        <w:r>
          <w:instrText xml:space="preserve"> PAGEREF _Toc19037 \h </w:instrText>
        </w:r>
        <w:r>
          <w:fldChar w:fldCharType="separate"/>
        </w:r>
        <w:r>
          <w:t>7</w:t>
        </w:r>
        <w:r>
          <w:fldChar w:fldCharType="end"/>
        </w:r>
      </w:hyperlink>
    </w:p>
    <w:p>
      <w:pPr>
        <w:pStyle w:val="TOC2"/>
        <w:tabs>
          <w:tab w:val="right" w:leader="dot" w:pos="8306"/>
        </w:tabs>
      </w:pPr>
      <w:hyperlink w:anchor="_Toc23044" w:history="1">
        <w:r>
          <w:rPr>
            <w:rFonts w:ascii="仿宋" w:eastAsia="仿宋" w:hAnsi="仿宋" w:cs="仿宋" w:hint="eastAsia"/>
            <w:lang w:eastAsia="zh-CN"/>
          </w:rPr>
          <w:t>(三)、汽车涂料项目提出的理由</w:t>
        </w:r>
        <w:r>
          <w:tab/>
        </w:r>
        <w:r>
          <w:fldChar w:fldCharType="begin"/>
        </w:r>
        <w:r>
          <w:instrText xml:space="preserve"> PAGEREF _Toc23044 \h </w:instrText>
        </w:r>
        <w:r>
          <w:fldChar w:fldCharType="separate"/>
        </w:r>
        <w:r>
          <w:t>8</w:t>
        </w:r>
        <w:r>
          <w:fldChar w:fldCharType="end"/>
        </w:r>
      </w:hyperlink>
    </w:p>
    <w:p>
      <w:pPr>
        <w:pStyle w:val="TOC2"/>
        <w:tabs>
          <w:tab w:val="right" w:leader="dot" w:pos="8306"/>
        </w:tabs>
      </w:pPr>
      <w:hyperlink w:anchor="_Toc30492" w:history="1">
        <w:r>
          <w:rPr>
            <w:rFonts w:ascii="仿宋" w:eastAsia="仿宋" w:hAnsi="仿宋" w:cs="仿宋" w:hint="eastAsia"/>
            <w:lang w:eastAsia="zh-CN"/>
          </w:rPr>
          <w:t>(四)、汽车涂料项目意义</w:t>
        </w:r>
        <w:r>
          <w:tab/>
        </w:r>
        <w:r>
          <w:fldChar w:fldCharType="begin"/>
        </w:r>
        <w:r>
          <w:instrText xml:space="preserve"> PAGEREF _Toc30492 \h </w:instrText>
        </w:r>
        <w:r>
          <w:fldChar w:fldCharType="separate"/>
        </w:r>
        <w:r>
          <w:t>9</w:t>
        </w:r>
        <w:r>
          <w:fldChar w:fldCharType="end"/>
        </w:r>
      </w:hyperlink>
    </w:p>
    <w:p>
      <w:pPr>
        <w:pStyle w:val="TOC2"/>
        <w:tabs>
          <w:tab w:val="right" w:leader="dot" w:pos="8306"/>
        </w:tabs>
      </w:pPr>
      <w:hyperlink w:anchor="_Toc8218" w:history="1">
        <w:r>
          <w:rPr>
            <w:rFonts w:ascii="仿宋" w:eastAsia="仿宋" w:hAnsi="仿宋" w:cs="仿宋" w:hint="eastAsia"/>
            <w:lang w:eastAsia="zh-CN"/>
          </w:rPr>
          <w:t>(五)、汽车涂料项目背景</w:t>
        </w:r>
        <w:r>
          <w:tab/>
        </w:r>
        <w:r>
          <w:fldChar w:fldCharType="begin"/>
        </w:r>
        <w:r>
          <w:instrText xml:space="preserve"> PAGEREF _Toc8218 \h </w:instrText>
        </w:r>
        <w:r>
          <w:fldChar w:fldCharType="separate"/>
        </w:r>
        <w:r>
          <w:t>10</w:t>
        </w:r>
        <w:r>
          <w:fldChar w:fldCharType="end"/>
        </w:r>
      </w:hyperlink>
    </w:p>
    <w:p>
      <w:pPr>
        <w:pStyle w:val="TOC1"/>
        <w:tabs>
          <w:tab w:val="right" w:leader="dot" w:pos="8306"/>
        </w:tabs>
      </w:pPr>
      <w:hyperlink w:anchor="_Toc14081" w:history="1">
        <w:r>
          <w:rPr>
            <w:rFonts w:ascii="仿宋" w:eastAsia="仿宋" w:hAnsi="仿宋" w:cs="仿宋" w:hint="eastAsia"/>
            <w:lang w:eastAsia="zh-CN"/>
          </w:rPr>
          <w:t>三、市场分析、调研</w:t>
        </w:r>
        <w:r>
          <w:tab/>
        </w:r>
        <w:r>
          <w:fldChar w:fldCharType="begin"/>
        </w:r>
        <w:r>
          <w:instrText xml:space="preserve"> PAGEREF _Toc14081 \h </w:instrText>
        </w:r>
        <w:r>
          <w:fldChar w:fldCharType="separate"/>
        </w:r>
        <w:r>
          <w:t>11</w:t>
        </w:r>
        <w:r>
          <w:fldChar w:fldCharType="end"/>
        </w:r>
      </w:hyperlink>
    </w:p>
    <w:p>
      <w:pPr>
        <w:pStyle w:val="TOC2"/>
        <w:tabs>
          <w:tab w:val="right" w:leader="dot" w:pos="8306"/>
        </w:tabs>
      </w:pPr>
      <w:hyperlink w:anchor="_Toc17561" w:history="1">
        <w:r>
          <w:rPr>
            <w:rFonts w:ascii="仿宋" w:eastAsia="仿宋" w:hAnsi="仿宋" w:cs="仿宋" w:hint="eastAsia"/>
            <w:lang w:eastAsia="zh-CN"/>
          </w:rPr>
          <w:t>(一)、汽车涂料行业分析</w:t>
        </w:r>
        <w:r>
          <w:tab/>
        </w:r>
        <w:r>
          <w:fldChar w:fldCharType="begin"/>
        </w:r>
        <w:r>
          <w:instrText xml:space="preserve"> PAGEREF _Toc17561 \h </w:instrText>
        </w:r>
        <w:r>
          <w:fldChar w:fldCharType="separate"/>
        </w:r>
        <w:r>
          <w:t>11</w:t>
        </w:r>
        <w:r>
          <w:fldChar w:fldCharType="end"/>
        </w:r>
      </w:hyperlink>
    </w:p>
    <w:p>
      <w:pPr>
        <w:pStyle w:val="TOC2"/>
        <w:tabs>
          <w:tab w:val="right" w:leader="dot" w:pos="8306"/>
        </w:tabs>
      </w:pPr>
      <w:hyperlink w:anchor="_Toc19739" w:history="1">
        <w:r>
          <w:rPr>
            <w:rFonts w:ascii="仿宋" w:eastAsia="仿宋" w:hAnsi="仿宋" w:cs="仿宋" w:hint="eastAsia"/>
            <w:lang w:eastAsia="zh-CN"/>
          </w:rPr>
          <w:t>(二)、汽车涂料市场分析预测</w:t>
        </w:r>
        <w:r>
          <w:tab/>
        </w:r>
        <w:r>
          <w:fldChar w:fldCharType="begin"/>
        </w:r>
        <w:r>
          <w:instrText xml:space="preserve"> PAGEREF _Toc19739 \h </w:instrText>
        </w:r>
        <w:r>
          <w:fldChar w:fldCharType="separate"/>
        </w:r>
        <w:r>
          <w:t>12</w:t>
        </w:r>
        <w:r>
          <w:fldChar w:fldCharType="end"/>
        </w:r>
      </w:hyperlink>
    </w:p>
    <w:p>
      <w:pPr>
        <w:pStyle w:val="TOC1"/>
        <w:tabs>
          <w:tab w:val="right" w:leader="dot" w:pos="8306"/>
        </w:tabs>
      </w:pPr>
      <w:hyperlink w:anchor="_Toc26403" w:history="1">
        <w:r>
          <w:rPr>
            <w:rFonts w:ascii="仿宋" w:eastAsia="仿宋" w:hAnsi="仿宋" w:cs="仿宋" w:hint="eastAsia"/>
            <w:lang w:eastAsia="zh-CN"/>
          </w:rPr>
          <w:t>四、汽车涂料项目建设单位说明</w:t>
        </w:r>
        <w:r>
          <w:tab/>
        </w:r>
        <w:r>
          <w:fldChar w:fldCharType="begin"/>
        </w:r>
        <w:r>
          <w:instrText xml:space="preserve"> PAGEREF _Toc26403 \h </w:instrText>
        </w:r>
        <w:r>
          <w:fldChar w:fldCharType="separate"/>
        </w:r>
        <w:r>
          <w:t>13</w:t>
        </w:r>
        <w:r>
          <w:fldChar w:fldCharType="end"/>
        </w:r>
      </w:hyperlink>
    </w:p>
    <w:p>
      <w:pPr>
        <w:pStyle w:val="TOC2"/>
        <w:tabs>
          <w:tab w:val="right" w:leader="dot" w:pos="8306"/>
        </w:tabs>
      </w:pPr>
      <w:hyperlink w:anchor="_Toc26640" w:history="1">
        <w:r>
          <w:rPr>
            <w:rFonts w:ascii="仿宋" w:eastAsia="仿宋" w:hAnsi="仿宋" w:cs="仿宋" w:hint="eastAsia"/>
            <w:lang w:eastAsia="zh-CN"/>
          </w:rPr>
          <w:t>(一)、汽车涂料项目承办单位基本情况</w:t>
        </w:r>
        <w:r>
          <w:tab/>
        </w:r>
        <w:r>
          <w:fldChar w:fldCharType="begin"/>
        </w:r>
        <w:r>
          <w:instrText xml:space="preserve"> PAGEREF _Toc26640 \h </w:instrText>
        </w:r>
        <w:r>
          <w:fldChar w:fldCharType="separate"/>
        </w:r>
        <w:r>
          <w:t>13</w:t>
        </w:r>
        <w:r>
          <w:fldChar w:fldCharType="end"/>
        </w:r>
      </w:hyperlink>
    </w:p>
    <w:p>
      <w:pPr>
        <w:pStyle w:val="TOC2"/>
        <w:tabs>
          <w:tab w:val="right" w:leader="dot" w:pos="8306"/>
        </w:tabs>
      </w:pPr>
      <w:hyperlink w:anchor="_Toc31533" w:history="1">
        <w:r>
          <w:rPr>
            <w:rFonts w:ascii="仿宋" w:eastAsia="仿宋" w:hAnsi="仿宋" w:cs="仿宋" w:hint="eastAsia"/>
            <w:lang w:eastAsia="zh-CN"/>
          </w:rPr>
          <w:t>(二)、公司经济效益分析</w:t>
        </w:r>
        <w:r>
          <w:tab/>
        </w:r>
        <w:r>
          <w:fldChar w:fldCharType="begin"/>
        </w:r>
        <w:r>
          <w:instrText xml:space="preserve"> PAGEREF _Toc31533 \h </w:instrText>
        </w:r>
        <w:r>
          <w:fldChar w:fldCharType="separate"/>
        </w:r>
        <w:r>
          <w:t>13</w:t>
        </w:r>
        <w:r>
          <w:fldChar w:fldCharType="end"/>
        </w:r>
      </w:hyperlink>
    </w:p>
    <w:p>
      <w:pPr>
        <w:pStyle w:val="TOC1"/>
        <w:tabs>
          <w:tab w:val="right" w:leader="dot" w:pos="8306"/>
        </w:tabs>
      </w:pPr>
      <w:hyperlink w:anchor="_Toc14171" w:history="1">
        <w:r>
          <w:rPr>
            <w:rFonts w:ascii="仿宋" w:eastAsia="仿宋" w:hAnsi="仿宋" w:cs="仿宋" w:hint="eastAsia"/>
            <w:lang w:eastAsia="zh-CN"/>
          </w:rPr>
          <w:t>五、汽车涂料项目危机管理</w:t>
        </w:r>
        <w:r>
          <w:tab/>
        </w:r>
        <w:r>
          <w:fldChar w:fldCharType="begin"/>
        </w:r>
        <w:r>
          <w:instrText xml:space="preserve"> PAGEREF _Toc14171 \h </w:instrText>
        </w:r>
        <w:r>
          <w:fldChar w:fldCharType="separate"/>
        </w:r>
        <w:r>
          <w:t>14</w:t>
        </w:r>
        <w:r>
          <w:fldChar w:fldCharType="end"/>
        </w:r>
      </w:hyperlink>
    </w:p>
    <w:p>
      <w:pPr>
        <w:pStyle w:val="TOC2"/>
        <w:tabs>
          <w:tab w:val="right" w:leader="dot" w:pos="8306"/>
        </w:tabs>
      </w:pPr>
      <w:hyperlink w:anchor="_Toc15540" w:history="1">
        <w:r>
          <w:rPr>
            <w:rFonts w:ascii="仿宋" w:eastAsia="仿宋" w:hAnsi="仿宋" w:cs="仿宋" w:hint="eastAsia"/>
            <w:lang w:eastAsia="zh-CN"/>
          </w:rPr>
          <w:t>(一)、危机预警与识别</w:t>
        </w:r>
        <w:r>
          <w:tab/>
        </w:r>
        <w:r>
          <w:fldChar w:fldCharType="begin"/>
        </w:r>
        <w:r>
          <w:instrText xml:space="preserve"> PAGEREF _Toc15540 \h </w:instrText>
        </w:r>
        <w:r>
          <w:fldChar w:fldCharType="separate"/>
        </w:r>
        <w:r>
          <w:t>14</w:t>
        </w:r>
        <w:r>
          <w:fldChar w:fldCharType="end"/>
        </w:r>
      </w:hyperlink>
    </w:p>
    <w:p>
      <w:pPr>
        <w:pStyle w:val="TOC2"/>
        <w:tabs>
          <w:tab w:val="right" w:leader="dot" w:pos="8306"/>
        </w:tabs>
      </w:pPr>
      <w:hyperlink w:anchor="_Toc28588" w:history="1">
        <w:r>
          <w:rPr>
            <w:rFonts w:ascii="仿宋" w:eastAsia="仿宋" w:hAnsi="仿宋" w:cs="仿宋" w:hint="eastAsia"/>
            <w:lang w:eastAsia="zh-CN"/>
          </w:rPr>
          <w:t>(二)、危机应对与恢复</w:t>
        </w:r>
        <w:r>
          <w:tab/>
        </w:r>
        <w:r>
          <w:fldChar w:fldCharType="begin"/>
        </w:r>
        <w:r>
          <w:instrText xml:space="preserve"> PAGEREF _Toc28588 \h </w:instrText>
        </w:r>
        <w:r>
          <w:fldChar w:fldCharType="separate"/>
        </w:r>
        <w:r>
          <w:t>15</w:t>
        </w:r>
        <w:r>
          <w:fldChar w:fldCharType="end"/>
        </w:r>
      </w:hyperlink>
    </w:p>
    <w:p>
      <w:pPr>
        <w:pStyle w:val="TOC1"/>
        <w:tabs>
          <w:tab w:val="right" w:leader="dot" w:pos="8306"/>
        </w:tabs>
      </w:pPr>
      <w:hyperlink w:anchor="_Toc31661" w:history="1">
        <w:r>
          <w:rPr>
            <w:rFonts w:ascii="仿宋" w:eastAsia="仿宋" w:hAnsi="仿宋" w:cs="仿宋" w:hint="eastAsia"/>
            <w:lang w:eastAsia="zh-CN"/>
          </w:rPr>
          <w:t>六、工艺说明</w:t>
        </w:r>
        <w:r>
          <w:tab/>
        </w:r>
        <w:r>
          <w:fldChar w:fldCharType="begin"/>
        </w:r>
        <w:r>
          <w:instrText xml:space="preserve"> PAGEREF _Toc31661 \h </w:instrText>
        </w:r>
        <w:r>
          <w:fldChar w:fldCharType="separate"/>
        </w:r>
        <w:r>
          <w:t>17</w:t>
        </w:r>
        <w:r>
          <w:fldChar w:fldCharType="end"/>
        </w:r>
      </w:hyperlink>
    </w:p>
    <w:p>
      <w:pPr>
        <w:pStyle w:val="TOC2"/>
        <w:tabs>
          <w:tab w:val="right" w:leader="dot" w:pos="8306"/>
        </w:tabs>
      </w:pPr>
      <w:hyperlink w:anchor="_Toc24354" w:history="1">
        <w:r>
          <w:rPr>
            <w:rFonts w:ascii="仿宋" w:eastAsia="仿宋" w:hAnsi="仿宋" w:cs="仿宋" w:hint="eastAsia"/>
            <w:lang w:eastAsia="zh-CN"/>
          </w:rPr>
          <w:t>(一)、技术管理特点</w:t>
        </w:r>
        <w:r>
          <w:tab/>
        </w:r>
        <w:r>
          <w:fldChar w:fldCharType="begin"/>
        </w:r>
        <w:r>
          <w:instrText xml:space="preserve"> PAGEREF _Toc24354 \h </w:instrText>
        </w:r>
        <w:r>
          <w:fldChar w:fldCharType="separate"/>
        </w:r>
        <w:r>
          <w:t>17</w:t>
        </w:r>
        <w:r>
          <w:fldChar w:fldCharType="end"/>
        </w:r>
      </w:hyperlink>
    </w:p>
    <w:p>
      <w:pPr>
        <w:pStyle w:val="TOC2"/>
        <w:tabs>
          <w:tab w:val="right" w:leader="dot" w:pos="8306"/>
        </w:tabs>
      </w:pPr>
      <w:hyperlink w:anchor="_Toc31687" w:history="1">
        <w:r>
          <w:rPr>
            <w:rFonts w:ascii="仿宋" w:eastAsia="仿宋" w:hAnsi="仿宋" w:cs="仿宋" w:hint="eastAsia"/>
            <w:lang w:eastAsia="zh-CN"/>
          </w:rPr>
          <w:t>(二)、汽车涂料项目工艺技术设计方案</w:t>
        </w:r>
        <w:r>
          <w:tab/>
        </w:r>
        <w:r>
          <w:fldChar w:fldCharType="begin"/>
        </w:r>
        <w:r>
          <w:instrText xml:space="preserve"> PAGEREF _Toc31687 \h </w:instrText>
        </w:r>
        <w:r>
          <w:fldChar w:fldCharType="separate"/>
        </w:r>
        <w:r>
          <w:t>18</w:t>
        </w:r>
        <w:r>
          <w:fldChar w:fldCharType="end"/>
        </w:r>
      </w:hyperlink>
    </w:p>
    <w:p>
      <w:pPr>
        <w:pStyle w:val="TOC2"/>
        <w:tabs>
          <w:tab w:val="right" w:leader="dot" w:pos="8306"/>
        </w:tabs>
      </w:pPr>
      <w:hyperlink w:anchor="_Toc30839" w:history="1">
        <w:r>
          <w:rPr>
            <w:rFonts w:ascii="仿宋" w:eastAsia="仿宋" w:hAnsi="仿宋" w:cs="仿宋" w:hint="eastAsia"/>
            <w:lang w:eastAsia="zh-CN"/>
          </w:rPr>
          <w:t>(三)、设备选型方案</w:t>
        </w:r>
        <w:r>
          <w:tab/>
        </w:r>
        <w:r>
          <w:fldChar w:fldCharType="begin"/>
        </w:r>
        <w:r>
          <w:instrText xml:space="preserve"> PAGEREF _Toc30839 \h </w:instrText>
        </w:r>
        <w:r>
          <w:fldChar w:fldCharType="separate"/>
        </w:r>
        <w:r>
          <w:t>19</w:t>
        </w:r>
        <w:r>
          <w:fldChar w:fldCharType="end"/>
        </w:r>
      </w:hyperlink>
    </w:p>
    <w:p>
      <w:pPr>
        <w:pStyle w:val="TOC1"/>
        <w:tabs>
          <w:tab w:val="right" w:leader="dot" w:pos="8306"/>
        </w:tabs>
      </w:pPr>
      <w:hyperlink w:anchor="_Toc21376" w:history="1">
        <w:r>
          <w:rPr>
            <w:rFonts w:ascii="仿宋" w:eastAsia="仿宋" w:hAnsi="仿宋" w:cs="仿宋" w:hint="eastAsia"/>
            <w:lang w:eastAsia="zh-CN"/>
          </w:rPr>
          <w:t>七、汽车涂料项目风险管理</w:t>
        </w:r>
        <w:r>
          <w:tab/>
        </w:r>
        <w:r>
          <w:fldChar w:fldCharType="begin"/>
        </w:r>
        <w:r>
          <w:instrText xml:space="preserve"> PAGEREF _Toc21376 \h </w:instrText>
        </w:r>
        <w:r>
          <w:fldChar w:fldCharType="separate"/>
        </w:r>
        <w:r>
          <w:t>20</w:t>
        </w:r>
        <w:r>
          <w:fldChar w:fldCharType="end"/>
        </w:r>
      </w:hyperlink>
    </w:p>
    <w:p>
      <w:pPr>
        <w:pStyle w:val="TOC2"/>
        <w:tabs>
          <w:tab w:val="right" w:leader="dot" w:pos="8306"/>
        </w:tabs>
      </w:pPr>
      <w:hyperlink w:anchor="_Toc13389" w:history="1">
        <w:r>
          <w:rPr>
            <w:rFonts w:ascii="仿宋" w:eastAsia="仿宋" w:hAnsi="仿宋" w:cs="仿宋" w:hint="eastAsia"/>
            <w:lang w:eastAsia="zh-CN"/>
          </w:rPr>
          <w:t>(一)、风险识别与评估</w:t>
        </w:r>
        <w:r>
          <w:tab/>
        </w:r>
        <w:r>
          <w:fldChar w:fldCharType="begin"/>
        </w:r>
        <w:r>
          <w:instrText xml:space="preserve"> PAGEREF _Toc13389 \h </w:instrText>
        </w:r>
        <w:r>
          <w:fldChar w:fldCharType="separate"/>
        </w:r>
        <w:r>
          <w:t>20</w:t>
        </w:r>
        <w:r>
          <w:fldChar w:fldCharType="end"/>
        </w:r>
      </w:hyperlink>
    </w:p>
    <w:p>
      <w:pPr>
        <w:pStyle w:val="TOC2"/>
        <w:tabs>
          <w:tab w:val="right" w:leader="dot" w:pos="8306"/>
        </w:tabs>
      </w:pPr>
      <w:hyperlink w:anchor="_Toc19609" w:history="1">
        <w:r>
          <w:rPr>
            <w:rFonts w:ascii="仿宋" w:eastAsia="仿宋" w:hAnsi="仿宋" w:cs="仿宋" w:hint="eastAsia"/>
            <w:lang w:eastAsia="zh-CN"/>
          </w:rPr>
          <w:t>(二)、风险应对策略</w:t>
        </w:r>
        <w:r>
          <w:tab/>
        </w:r>
        <w:r>
          <w:fldChar w:fldCharType="begin"/>
        </w:r>
        <w:r>
          <w:instrText xml:space="preserve"> PAGEREF _Toc19609 \h </w:instrText>
        </w:r>
        <w:r>
          <w:fldChar w:fldCharType="separate"/>
        </w:r>
        <w:r>
          <w:t>22</w:t>
        </w:r>
        <w:r>
          <w:fldChar w:fldCharType="end"/>
        </w:r>
      </w:hyperlink>
    </w:p>
    <w:p>
      <w:pPr>
        <w:pStyle w:val="TOC2"/>
        <w:tabs>
          <w:tab w:val="right" w:leader="dot" w:pos="8306"/>
        </w:tabs>
      </w:pPr>
      <w:hyperlink w:anchor="_Toc25162" w:history="1">
        <w:r>
          <w:rPr>
            <w:rFonts w:ascii="仿宋" w:eastAsia="仿宋" w:hAnsi="仿宋" w:cs="仿宋" w:hint="eastAsia"/>
            <w:lang w:eastAsia="zh-CN"/>
          </w:rPr>
          <w:t>(三)、风险监控与控制</w:t>
        </w:r>
        <w:r>
          <w:tab/>
        </w:r>
        <w:r>
          <w:fldChar w:fldCharType="begin"/>
        </w:r>
        <w:r>
          <w:instrText xml:space="preserve"> PAGEREF _Toc25162 \h </w:instrText>
        </w:r>
        <w:r>
          <w:fldChar w:fldCharType="separate"/>
        </w:r>
        <w:r>
          <w:t>23</w:t>
        </w:r>
        <w:r>
          <w:fldChar w:fldCharType="end"/>
        </w:r>
      </w:hyperlink>
    </w:p>
    <w:p>
      <w:pPr>
        <w:pStyle w:val="TOC1"/>
        <w:tabs>
          <w:tab w:val="right" w:leader="dot" w:pos="8306"/>
        </w:tabs>
      </w:pPr>
      <w:hyperlink w:anchor="_Toc6506" w:history="1">
        <w:r>
          <w:rPr>
            <w:rFonts w:ascii="仿宋" w:eastAsia="仿宋" w:hAnsi="仿宋" w:cs="仿宋" w:hint="eastAsia"/>
            <w:lang w:eastAsia="zh-CN"/>
          </w:rPr>
          <w:t>八、汽车涂料项目社会影响</w:t>
        </w:r>
        <w:r>
          <w:tab/>
        </w:r>
        <w:r>
          <w:fldChar w:fldCharType="begin"/>
        </w:r>
        <w:r>
          <w:instrText xml:space="preserve"> PAGEREF _Toc6506 \h </w:instrText>
        </w:r>
        <w:r>
          <w:fldChar w:fldCharType="separate"/>
        </w:r>
        <w:r>
          <w:t>24</w:t>
        </w:r>
        <w:r>
          <w:fldChar w:fldCharType="end"/>
        </w:r>
      </w:hyperlink>
    </w:p>
    <w:p>
      <w:pPr>
        <w:pStyle w:val="TOC2"/>
        <w:tabs>
          <w:tab w:val="right" w:leader="dot" w:pos="8306"/>
        </w:tabs>
      </w:pPr>
      <w:hyperlink w:anchor="_Toc3999" w:history="1">
        <w:r>
          <w:rPr>
            <w:rFonts w:ascii="仿宋" w:eastAsia="仿宋" w:hAnsi="仿宋" w:cs="仿宋" w:hint="eastAsia"/>
            <w:lang w:eastAsia="zh-CN"/>
          </w:rPr>
          <w:t>(一)、社会责任与义务</w:t>
        </w:r>
        <w:r>
          <w:tab/>
        </w:r>
        <w:r>
          <w:fldChar w:fldCharType="begin"/>
        </w:r>
        <w:r>
          <w:instrText xml:space="preserve"> PAGEREF _Toc3999 \h </w:instrText>
        </w:r>
        <w:r>
          <w:fldChar w:fldCharType="separate"/>
        </w:r>
        <w:r>
          <w:t>24</w:t>
        </w:r>
        <w:r>
          <w:fldChar w:fldCharType="end"/>
        </w:r>
      </w:hyperlink>
    </w:p>
    <w:p>
      <w:pPr>
        <w:pStyle w:val="TOC2"/>
        <w:tabs>
          <w:tab w:val="right" w:leader="dot" w:pos="8306"/>
        </w:tabs>
      </w:pPr>
      <w:hyperlink w:anchor="_Toc3502" w:history="1">
        <w:r>
          <w:rPr>
            <w:rFonts w:ascii="仿宋" w:eastAsia="仿宋" w:hAnsi="仿宋" w:cs="仿宋" w:hint="eastAsia"/>
            <w:lang w:eastAsia="zh-CN"/>
          </w:rPr>
          <w:t>(二)、社会参与与沟通</w:t>
        </w:r>
        <w:r>
          <w:tab/>
        </w:r>
        <w:r>
          <w:fldChar w:fldCharType="begin"/>
        </w:r>
        <w:r>
          <w:instrText xml:space="preserve"> PAGEREF _Toc3502 \h </w:instrText>
        </w:r>
        <w:r>
          <w:fldChar w:fldCharType="separate"/>
        </w:r>
        <w:r>
          <w:t>25</w:t>
        </w:r>
        <w:r>
          <w:fldChar w:fldCharType="end"/>
        </w:r>
      </w:hyperlink>
    </w:p>
    <w:p>
      <w:pPr>
        <w:pStyle w:val="TOC1"/>
        <w:tabs>
          <w:tab w:val="right" w:leader="dot" w:pos="8306"/>
        </w:tabs>
      </w:pPr>
      <w:hyperlink w:anchor="_Toc5930" w:history="1">
        <w:r>
          <w:rPr>
            <w:rFonts w:ascii="仿宋" w:eastAsia="仿宋" w:hAnsi="仿宋" w:cs="仿宋" w:hint="eastAsia"/>
            <w:lang w:eastAsia="zh-CN"/>
          </w:rPr>
          <w:t>九、汽车涂料项目投资规划</w:t>
        </w:r>
        <w:r>
          <w:tab/>
        </w:r>
        <w:r>
          <w:fldChar w:fldCharType="begin"/>
        </w:r>
        <w:r>
          <w:instrText xml:space="preserve"> PAGEREF _Toc5930 \h </w:instrText>
        </w:r>
        <w:r>
          <w:fldChar w:fldCharType="separate"/>
        </w:r>
        <w:r>
          <w:t>26</w:t>
        </w:r>
        <w:r>
          <w:fldChar w:fldCharType="end"/>
        </w:r>
      </w:hyperlink>
    </w:p>
    <w:p>
      <w:pPr>
        <w:pStyle w:val="TOC2"/>
        <w:tabs>
          <w:tab w:val="right" w:leader="dot" w:pos="8306"/>
        </w:tabs>
      </w:pPr>
      <w:hyperlink w:anchor="_Toc16049" w:history="1">
        <w:r>
          <w:rPr>
            <w:rFonts w:ascii="仿宋" w:eastAsia="仿宋" w:hAnsi="仿宋" w:cs="仿宋" w:hint="eastAsia"/>
            <w:lang w:eastAsia="zh-CN"/>
          </w:rPr>
          <w:t>(一)、汽车涂料项目总投资估算</w:t>
        </w:r>
        <w:r>
          <w:tab/>
        </w:r>
        <w:r>
          <w:fldChar w:fldCharType="begin"/>
        </w:r>
        <w:r>
          <w:instrText xml:space="preserve"> PAGEREF _Toc16049 \h </w:instrText>
        </w:r>
        <w:r>
          <w:fldChar w:fldCharType="separate"/>
        </w:r>
        <w:r>
          <w:t>26</w:t>
        </w:r>
        <w:r>
          <w:fldChar w:fldCharType="end"/>
        </w:r>
      </w:hyperlink>
    </w:p>
    <w:p>
      <w:pPr>
        <w:pStyle w:val="TOC2"/>
        <w:tabs>
          <w:tab w:val="right" w:leader="dot" w:pos="8306"/>
        </w:tabs>
      </w:pPr>
      <w:hyperlink w:anchor="_Toc20313" w:history="1">
        <w:r>
          <w:rPr>
            <w:rFonts w:ascii="仿宋" w:eastAsia="仿宋" w:hAnsi="仿宋" w:cs="仿宋" w:hint="eastAsia"/>
            <w:lang w:eastAsia="zh-CN"/>
          </w:rPr>
          <w:t>(二)、资金筹措</w:t>
        </w:r>
        <w:r>
          <w:tab/>
        </w:r>
        <w:r>
          <w:fldChar w:fldCharType="begin"/>
        </w:r>
        <w:r>
          <w:instrText xml:space="preserve"> PAGEREF _Toc20313 \h </w:instrText>
        </w:r>
        <w:r>
          <w:fldChar w:fldCharType="separate"/>
        </w:r>
        <w:r>
          <w:t>27</w:t>
        </w:r>
        <w:r>
          <w:fldChar w:fldCharType="end"/>
        </w:r>
      </w:hyperlink>
    </w:p>
    <w:p>
      <w:pPr>
        <w:pStyle w:val="TOC1"/>
        <w:tabs>
          <w:tab w:val="right" w:leader="dot" w:pos="8306"/>
        </w:tabs>
      </w:pPr>
      <w:hyperlink w:anchor="_Toc19989" w:history="1">
        <w:r>
          <w:rPr>
            <w:rFonts w:ascii="仿宋" w:eastAsia="仿宋" w:hAnsi="仿宋" w:cs="仿宋" w:hint="eastAsia"/>
            <w:lang w:eastAsia="zh-CN"/>
          </w:rPr>
          <w:t>十、汽车涂料项目计划安排</w:t>
        </w:r>
        <w:r>
          <w:tab/>
        </w:r>
        <w:r>
          <w:fldChar w:fldCharType="begin"/>
        </w:r>
        <w:r>
          <w:instrText xml:space="preserve"> PAGEREF _Toc19989 \h </w:instrText>
        </w:r>
        <w:r>
          <w:fldChar w:fldCharType="separate"/>
        </w:r>
        <w:r>
          <w:t>28</w:t>
        </w:r>
        <w:r>
          <w:fldChar w:fldCharType="end"/>
        </w:r>
      </w:hyperlink>
    </w:p>
    <w:p>
      <w:pPr>
        <w:pStyle w:val="TOC2"/>
        <w:tabs>
          <w:tab w:val="right" w:leader="dot" w:pos="8306"/>
        </w:tabs>
      </w:pPr>
      <w:hyperlink w:anchor="_Toc11383" w:history="1">
        <w:r>
          <w:rPr>
            <w:rFonts w:ascii="仿宋" w:eastAsia="仿宋" w:hAnsi="仿宋" w:cs="仿宋" w:hint="eastAsia"/>
            <w:lang w:eastAsia="zh-CN"/>
          </w:rPr>
          <w:t>(一)、建设周期</w:t>
        </w:r>
        <w:r>
          <w:tab/>
        </w:r>
        <w:r>
          <w:fldChar w:fldCharType="begin"/>
        </w:r>
        <w:r>
          <w:instrText xml:space="preserve"> PAGEREF _Toc11383 \h </w:instrText>
        </w:r>
        <w:r>
          <w:fldChar w:fldCharType="separate"/>
        </w:r>
        <w:r>
          <w:t>28</w:t>
        </w:r>
        <w:r>
          <w:fldChar w:fldCharType="end"/>
        </w:r>
      </w:hyperlink>
    </w:p>
    <w:p>
      <w:pPr>
        <w:pStyle w:val="TOC2"/>
        <w:tabs>
          <w:tab w:val="right" w:leader="dot" w:pos="8306"/>
        </w:tabs>
      </w:pPr>
      <w:hyperlink w:anchor="_Toc31615" w:history="1">
        <w:r>
          <w:rPr>
            <w:rFonts w:ascii="仿宋" w:eastAsia="仿宋" w:hAnsi="仿宋" w:cs="仿宋" w:hint="eastAsia"/>
            <w:lang w:eastAsia="zh-CN"/>
          </w:rPr>
          <w:t>(二)、建设进度</w:t>
        </w:r>
        <w:r>
          <w:tab/>
        </w:r>
        <w:r>
          <w:fldChar w:fldCharType="begin"/>
        </w:r>
        <w:r>
          <w:instrText xml:space="preserve"> PAGEREF _Toc31615 \h </w:instrText>
        </w:r>
        <w:r>
          <w:fldChar w:fldCharType="separate"/>
        </w:r>
        <w:r>
          <w:t>29</w:t>
        </w:r>
        <w:r>
          <w:fldChar w:fldCharType="end"/>
        </w:r>
      </w:hyperlink>
    </w:p>
    <w:p>
      <w:pPr>
        <w:pStyle w:val="TOC2"/>
        <w:tabs>
          <w:tab w:val="right" w:leader="dot" w:pos="8306"/>
        </w:tabs>
      </w:pPr>
      <w:hyperlink w:anchor="_Toc8715" w:history="1">
        <w:r>
          <w:rPr>
            <w:rFonts w:ascii="仿宋" w:eastAsia="仿宋" w:hAnsi="仿宋" w:cs="仿宋" w:hint="eastAsia"/>
            <w:lang w:eastAsia="zh-CN"/>
          </w:rPr>
          <w:t>(三)、进度安排注意事项</w:t>
        </w:r>
        <w:r>
          <w:tab/>
        </w:r>
        <w:r>
          <w:fldChar w:fldCharType="begin"/>
        </w:r>
        <w:r>
          <w:instrText xml:space="preserve"> PAGEREF _Toc8715 \h </w:instrText>
        </w:r>
        <w:r>
          <w:fldChar w:fldCharType="separate"/>
        </w:r>
        <w:r>
          <w:t>30</w:t>
        </w:r>
        <w:r>
          <w:fldChar w:fldCharType="end"/>
        </w:r>
      </w:hyperlink>
    </w:p>
    <w:p>
      <w:pPr>
        <w:pStyle w:val="TOC2"/>
        <w:tabs>
          <w:tab w:val="right" w:leader="dot" w:pos="8306"/>
        </w:tabs>
      </w:pPr>
      <w:hyperlink w:anchor="_Toc15597" w:history="1">
        <w:r>
          <w:rPr>
            <w:rFonts w:ascii="仿宋" w:eastAsia="仿宋" w:hAnsi="仿宋" w:cs="仿宋" w:hint="eastAsia"/>
            <w:lang w:eastAsia="zh-CN"/>
          </w:rPr>
          <w:t>(四)、人力资源配置</w:t>
        </w:r>
        <w:r>
          <w:tab/>
        </w:r>
        <w:r>
          <w:fldChar w:fldCharType="begin"/>
        </w:r>
        <w:r>
          <w:instrText xml:space="preserve"> PAGEREF _Toc15597 \h </w:instrText>
        </w:r>
        <w:r>
          <w:fldChar w:fldCharType="separate"/>
        </w:r>
        <w:r>
          <w:t>31</w:t>
        </w:r>
        <w:r>
          <w:fldChar w:fldCharType="end"/>
        </w:r>
      </w:hyperlink>
    </w:p>
    <w:p>
      <w:pPr>
        <w:pStyle w:val="TOC1"/>
        <w:tabs>
          <w:tab w:val="right" w:leader="dot" w:pos="8306"/>
        </w:tabs>
      </w:pPr>
      <w:hyperlink w:anchor="_Toc9319" w:history="1">
        <w:r>
          <w:rPr>
            <w:rFonts w:ascii="仿宋" w:eastAsia="仿宋" w:hAnsi="仿宋" w:cs="仿宋" w:hint="eastAsia"/>
            <w:lang w:eastAsia="zh-CN"/>
          </w:rPr>
          <w:t>十一、汽车涂料项目人力资源管理</w:t>
        </w:r>
        <w:r>
          <w:tab/>
        </w:r>
        <w:r>
          <w:fldChar w:fldCharType="begin"/>
        </w:r>
        <w:r>
          <w:instrText xml:space="preserve"> PAGEREF _Toc9319 \h </w:instrText>
        </w:r>
        <w:r>
          <w:fldChar w:fldCharType="separate"/>
        </w:r>
        <w:r>
          <w:t>32</w:t>
        </w:r>
        <w:r>
          <w:fldChar w:fldCharType="end"/>
        </w:r>
      </w:hyperlink>
    </w:p>
    <w:p>
      <w:pPr>
        <w:pStyle w:val="TOC2"/>
        <w:tabs>
          <w:tab w:val="right" w:leader="dot" w:pos="8306"/>
        </w:tabs>
      </w:pPr>
      <w:hyperlink w:anchor="_Toc23176" w:history="1">
        <w:r>
          <w:rPr>
            <w:rFonts w:ascii="仿宋" w:eastAsia="仿宋" w:hAnsi="仿宋" w:cs="仿宋" w:hint="eastAsia"/>
            <w:lang w:eastAsia="zh-CN"/>
          </w:rPr>
          <w:t>(一)、建立健全的预算管理制度</w:t>
        </w:r>
        <w:r>
          <w:tab/>
        </w:r>
        <w:r>
          <w:fldChar w:fldCharType="begin"/>
        </w:r>
        <w:r>
          <w:instrText xml:space="preserve"> PAGEREF _Toc23176 \h </w:instrText>
        </w:r>
        <w:r>
          <w:fldChar w:fldCharType="separate"/>
        </w:r>
        <w:r>
          <w:t>32</w:t>
        </w:r>
        <w:r>
          <w:fldChar w:fldCharType="end"/>
        </w:r>
      </w:hyperlink>
    </w:p>
    <w:p>
      <w:pPr>
        <w:pStyle w:val="TOC2"/>
        <w:tabs>
          <w:tab w:val="right" w:leader="dot" w:pos="8306"/>
        </w:tabs>
      </w:pPr>
      <w:hyperlink w:anchor="_Toc29609" w:history="1">
        <w:r>
          <w:rPr>
            <w:rFonts w:ascii="仿宋" w:eastAsia="仿宋" w:hAnsi="仿宋" w:cs="仿宋" w:hint="eastAsia"/>
            <w:lang w:eastAsia="zh-CN"/>
          </w:rPr>
          <w:t>(二)、加强资金流动监控</w:t>
        </w:r>
        <w:r>
          <w:tab/>
        </w:r>
        <w:r>
          <w:fldChar w:fldCharType="begin"/>
        </w:r>
        <w:r>
          <w:instrText xml:space="preserve"> PAGEREF _Toc29609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40" w:history="1">
        <w:r>
          <w:rPr>
            <w:rFonts w:ascii="仿宋" w:eastAsia="仿宋" w:hAnsi="仿宋" w:cs="仿宋" w:hint="eastAsia"/>
            <w:lang w:eastAsia="zh-CN"/>
          </w:rPr>
          <w:t>(三)、制定完善的风险控制机制</w:t>
        </w:r>
        <w:r>
          <w:tab/>
        </w:r>
        <w:r>
          <w:fldChar w:fldCharType="begin"/>
        </w:r>
        <w:r>
          <w:instrText xml:space="preserve"> PAGEREF _Toc12840 \h </w:instrText>
        </w:r>
        <w:r>
          <w:fldChar w:fldCharType="separate"/>
        </w:r>
        <w:r>
          <w:t>35</w:t>
        </w:r>
        <w:r>
          <w:fldChar w:fldCharType="end"/>
        </w:r>
      </w:hyperlink>
    </w:p>
    <w:p>
      <w:pPr>
        <w:pStyle w:val="TOC2"/>
        <w:tabs>
          <w:tab w:val="right" w:leader="dot" w:pos="8306"/>
        </w:tabs>
      </w:pPr>
      <w:hyperlink w:anchor="_Toc25523" w:history="1">
        <w:r>
          <w:rPr>
            <w:rFonts w:ascii="仿宋" w:eastAsia="仿宋" w:hAnsi="仿宋" w:cs="仿宋" w:hint="eastAsia"/>
            <w:lang w:eastAsia="zh-CN"/>
          </w:rPr>
          <w:t>(四)、优化成本管理</w:t>
        </w:r>
        <w:r>
          <w:tab/>
        </w:r>
        <w:r>
          <w:fldChar w:fldCharType="begin"/>
        </w:r>
        <w:r>
          <w:instrText xml:space="preserve"> PAGEREF _Toc25523 \h </w:instrText>
        </w:r>
        <w:r>
          <w:fldChar w:fldCharType="separate"/>
        </w:r>
        <w:r>
          <w:t>36</w:t>
        </w:r>
        <w:r>
          <w:fldChar w:fldCharType="end"/>
        </w:r>
      </w:hyperlink>
    </w:p>
    <w:p>
      <w:pPr>
        <w:pStyle w:val="TOC1"/>
        <w:tabs>
          <w:tab w:val="right" w:leader="dot" w:pos="8306"/>
        </w:tabs>
      </w:pPr>
      <w:hyperlink w:anchor="_Toc10220" w:history="1">
        <w:r>
          <w:rPr>
            <w:rFonts w:ascii="仿宋" w:eastAsia="仿宋" w:hAnsi="仿宋" w:cs="仿宋" w:hint="eastAsia"/>
            <w:lang w:eastAsia="zh-CN"/>
          </w:rPr>
          <w:t>十二、汽车涂料项目技术管理</w:t>
        </w:r>
        <w:r>
          <w:tab/>
        </w:r>
        <w:r>
          <w:fldChar w:fldCharType="begin"/>
        </w:r>
        <w:r>
          <w:instrText xml:space="preserve"> PAGEREF _Toc10220 \h </w:instrText>
        </w:r>
        <w:r>
          <w:fldChar w:fldCharType="separate"/>
        </w:r>
        <w:r>
          <w:t>38</w:t>
        </w:r>
        <w:r>
          <w:fldChar w:fldCharType="end"/>
        </w:r>
      </w:hyperlink>
    </w:p>
    <w:p>
      <w:pPr>
        <w:pStyle w:val="TOC2"/>
        <w:tabs>
          <w:tab w:val="right" w:leader="dot" w:pos="8306"/>
        </w:tabs>
      </w:pPr>
      <w:hyperlink w:anchor="_Toc12513" w:history="1">
        <w:r>
          <w:rPr>
            <w:rFonts w:ascii="仿宋" w:eastAsia="仿宋" w:hAnsi="仿宋" w:cs="仿宋" w:hint="eastAsia"/>
            <w:lang w:eastAsia="zh-CN"/>
          </w:rPr>
          <w:t>(一)、技术方案选用方向</w:t>
        </w:r>
        <w:r>
          <w:tab/>
        </w:r>
        <w:r>
          <w:fldChar w:fldCharType="begin"/>
        </w:r>
        <w:r>
          <w:instrText xml:space="preserve"> PAGEREF _Toc12513 \h </w:instrText>
        </w:r>
        <w:r>
          <w:fldChar w:fldCharType="separate"/>
        </w:r>
        <w:r>
          <w:t>38</w:t>
        </w:r>
        <w:r>
          <w:fldChar w:fldCharType="end"/>
        </w:r>
      </w:hyperlink>
    </w:p>
    <w:p>
      <w:pPr>
        <w:pStyle w:val="TOC2"/>
        <w:tabs>
          <w:tab w:val="right" w:leader="dot" w:pos="8306"/>
        </w:tabs>
      </w:pPr>
      <w:hyperlink w:anchor="_Toc13455" w:history="1">
        <w:r>
          <w:rPr>
            <w:rFonts w:ascii="仿宋" w:eastAsia="仿宋" w:hAnsi="仿宋" w:cs="仿宋" w:hint="eastAsia"/>
            <w:lang w:eastAsia="zh-CN"/>
          </w:rPr>
          <w:t>(二)、工艺技术方案选用原则</w:t>
        </w:r>
        <w:r>
          <w:tab/>
        </w:r>
        <w:r>
          <w:fldChar w:fldCharType="begin"/>
        </w:r>
        <w:r>
          <w:instrText xml:space="preserve"> PAGEREF _Toc13455 \h </w:instrText>
        </w:r>
        <w:r>
          <w:fldChar w:fldCharType="separate"/>
        </w:r>
        <w:r>
          <w:t>39</w:t>
        </w:r>
        <w:r>
          <w:fldChar w:fldCharType="end"/>
        </w:r>
      </w:hyperlink>
    </w:p>
    <w:p>
      <w:pPr>
        <w:pStyle w:val="TOC2"/>
        <w:tabs>
          <w:tab w:val="right" w:leader="dot" w:pos="8306"/>
        </w:tabs>
      </w:pPr>
      <w:hyperlink w:anchor="_Toc12176" w:history="1">
        <w:r>
          <w:rPr>
            <w:rFonts w:ascii="仿宋" w:eastAsia="仿宋" w:hAnsi="仿宋" w:cs="仿宋" w:hint="eastAsia"/>
            <w:lang w:eastAsia="zh-CN"/>
          </w:rPr>
          <w:t>(三)、工艺技术方案要求</w:t>
        </w:r>
        <w:r>
          <w:tab/>
        </w:r>
        <w:r>
          <w:fldChar w:fldCharType="begin"/>
        </w:r>
        <w:r>
          <w:instrText xml:space="preserve"> PAGEREF _Toc12176 \h </w:instrText>
        </w:r>
        <w:r>
          <w:fldChar w:fldCharType="separate"/>
        </w:r>
        <w:r>
          <w:t>41</w:t>
        </w:r>
        <w:r>
          <w:fldChar w:fldCharType="end"/>
        </w:r>
      </w:hyperlink>
    </w:p>
    <w:p>
      <w:pPr>
        <w:pStyle w:val="TOC1"/>
        <w:tabs>
          <w:tab w:val="right" w:leader="dot" w:pos="8306"/>
        </w:tabs>
      </w:pPr>
      <w:hyperlink w:anchor="_Toc18271" w:history="1">
        <w:r>
          <w:rPr>
            <w:rFonts w:ascii="仿宋" w:eastAsia="仿宋" w:hAnsi="仿宋" w:cs="仿宋" w:hint="eastAsia"/>
            <w:lang w:eastAsia="zh-CN"/>
          </w:rPr>
          <w:t>十三、风险识别与分类</w:t>
        </w:r>
        <w:r>
          <w:tab/>
        </w:r>
        <w:r>
          <w:fldChar w:fldCharType="begin"/>
        </w:r>
        <w:r>
          <w:instrText xml:space="preserve"> PAGEREF _Toc18271 \h </w:instrText>
        </w:r>
        <w:r>
          <w:fldChar w:fldCharType="separate"/>
        </w:r>
        <w:r>
          <w:t>44</w:t>
        </w:r>
        <w:r>
          <w:fldChar w:fldCharType="end"/>
        </w:r>
      </w:hyperlink>
    </w:p>
    <w:p>
      <w:pPr>
        <w:pStyle w:val="TOC2"/>
        <w:tabs>
          <w:tab w:val="right" w:leader="dot" w:pos="8306"/>
        </w:tabs>
      </w:pPr>
      <w:hyperlink w:anchor="_Toc21676" w:history="1">
        <w:r>
          <w:rPr>
            <w:rFonts w:ascii="仿宋" w:eastAsia="仿宋" w:hAnsi="仿宋" w:cs="仿宋" w:hint="eastAsia"/>
            <w:lang w:eastAsia="zh-CN"/>
          </w:rPr>
          <w:t>(一)、风险识别</w:t>
        </w:r>
        <w:r>
          <w:tab/>
        </w:r>
        <w:r>
          <w:fldChar w:fldCharType="begin"/>
        </w:r>
        <w:r>
          <w:instrText xml:space="preserve"> PAGEREF _Toc21676 \h </w:instrText>
        </w:r>
        <w:r>
          <w:fldChar w:fldCharType="separate"/>
        </w:r>
        <w:r>
          <w:t>44</w:t>
        </w:r>
        <w:r>
          <w:fldChar w:fldCharType="end"/>
        </w:r>
      </w:hyperlink>
    </w:p>
    <w:p>
      <w:pPr>
        <w:pStyle w:val="TOC2"/>
        <w:tabs>
          <w:tab w:val="right" w:leader="dot" w:pos="8306"/>
        </w:tabs>
      </w:pPr>
      <w:hyperlink w:anchor="_Toc8454" w:history="1">
        <w:r>
          <w:rPr>
            <w:rFonts w:ascii="仿宋" w:eastAsia="仿宋" w:hAnsi="仿宋" w:cs="仿宋" w:hint="eastAsia"/>
            <w:lang w:eastAsia="zh-CN"/>
          </w:rPr>
          <w:t>(二)、风险分类</w:t>
        </w:r>
        <w:r>
          <w:tab/>
        </w:r>
        <w:r>
          <w:fldChar w:fldCharType="begin"/>
        </w:r>
        <w:r>
          <w:instrText xml:space="preserve"> PAGEREF _Toc8454 \h </w:instrText>
        </w:r>
        <w:r>
          <w:fldChar w:fldCharType="separate"/>
        </w:r>
        <w:r>
          <w:t>45</w:t>
        </w:r>
        <w:r>
          <w:fldChar w:fldCharType="end"/>
        </w:r>
      </w:hyperlink>
    </w:p>
    <w:p>
      <w:pPr>
        <w:pStyle w:val="TOC1"/>
        <w:tabs>
          <w:tab w:val="right" w:leader="dot" w:pos="8306"/>
        </w:tabs>
      </w:pPr>
      <w:hyperlink w:anchor="_Toc18401" w:history="1">
        <w:r>
          <w:rPr>
            <w:rFonts w:ascii="仿宋" w:eastAsia="仿宋" w:hAnsi="仿宋" w:cs="仿宋" w:hint="eastAsia"/>
            <w:lang w:eastAsia="zh-CN"/>
          </w:rPr>
          <w:t>十四、供应链管理</w:t>
        </w:r>
        <w:r>
          <w:tab/>
        </w:r>
        <w:r>
          <w:fldChar w:fldCharType="begin"/>
        </w:r>
        <w:r>
          <w:instrText xml:space="preserve"> PAGEREF _Toc18401 \h </w:instrText>
        </w:r>
        <w:r>
          <w:fldChar w:fldCharType="separate"/>
        </w:r>
        <w:r>
          <w:t>47</w:t>
        </w:r>
        <w:r>
          <w:fldChar w:fldCharType="end"/>
        </w:r>
      </w:hyperlink>
    </w:p>
    <w:p>
      <w:pPr>
        <w:pStyle w:val="TOC2"/>
        <w:tabs>
          <w:tab w:val="right" w:leader="dot" w:pos="8306"/>
        </w:tabs>
      </w:pPr>
      <w:hyperlink w:anchor="_Toc13703" w:history="1">
        <w:r>
          <w:rPr>
            <w:rFonts w:ascii="仿宋" w:eastAsia="仿宋" w:hAnsi="仿宋" w:cs="仿宋" w:hint="eastAsia"/>
            <w:lang w:eastAsia="zh-CN"/>
          </w:rPr>
          <w:t>(一)、供应链战略规划</w:t>
        </w:r>
        <w:r>
          <w:tab/>
        </w:r>
        <w:r>
          <w:fldChar w:fldCharType="begin"/>
        </w:r>
        <w:r>
          <w:instrText xml:space="preserve"> PAGEREF _Toc13703 \h </w:instrText>
        </w:r>
        <w:r>
          <w:fldChar w:fldCharType="separate"/>
        </w:r>
        <w:r>
          <w:t>47</w:t>
        </w:r>
        <w:r>
          <w:fldChar w:fldCharType="end"/>
        </w:r>
      </w:hyperlink>
    </w:p>
    <w:p>
      <w:pPr>
        <w:pStyle w:val="TOC2"/>
        <w:tabs>
          <w:tab w:val="right" w:leader="dot" w:pos="8306"/>
        </w:tabs>
      </w:pPr>
      <w:hyperlink w:anchor="_Toc29732" w:history="1">
        <w:r>
          <w:rPr>
            <w:rFonts w:ascii="仿宋" w:eastAsia="仿宋" w:hAnsi="仿宋" w:cs="仿宋" w:hint="eastAsia"/>
            <w:lang w:eastAsia="zh-CN"/>
          </w:rPr>
          <w:t>(二)、供应商选择与合作</w:t>
        </w:r>
        <w:r>
          <w:tab/>
        </w:r>
        <w:r>
          <w:fldChar w:fldCharType="begin"/>
        </w:r>
        <w:r>
          <w:instrText xml:space="preserve"> PAGEREF _Toc29732 \h </w:instrText>
        </w:r>
        <w:r>
          <w:fldChar w:fldCharType="separate"/>
        </w:r>
        <w:r>
          <w:t>48</w:t>
        </w:r>
        <w:r>
          <w:fldChar w:fldCharType="end"/>
        </w:r>
      </w:hyperlink>
    </w:p>
    <w:p>
      <w:pPr>
        <w:pStyle w:val="TOC2"/>
        <w:tabs>
          <w:tab w:val="right" w:leader="dot" w:pos="8306"/>
        </w:tabs>
      </w:pPr>
      <w:hyperlink w:anchor="_Toc22290" w:history="1">
        <w:r>
          <w:rPr>
            <w:rFonts w:ascii="仿宋" w:eastAsia="仿宋" w:hAnsi="仿宋" w:cs="仿宋" w:hint="eastAsia"/>
            <w:lang w:eastAsia="zh-CN"/>
          </w:rPr>
          <w:t>(三)、物流与库存管理</w:t>
        </w:r>
        <w:r>
          <w:tab/>
        </w:r>
        <w:r>
          <w:fldChar w:fldCharType="begin"/>
        </w:r>
        <w:r>
          <w:instrText xml:space="preserve"> PAGEREF _Toc22290 \h </w:instrText>
        </w:r>
        <w:r>
          <w:fldChar w:fldCharType="separate"/>
        </w:r>
        <w:r>
          <w:t>50</w:t>
        </w:r>
        <w:r>
          <w:fldChar w:fldCharType="end"/>
        </w:r>
      </w:hyperlink>
    </w:p>
    <w:p>
      <w:pPr>
        <w:pStyle w:val="TOC1"/>
        <w:tabs>
          <w:tab w:val="right" w:leader="dot" w:pos="8306"/>
        </w:tabs>
      </w:pPr>
      <w:hyperlink w:anchor="_Toc29099" w:history="1">
        <w:r>
          <w:rPr>
            <w:rFonts w:ascii="仿宋" w:eastAsia="仿宋" w:hAnsi="仿宋" w:cs="仿宋" w:hint="eastAsia"/>
            <w:lang w:eastAsia="zh-CN"/>
          </w:rPr>
          <w:t>十五、汽车涂料项目实施保障措施</w:t>
        </w:r>
        <w:r>
          <w:tab/>
        </w:r>
        <w:r>
          <w:fldChar w:fldCharType="begin"/>
        </w:r>
        <w:r>
          <w:instrText xml:space="preserve"> PAGEREF _Toc29099 \h </w:instrText>
        </w:r>
        <w:r>
          <w:fldChar w:fldCharType="separate"/>
        </w:r>
        <w:r>
          <w:t>51</w:t>
        </w:r>
        <w:r>
          <w:fldChar w:fldCharType="end"/>
        </w:r>
      </w:hyperlink>
    </w:p>
    <w:p>
      <w:pPr>
        <w:pStyle w:val="TOC2"/>
        <w:tabs>
          <w:tab w:val="right" w:leader="dot" w:pos="8306"/>
        </w:tabs>
      </w:pPr>
      <w:hyperlink w:anchor="_Toc14501" w:history="1">
        <w:r>
          <w:rPr>
            <w:rFonts w:ascii="仿宋" w:eastAsia="仿宋" w:hAnsi="仿宋" w:cs="仿宋" w:hint="eastAsia"/>
            <w:lang w:eastAsia="zh-CN"/>
          </w:rPr>
          <w:t>(一)、汽车涂料项目实施保障机制</w:t>
        </w:r>
        <w:r>
          <w:tab/>
        </w:r>
        <w:r>
          <w:fldChar w:fldCharType="begin"/>
        </w:r>
        <w:r>
          <w:instrText xml:space="preserve"> PAGEREF _Toc14501 \h </w:instrText>
        </w:r>
        <w:r>
          <w:fldChar w:fldCharType="separate"/>
        </w:r>
        <w:r>
          <w:t>51</w:t>
        </w:r>
        <w:r>
          <w:fldChar w:fldCharType="end"/>
        </w:r>
      </w:hyperlink>
    </w:p>
    <w:p>
      <w:pPr>
        <w:pStyle w:val="TOC2"/>
        <w:tabs>
          <w:tab w:val="right" w:leader="dot" w:pos="8306"/>
        </w:tabs>
      </w:pPr>
      <w:hyperlink w:anchor="_Toc15509" w:history="1">
        <w:r>
          <w:rPr>
            <w:rFonts w:ascii="仿宋" w:eastAsia="仿宋" w:hAnsi="仿宋" w:cs="仿宋" w:hint="eastAsia"/>
            <w:lang w:eastAsia="zh-CN"/>
          </w:rPr>
          <w:t>(二)、汽车涂料项目法律合规要求</w:t>
        </w:r>
        <w:r>
          <w:tab/>
        </w:r>
        <w:r>
          <w:fldChar w:fldCharType="begin"/>
        </w:r>
        <w:r>
          <w:instrText xml:space="preserve"> PAGEREF _Toc15509 \h </w:instrText>
        </w:r>
        <w:r>
          <w:fldChar w:fldCharType="separate"/>
        </w:r>
        <w:r>
          <w:t>54</w:t>
        </w:r>
        <w:r>
          <w:fldChar w:fldCharType="end"/>
        </w:r>
      </w:hyperlink>
    </w:p>
    <w:p>
      <w:pPr>
        <w:pStyle w:val="TOC2"/>
        <w:tabs>
          <w:tab w:val="right" w:leader="dot" w:pos="8306"/>
        </w:tabs>
      </w:pPr>
      <w:hyperlink w:anchor="_Toc3736" w:history="1">
        <w:r>
          <w:rPr>
            <w:rFonts w:ascii="仿宋" w:eastAsia="仿宋" w:hAnsi="仿宋" w:cs="仿宋" w:hint="eastAsia"/>
            <w:lang w:eastAsia="zh-CN"/>
          </w:rPr>
          <w:t>(三)、汽车涂料项目合同管理与法律事务</w:t>
        </w:r>
        <w:r>
          <w:tab/>
        </w:r>
        <w:r>
          <w:fldChar w:fldCharType="begin"/>
        </w:r>
        <w:r>
          <w:instrText xml:space="preserve"> PAGEREF _Toc3736 \h </w:instrText>
        </w:r>
        <w:r>
          <w:fldChar w:fldCharType="separate"/>
        </w:r>
        <w:r>
          <w:t>59</w:t>
        </w:r>
        <w:r>
          <w:fldChar w:fldCharType="end"/>
        </w:r>
      </w:hyperlink>
    </w:p>
    <w:p>
      <w:pPr>
        <w:pStyle w:val="TOC2"/>
        <w:tabs>
          <w:tab w:val="right" w:leader="dot" w:pos="8306"/>
        </w:tabs>
      </w:pPr>
      <w:hyperlink w:anchor="_Toc1481" w:history="1">
        <w:r>
          <w:rPr>
            <w:rFonts w:ascii="仿宋" w:eastAsia="仿宋" w:hAnsi="仿宋" w:cs="仿宋" w:hint="eastAsia"/>
            <w:lang w:eastAsia="zh-CN"/>
          </w:rPr>
          <w:t>(四)、汽车涂料项目知识产权保护策略</w:t>
        </w:r>
        <w:r>
          <w:tab/>
        </w:r>
        <w:r>
          <w:fldChar w:fldCharType="begin"/>
        </w:r>
        <w:r>
          <w:instrText xml:space="preserve"> PAGEREF _Toc1481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87"/>
      <w:r>
        <w:rPr>
          <w:rFonts w:ascii="仿宋" w:eastAsia="仿宋" w:hAnsi="仿宋" w:cs="仿宋" w:hint="eastAsia"/>
          <w:sz w:val="28"/>
          <w:lang w:eastAsia="zh-CN"/>
        </w:rPr>
        <w:t>一、汽车涂料项目可持续发展</w:t>
      </w:r>
      <w:bookmarkEnd w:id="2"/>
    </w:p>
    <w:p>
      <w:pPr>
        <w:pStyle w:val="Heading2"/>
        <w:rPr>
          <w:rFonts w:ascii="仿宋" w:eastAsia="仿宋" w:hAnsi="仿宋" w:cs="仿宋" w:hint="eastAsia"/>
          <w:lang w:eastAsia="zh-CN"/>
        </w:rPr>
      </w:pPr>
      <w:bookmarkStart w:id="3" w:name="_Toc286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料项目中，汽车涂料项目团队着眼于未来，明确了可持续发展的战略方向。制定的具体可持续发展目标包括降低资源使用、采用环保技术、最大化社会效益等。这一步骤不仅有助于汽车涂料项目在环保和社会责任方面达到最高标准，也为未来提供了明确的指引，确保汽车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涂料项目管理周期。从汽车涂料项目规划开始，汽车涂料项目团队就考虑了环境和社会的因素。在执行阶段，汽车涂料项目团队积极推动绿色技术的应用，优化资源利用。此外，关注员工的社会责任，通过培训和沟通活动提高员工对可持续发展的认知，使他们能够在日常工作中践行可持续实践。这些举措不仅为汽车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8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扎根于汽车涂料项目的可持续发展理念，我们深信环保与社会责任是汽车涂料项目成功的关键支柱。在汽车涂料项目的每一步，我们都致力于通过创新和实践，履行对环境和社会的坚定责任。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团队通过引入先进的环保技术、建立高效的废物处理系统以及推动能源节约措施，积极履行环保责任。定期的环保监测和评估确保汽车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不仅致力于自身可持续发展，还注重对社会的回馈。通过支持社区汽车涂料项目、参与慈善事业、提供培训机会等方式，汽车涂料项目积极履行社会责任。与当地社区建立积极互动，关注员工的工作与生活平衡，以及员工的身心健康，是汽车涂料项目在社会责任层面的关键举措。这样的实践不仅增强了汽车涂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973"/>
      <w:r>
        <w:rPr>
          <w:rFonts w:ascii="仿宋" w:eastAsia="仿宋" w:hAnsi="仿宋" w:cs="仿宋" w:hint="eastAsia"/>
          <w:sz w:val="28"/>
          <w:lang w:eastAsia="zh-CN"/>
        </w:rPr>
        <w:t>二、汽车涂料项目概论</w:t>
      </w:r>
      <w:bookmarkEnd w:id="5"/>
    </w:p>
    <w:p>
      <w:pPr>
        <w:pStyle w:val="Heading2"/>
        <w:rPr>
          <w:rFonts w:ascii="仿宋" w:eastAsia="仿宋" w:hAnsi="仿宋" w:cs="仿宋" w:hint="eastAsia"/>
          <w:lang w:eastAsia="zh-CN"/>
        </w:rPr>
      </w:pPr>
      <w:bookmarkStart w:id="6" w:name="_Toc24095"/>
      <w:r>
        <w:rPr>
          <w:rFonts w:ascii="仿宋" w:eastAsia="仿宋" w:hAnsi="仿宋" w:cs="仿宋" w:hint="eastAsia"/>
          <w:lang w:eastAsia="zh-CN"/>
        </w:rPr>
        <w:t>(一)、汽车涂料项目概况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起源追溯至对市场的深入洞察。市场的不断演变与变革为汽车涂料项目提供了难得的机遇。当前市场存在的需求缺口和变革的大环境共同构成了汽车涂料项目的背景。这个汽车涂料项目旨在充分利用市场机遇，填补行业中尚未满足的需求，为客户提供全新的解决方案。市场的变革和需求的增长使得这个汽车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正式命名为汽车涂料。这个名称不仅仅是一个标识，更代表了汽车涂料项目的核心理念和愿景。它蕴含着汽车涂料项目所要解决问题的关键字，具有强烈的表达和辨识度，为汽车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核心目标是提供一种全新、高效的解决方案，满足客户日益增长的需求。汽车涂料项目追求的不仅仅是满足市场需求，更是在市场中获得卓越的竞争优势。通过不断提升产品或服务的质量和创新水平，汽车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汽车涂料项目范围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全面涵盖了产品研发、制造、市场推广和售后服务，确保从产品设计到最终用户体验的全方位关注。这一全面的汽车涂料项目范围是为了确保汽车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汽车涂料项目计划在未来18个月内完成，包括研发、测试、市场试点和正式推出等不同阶段。这个时间表的合理设计是为了确保汽车涂料项目各个阶段的顺利推进，以便按时交付高质量的成果。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汽车涂料项目总预算估算为XX百万美元，主要分配在研发、市场推广、人员培训和运营等方面。这一充足的预算为汽车涂料项目提供了充足的资源，确保汽车涂料项目在各个方面都能取得优异的表现。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汽车涂料项目可能面临的风险包括市场接受度低、技术难题、竞争激烈等。汽车涂料项目团队已经制定了相应的风险应对计划，通过前瞻性的风险管理，确保汽车涂料项目在面对不确定性时能够迅速做出应对。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汽车涂料项目汇聚了一支经验丰富、多领域专业素养的核心团队，确保汽车涂料项目在各个方面都能拥有高水平的执行力。团队的协同作战是汽车涂料项目成功的关键因素之一。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汽车涂料项目背景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汽车涂料项目的背景根植于市场对更高效、创新产品的渴望，同时也受到科技发展对行业格局的深刻改变的影响。这为汽车涂料项目提供了广阔的发展空间和市场需求。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截至目前，汽车涂料项目已完成市场调研和技术验证，取得了初步的成功。这为汽车涂料项目在未来的发展奠定了坚实的基础，为更远大的目标打下了坚实的基石。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037"/>
      <w:r>
        <w:rPr>
          <w:rFonts w:ascii="仿宋" w:eastAsia="仿宋" w:hAnsi="仿宋" w:cs="仿宋" w:hint="eastAsia"/>
          <w:sz w:val="28"/>
          <w:lang w:eastAsia="zh-CN"/>
        </w:rPr>
        <w:t>(二)、汽车涂料项目目标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keyword》汽车涂料项目首要业务目标是在市场中占据有利地位，实现产品/服务的成功推广和销售。通过不断提升产品质量、创新性，汽车涂料项目追求成为行业中的领导者，赢得更多客户的青睐。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在科技迅速发展的时代，汽车涂料项目着眼于技术创新。通过持续的研发和技术升级，汽车涂料项目旨在推出更具创新性的产品或服务，以满足市场对新鲜、先进解决方案的需求。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为了建立可持续的客户关系，汽车涂料项目设定了客户满意度目标。通过提供卓越的产品质量和优质的客户服务，汽车涂料项目追求赢得客户的信任和忠诚度，确保他们的满意度达到行业领先水平。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汽车涂料项目注重社会责任和可持续发展。通过实施环保、社会责任汽车涂料项目，汽车涂料项目致力于在经济发展的同时保护环境，促进社会公平，实现可持续经营。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汽车涂料项目的团队是实现目标的核心驱动力。因此，汽车涂料项目设定了团队发展目标，包括提升团队成员的专业技能、培养领导力，以及搭建协同高效的团队工作氛围。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044"/>
      <w:r>
        <w:rPr>
          <w:rFonts w:ascii="仿宋" w:eastAsia="仿宋" w:hAnsi="仿宋" w:cs="仿宋" w:hint="eastAsia"/>
          <w:sz w:val="28"/>
          <w:lang w:eastAsia="zh-CN"/>
        </w:rPr>
        <w:t>(三)、汽车涂料项目提出的理由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提出源于对市场机遇的深刻洞察。当前市场中存在的需求缺口和行业发展趋势表明，有巨大的商业机会等待被开发。通过准确捕捉市场机遇，汽车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理念基于对技术创新的信仰。通过持续的研发和技术投入，汽车涂料项目有望推出更具创新性的产品或服务。在科技飞速发展的当下，汽车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提出是为了增强企业的行业竞争力。通过提升产品或服务的质量和独特性，汽车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响应了消费者需求的变化。随着社会和科技的不断发展，消费者对产品和服务的需求也在发生变化。通过深入了解并及时回应消费者的新需求，汽车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汽车涂料项目的提出是企业战略发展规划的一部分。在面对日益激烈的市场竞争和不断变化的商业环境中，汽车涂料项目作为企业战略的一环，旨在为企业开辟新的增长领域，巩固企业在行业中的地位。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提出不仅仅是基于商业考量，还注重社会责任。通过推出环保、社会责任等方面的汽车涂料项目，汽车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汽车涂料项目的提出反映了对利益相关者期望的关注。包括客户、员工、投资者等利益相关者在企业发展中都有着各自的期望，汽车涂料项目力求在满足这些期望的同时，取得更大的共赢。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492"/>
      <w:r>
        <w:rPr>
          <w:rFonts w:ascii="仿宋" w:eastAsia="仿宋" w:hAnsi="仿宋" w:cs="仿宋" w:hint="eastAsia"/>
          <w:sz w:val="28"/>
          <w:lang w:eastAsia="zh-CN"/>
        </w:rPr>
        <w:t>(四)、汽车涂料项目意义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在实施汽车涂料项目的过程中，我们不仅仅是在追逐商业成功，更是为企业和社会的多个层面创造了深远的意义。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项目的首要意义在于提升企业的市场竞争力。通过持续的创新和对产品质量的高标准要求，汽车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涂料项目的推进将促使行业技术水平的提升。通过引入先进技术和创新性解决方案，汽车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涂料项目不仅创造了大量就业机会，提高了就业水平，还注重社会责任和环保。通过参与社会公益事业和推动环保汽车涂料项目，汽车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218"/>
      <w:r>
        <w:rPr>
          <w:rFonts w:ascii="仿宋" w:eastAsia="仿宋" w:hAnsi="仿宋" w:cs="仿宋" w:hint="eastAsia"/>
          <w:sz w:val="28"/>
          <w:lang w:eastAsia="zh-CN"/>
        </w:rPr>
        <w:t>(五)、汽车涂料项目背景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在当今迅猛发展的商业环境中，汽车涂料项目的动因根植于对多方面因素的审慎考量。这个汽车涂料项目的提出并非孤立的决策，而是对企业所处背景深入思考的产物。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市场的不断演变是汽车涂料项目背后的首要原因。科技的迅速发展和全球市场的快速变化使得企业必须灵活应对。汽车涂料项目应运而生，旨在通过创新性的解决方案迎合市场的多变需求，赢得竞争中的先机。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竞争的激烈程度也是汽车涂料项目背景中不可忽视的一环。企业需要在激烈竞争中脱颖而出，为此，汽车涂料项目致力于打破常规，提供独特的价值主张，以吸引客户并确保市场份额的增长。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此外，社会对企业责任的期望也在逐渐升高。汽车涂料项目充分融入了社会责任的理念，通过可持续经营和社会公益汽车涂料项目，企图为社会贡献一份力量，在商业成功的同时关注社会价值。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08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561"/>
      <w:r>
        <w:rPr>
          <w:rFonts w:ascii="仿宋" w:eastAsia="仿宋" w:hAnsi="仿宋" w:cs="仿宋" w:hint="eastAsia"/>
          <w:lang w:eastAsia="zh-CN"/>
        </w:rPr>
        <w:t>(一)、汽车涂料行业分析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涂料行业一直以来都是市场的关注焦点。行业内的发展趋势、竞争态势以及潜在机会都对汽车涂料项目的推进产生深远的影响。通过深入研究行业的整体概貌，我们将更好地理解行业的核心特征，为汽车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汽车涂料行业，技术一直是推动创新和发展的关键因素。我们将对当前技术趋势进行详尽分析，包括但不限于人工智能、大数据应用、先进制造技术等。这有助于汽车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涂料项目成功的基础。我们将对主要竞争对手进行深入研究，包括其市场份额、产品特点、市场定位等。通过全面了解竞争对手的优势和劣势，汽车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739"/>
      <w:r>
        <w:rPr>
          <w:rFonts w:ascii="仿宋" w:eastAsia="仿宋" w:hAnsi="仿宋" w:cs="仿宋" w:hint="eastAsia"/>
          <w:sz w:val="28"/>
          <w:lang w:eastAsia="zh-CN"/>
        </w:rPr>
        <w:t>(二)、汽车涂料市场分析预测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通过对市场规模的深入调研，我们将预测汽车涂料市场未来的增长趋势。这包括市场的整体规模、各细分领域的发展趋势等。汽车涂料项目可以根据市场的扩张速度和潜在机会，制定更符合市场需求的发展策略。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汽车涂料项目实施过程中需要充分考虑的因素。我们将对市场风险进行全面评估，包括但不限于政策法规风险、市场竞争风险、技术变革风险等。通过对潜在风险的深入分析，汽车涂料项目可以制定相应的风险缓解策略，降低不确定性对汽车涂料项目的影响。</w:t>
      </w:r>
    </w:p>
    <w:p>
      <w:pPr>
        <w:pStyle w:val="Heading1"/>
        <w:ind w:firstLine="560" w:firstLineChars="200"/>
        <w:rPr>
          <w:rFonts w:ascii="仿宋" w:eastAsia="仿宋" w:hAnsi="仿宋" w:cs="仿宋" w:hint="eastAsia"/>
          <w:sz w:val="28"/>
          <w:lang w:eastAsia="zh-CN"/>
        </w:rPr>
      </w:pPr>
      <w:bookmarkStart w:id="14" w:name="_Toc26403"/>
      <w:r>
        <w:rPr>
          <w:rFonts w:ascii="仿宋" w:eastAsia="仿宋" w:hAnsi="仿宋" w:cs="仿宋" w:hint="eastAsia"/>
          <w:sz w:val="28"/>
          <w:lang w:eastAsia="zh-CN"/>
        </w:rPr>
        <w:t>四、汽车涂料项目建设单位说明</w:t>
      </w:r>
      <w:bookmarkEnd w:id="14"/>
    </w:p>
    <w:p>
      <w:pPr>
        <w:pStyle w:val="Heading2"/>
        <w:rPr>
          <w:rFonts w:ascii="仿宋" w:eastAsia="仿宋" w:hAnsi="仿宋" w:cs="仿宋" w:hint="eastAsia"/>
          <w:lang w:eastAsia="zh-CN"/>
        </w:rPr>
      </w:pPr>
      <w:bookmarkStart w:id="15" w:name="_Toc26640"/>
      <w:r>
        <w:rPr>
          <w:rFonts w:ascii="仿宋" w:eastAsia="仿宋" w:hAnsi="仿宋" w:cs="仿宋" w:hint="eastAsia"/>
          <w:lang w:eastAsia="zh-CN"/>
        </w:rPr>
        <w:t>(一)、汽车涂料项目承办单位基本情况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5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涂料项目承办单位的XXXX，我们着眼于实现可持续的经济效益。通过技术创新和解决方案的提供，公司预计在汽车涂料项目执行期间将获得可观的收入增长。这一收入来源主要包括汽车涂料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同时，我们注重成本控制和效率提升，以确保汽车涂料项目的可持续盈利。透过精细的管理和资源优化，公司期望实现汽车涂料项目利润最大化。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涂料项目实施进行全面的投资评估，包括汽车涂料项目启动阶段的资金投入和后续运营成本。通过对汽车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涂料项目实施过程中具备足够的资金流动性，公司将进行详尽的现金流分析。这包括资金需求的合理预测、汽车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171"/>
      <w:r>
        <w:rPr>
          <w:rFonts w:ascii="仿宋" w:eastAsia="仿宋" w:hAnsi="仿宋" w:cs="仿宋" w:hint="eastAsia"/>
          <w:sz w:val="28"/>
          <w:lang w:eastAsia="zh-CN"/>
        </w:rPr>
        <w:t>五、汽车涂料项目危机管理</w:t>
      </w:r>
      <w:bookmarkEnd w:id="17"/>
    </w:p>
    <w:p>
      <w:pPr>
        <w:pStyle w:val="Heading2"/>
        <w:rPr>
          <w:rFonts w:ascii="仿宋" w:eastAsia="仿宋" w:hAnsi="仿宋" w:cs="仿宋" w:hint="eastAsia"/>
          <w:lang w:eastAsia="zh-CN"/>
        </w:rPr>
      </w:pPr>
      <w:bookmarkStart w:id="18" w:name="_Toc1554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涂料项目危机管理中，危机预警与识别是确保汽车涂料项目稳健运行的核心步骤。通过建立全面的监测机制，汽车涂料项目团队旨在及时发现和理解潜在的风险和危机因素，以便采取及时的预防和应对措施，确保汽车涂料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首先，通过深入的风险评估，汽车涂料项目团队全面分析了整个汽车涂料项目和各个阶段可能存在的威胁。这包括准确评估每个潜在风险的发生概率和可能影响的程度，为后续危机预警提供了有力支持。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涂料项目团队着重于明确定义汽车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涂料项目进展的持续监控，团队能够及时发现潜在问题并作出迅速反应。汽车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在这一阶段，团队的专业素养和反应速度将发挥至关重要的作用，以确保潜在危机能够在初期得到有效的处理，最大程度地减轻负面影响。通过危机预警与识别，汽车涂料项目得以更有序、可控地推进。</w:t>
      </w:r>
    </w:p>
    <w:p>
      <w:pPr>
        <w:pStyle w:val="Heading2"/>
        <w:ind w:firstLine="560" w:firstLineChars="200"/>
        <w:rPr>
          <w:rFonts w:ascii="仿宋" w:eastAsia="仿宋" w:hAnsi="仿宋" w:cs="仿宋" w:hint="eastAsia"/>
          <w:sz w:val="28"/>
          <w:lang w:eastAsia="zh-CN"/>
        </w:rPr>
      </w:pPr>
      <w:bookmarkStart w:id="19" w:name="_Toc2858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暂停汽车涂料项目进度：为遏制危机蔓延，汽车涂料项目暂时停止进行，以便全面评估当前状况。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资源重新分配：重新评估汽车涂料项目资源的分配，确保最大限度地减小损失。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实时沟通：与关键利益相关者建立实时沟通机制，向他们传递汽车涂料项目危机的实际状况，保障汽车涂料项目核心利益。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随着危机得到初步控制，汽车涂料项目团队转向制定恢复计划，以确保汽车涂料项目能够从中迅速恢复。主要恢复计划包括：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修复受损的进度计划：重新评估汽车涂料项目进度，制定修复计划，确保汽车涂料项目尽快回归正常进程。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风险管理机制加强：对汽车涂料项目风险进行全面评估，制定更强化的风险管理策略，以预防未来可能的危机。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https://d.book118.com/557053103054006054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250D0"/>
    <w:rsid w:val="76A250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53103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2024-03-06T11:05:00Z</dcterms:created>
  <dcterms:modified xsi:type="dcterms:W3CDTF">2024-03-06T11:06:20Z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6B12FC3AD55C43E29422312A705A5A74_11</vt:lpwstr>
  </property>
  <property fmtid="{D5CDD505-2E9C-101B-9397-08002B2CF9AE}" pid="3" name="KSOProductBuildVer">
    <vt:lpwstr>2052-12.1.0.16388</vt:lpwstr>
  </property>
</Properties>
</file>