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固体废弃物处理项目规划设计纲要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03" w:history="1">
        <w:r>
          <w:rPr>
            <w:rFonts w:ascii="仿宋" w:eastAsia="仿宋" w:hAnsi="仿宋" w:cs="仿宋" w:hint="eastAsia"/>
            <w:lang w:eastAsia="zh-CN"/>
          </w:rPr>
          <w:t>前言</w:t>
        </w:r>
        <w:r>
          <w:tab/>
        </w:r>
        <w:r>
          <w:fldChar w:fldCharType="begin"/>
        </w:r>
        <w:r>
          <w:instrText xml:space="preserve"> PAGEREF _Toc11103 \h </w:instrText>
        </w:r>
        <w:r>
          <w:fldChar w:fldCharType="separate"/>
        </w:r>
        <w:r>
          <w:t>3</w:t>
        </w:r>
        <w:r>
          <w:fldChar w:fldCharType="end"/>
        </w:r>
      </w:hyperlink>
    </w:p>
    <w:p>
      <w:pPr>
        <w:pStyle w:val="TOC1"/>
        <w:tabs>
          <w:tab w:val="right" w:leader="dot" w:pos="8306"/>
        </w:tabs>
      </w:pPr>
      <w:hyperlink w:anchor="_Toc28458" w:history="1">
        <w:r>
          <w:rPr>
            <w:rFonts w:ascii="仿宋" w:eastAsia="仿宋" w:hAnsi="仿宋" w:cs="仿宋" w:hint="eastAsia"/>
            <w:lang w:eastAsia="zh-CN"/>
          </w:rPr>
          <w:t>一、固体废弃物处理项目建设单位说明</w:t>
        </w:r>
        <w:r>
          <w:tab/>
        </w:r>
        <w:r>
          <w:fldChar w:fldCharType="begin"/>
        </w:r>
        <w:r>
          <w:instrText xml:space="preserve"> PAGEREF _Toc28458 \h </w:instrText>
        </w:r>
        <w:r>
          <w:fldChar w:fldCharType="separate"/>
        </w:r>
        <w:r>
          <w:t>3</w:t>
        </w:r>
        <w:r>
          <w:fldChar w:fldCharType="end"/>
        </w:r>
      </w:hyperlink>
    </w:p>
    <w:p>
      <w:pPr>
        <w:pStyle w:val="TOC2"/>
        <w:tabs>
          <w:tab w:val="right" w:leader="dot" w:pos="8306"/>
        </w:tabs>
      </w:pPr>
      <w:hyperlink w:anchor="_Toc29556" w:history="1">
        <w:r>
          <w:rPr>
            <w:rFonts w:ascii="仿宋" w:eastAsia="仿宋" w:hAnsi="仿宋" w:cs="仿宋" w:hint="eastAsia"/>
            <w:lang w:eastAsia="zh-CN"/>
          </w:rPr>
          <w:t>(一)、固体废弃物处理项目承办单位基本情况</w:t>
        </w:r>
        <w:r>
          <w:tab/>
        </w:r>
        <w:r>
          <w:fldChar w:fldCharType="begin"/>
        </w:r>
        <w:r>
          <w:instrText xml:space="preserve"> PAGEREF _Toc29556 \h </w:instrText>
        </w:r>
        <w:r>
          <w:fldChar w:fldCharType="separate"/>
        </w:r>
        <w:r>
          <w:t>3</w:t>
        </w:r>
        <w:r>
          <w:fldChar w:fldCharType="end"/>
        </w:r>
      </w:hyperlink>
    </w:p>
    <w:p>
      <w:pPr>
        <w:pStyle w:val="TOC2"/>
        <w:tabs>
          <w:tab w:val="right" w:leader="dot" w:pos="8306"/>
        </w:tabs>
      </w:pPr>
      <w:hyperlink w:anchor="_Toc2757" w:history="1">
        <w:r>
          <w:rPr>
            <w:rFonts w:ascii="仿宋" w:eastAsia="仿宋" w:hAnsi="仿宋" w:cs="仿宋" w:hint="eastAsia"/>
            <w:lang w:eastAsia="zh-CN"/>
          </w:rPr>
          <w:t>(二)、公司经济效益分析</w:t>
        </w:r>
        <w:r>
          <w:tab/>
        </w:r>
        <w:r>
          <w:fldChar w:fldCharType="begin"/>
        </w:r>
        <w:r>
          <w:instrText xml:space="preserve"> PAGEREF _Toc2757 \h </w:instrText>
        </w:r>
        <w:r>
          <w:fldChar w:fldCharType="separate"/>
        </w:r>
        <w:r>
          <w:t>4</w:t>
        </w:r>
        <w:r>
          <w:fldChar w:fldCharType="end"/>
        </w:r>
      </w:hyperlink>
    </w:p>
    <w:p>
      <w:pPr>
        <w:pStyle w:val="TOC1"/>
        <w:tabs>
          <w:tab w:val="right" w:leader="dot" w:pos="8306"/>
        </w:tabs>
      </w:pPr>
      <w:hyperlink w:anchor="_Toc24247" w:history="1">
        <w:r>
          <w:rPr>
            <w:rFonts w:ascii="仿宋" w:eastAsia="仿宋" w:hAnsi="仿宋" w:cs="仿宋" w:hint="eastAsia"/>
            <w:lang w:eastAsia="zh-CN"/>
          </w:rPr>
          <w:t>二、固体废弃物处理项目绩效评估</w:t>
        </w:r>
        <w:r>
          <w:tab/>
        </w:r>
        <w:r>
          <w:fldChar w:fldCharType="begin"/>
        </w:r>
        <w:r>
          <w:instrText xml:space="preserve"> PAGEREF _Toc24247 \h </w:instrText>
        </w:r>
        <w:r>
          <w:fldChar w:fldCharType="separate"/>
        </w:r>
        <w:r>
          <w:t>5</w:t>
        </w:r>
        <w:r>
          <w:fldChar w:fldCharType="end"/>
        </w:r>
      </w:hyperlink>
    </w:p>
    <w:p>
      <w:pPr>
        <w:pStyle w:val="TOC2"/>
        <w:tabs>
          <w:tab w:val="right" w:leader="dot" w:pos="8306"/>
        </w:tabs>
      </w:pPr>
      <w:hyperlink w:anchor="_Toc16870" w:history="1">
        <w:r>
          <w:rPr>
            <w:rFonts w:ascii="仿宋" w:eastAsia="仿宋" w:hAnsi="仿宋" w:cs="仿宋" w:hint="eastAsia"/>
            <w:lang w:eastAsia="zh-CN"/>
          </w:rPr>
          <w:t>(一)、绩效评估指标</w:t>
        </w:r>
        <w:r>
          <w:tab/>
        </w:r>
        <w:r>
          <w:fldChar w:fldCharType="begin"/>
        </w:r>
        <w:r>
          <w:instrText xml:space="preserve"> PAGEREF _Toc16870 \h </w:instrText>
        </w:r>
        <w:r>
          <w:fldChar w:fldCharType="separate"/>
        </w:r>
        <w:r>
          <w:t>5</w:t>
        </w:r>
        <w:r>
          <w:fldChar w:fldCharType="end"/>
        </w:r>
      </w:hyperlink>
    </w:p>
    <w:p>
      <w:pPr>
        <w:pStyle w:val="TOC2"/>
        <w:tabs>
          <w:tab w:val="right" w:leader="dot" w:pos="8306"/>
        </w:tabs>
      </w:pPr>
      <w:hyperlink w:anchor="_Toc13623" w:history="1">
        <w:r>
          <w:rPr>
            <w:rFonts w:ascii="仿宋" w:eastAsia="仿宋" w:hAnsi="仿宋" w:cs="仿宋" w:hint="eastAsia"/>
            <w:lang w:eastAsia="zh-CN"/>
          </w:rPr>
          <w:t>(二)、绩效评估方法</w:t>
        </w:r>
        <w:r>
          <w:tab/>
        </w:r>
        <w:r>
          <w:fldChar w:fldCharType="begin"/>
        </w:r>
        <w:r>
          <w:instrText xml:space="preserve"> PAGEREF _Toc13623 \h </w:instrText>
        </w:r>
        <w:r>
          <w:fldChar w:fldCharType="separate"/>
        </w:r>
        <w:r>
          <w:t>6</w:t>
        </w:r>
        <w:r>
          <w:fldChar w:fldCharType="end"/>
        </w:r>
      </w:hyperlink>
    </w:p>
    <w:p>
      <w:pPr>
        <w:pStyle w:val="TOC2"/>
        <w:tabs>
          <w:tab w:val="right" w:leader="dot" w:pos="8306"/>
        </w:tabs>
      </w:pPr>
      <w:hyperlink w:anchor="_Toc5847" w:history="1">
        <w:r>
          <w:rPr>
            <w:rFonts w:ascii="仿宋" w:eastAsia="仿宋" w:hAnsi="仿宋" w:cs="仿宋" w:hint="eastAsia"/>
            <w:lang w:eastAsia="zh-CN"/>
          </w:rPr>
          <w:t>(三)、绩效评估周期</w:t>
        </w:r>
        <w:r>
          <w:tab/>
        </w:r>
        <w:r>
          <w:fldChar w:fldCharType="begin"/>
        </w:r>
        <w:r>
          <w:instrText xml:space="preserve"> PAGEREF _Toc5847 \h </w:instrText>
        </w:r>
        <w:r>
          <w:fldChar w:fldCharType="separate"/>
        </w:r>
        <w:r>
          <w:t>7</w:t>
        </w:r>
        <w:r>
          <w:fldChar w:fldCharType="end"/>
        </w:r>
      </w:hyperlink>
    </w:p>
    <w:p>
      <w:pPr>
        <w:pStyle w:val="TOC1"/>
        <w:tabs>
          <w:tab w:val="right" w:leader="dot" w:pos="8306"/>
        </w:tabs>
      </w:pPr>
      <w:hyperlink w:anchor="_Toc18604" w:history="1">
        <w:r>
          <w:rPr>
            <w:rFonts w:ascii="仿宋" w:eastAsia="仿宋" w:hAnsi="仿宋" w:cs="仿宋" w:hint="eastAsia"/>
            <w:lang w:eastAsia="zh-CN"/>
          </w:rPr>
          <w:t>三、固体废弃物处理项目建设背景及必要性分析</w:t>
        </w:r>
        <w:r>
          <w:tab/>
        </w:r>
        <w:r>
          <w:fldChar w:fldCharType="begin"/>
        </w:r>
        <w:r>
          <w:instrText xml:space="preserve"> PAGEREF _Toc18604 \h </w:instrText>
        </w:r>
        <w:r>
          <w:fldChar w:fldCharType="separate"/>
        </w:r>
        <w:r>
          <w:t>8</w:t>
        </w:r>
        <w:r>
          <w:fldChar w:fldCharType="end"/>
        </w:r>
      </w:hyperlink>
    </w:p>
    <w:p>
      <w:pPr>
        <w:pStyle w:val="TOC2"/>
        <w:tabs>
          <w:tab w:val="right" w:leader="dot" w:pos="8306"/>
        </w:tabs>
      </w:pPr>
      <w:hyperlink w:anchor="_Toc21181" w:history="1">
        <w:r>
          <w:rPr>
            <w:rFonts w:ascii="仿宋" w:eastAsia="仿宋" w:hAnsi="仿宋" w:cs="仿宋" w:hint="eastAsia"/>
            <w:lang w:eastAsia="zh-CN"/>
          </w:rPr>
          <w:t>(一)、固体废弃物处理项目背景分析</w:t>
        </w:r>
        <w:r>
          <w:tab/>
        </w:r>
        <w:r>
          <w:fldChar w:fldCharType="begin"/>
        </w:r>
        <w:r>
          <w:instrText xml:space="preserve"> PAGEREF _Toc21181 \h </w:instrText>
        </w:r>
        <w:r>
          <w:fldChar w:fldCharType="separate"/>
        </w:r>
        <w:r>
          <w:t>8</w:t>
        </w:r>
        <w:r>
          <w:fldChar w:fldCharType="end"/>
        </w:r>
      </w:hyperlink>
    </w:p>
    <w:p>
      <w:pPr>
        <w:pStyle w:val="TOC2"/>
        <w:tabs>
          <w:tab w:val="right" w:leader="dot" w:pos="8306"/>
        </w:tabs>
      </w:pPr>
      <w:hyperlink w:anchor="_Toc10954" w:history="1">
        <w:r>
          <w:rPr>
            <w:rFonts w:ascii="仿宋" w:eastAsia="仿宋" w:hAnsi="仿宋" w:cs="仿宋" w:hint="eastAsia"/>
            <w:lang w:eastAsia="zh-CN"/>
          </w:rPr>
          <w:t>(二)、固体废弃物处理项目建设必要性分析</w:t>
        </w:r>
        <w:r>
          <w:tab/>
        </w:r>
        <w:r>
          <w:fldChar w:fldCharType="begin"/>
        </w:r>
        <w:r>
          <w:instrText xml:space="preserve"> PAGEREF _Toc10954 \h </w:instrText>
        </w:r>
        <w:r>
          <w:fldChar w:fldCharType="separate"/>
        </w:r>
        <w:r>
          <w:t>10</w:t>
        </w:r>
        <w:r>
          <w:fldChar w:fldCharType="end"/>
        </w:r>
      </w:hyperlink>
    </w:p>
    <w:p>
      <w:pPr>
        <w:pStyle w:val="TOC1"/>
        <w:tabs>
          <w:tab w:val="right" w:leader="dot" w:pos="8306"/>
        </w:tabs>
      </w:pPr>
      <w:hyperlink w:anchor="_Toc279" w:history="1">
        <w:r>
          <w:rPr>
            <w:rFonts w:ascii="仿宋" w:eastAsia="仿宋" w:hAnsi="仿宋" w:cs="仿宋" w:hint="eastAsia"/>
            <w:lang w:eastAsia="zh-CN"/>
          </w:rPr>
          <w:t>四、固体废弃物处理项目土建工程</w:t>
        </w:r>
        <w:r>
          <w:tab/>
        </w:r>
        <w:r>
          <w:fldChar w:fldCharType="begin"/>
        </w:r>
        <w:r>
          <w:instrText xml:space="preserve"> PAGEREF _Toc279 \h </w:instrText>
        </w:r>
        <w:r>
          <w:fldChar w:fldCharType="separate"/>
        </w:r>
        <w:r>
          <w:t>11</w:t>
        </w:r>
        <w:r>
          <w:fldChar w:fldCharType="end"/>
        </w:r>
      </w:hyperlink>
    </w:p>
    <w:p>
      <w:pPr>
        <w:pStyle w:val="TOC2"/>
        <w:tabs>
          <w:tab w:val="right" w:leader="dot" w:pos="8306"/>
        </w:tabs>
      </w:pPr>
      <w:hyperlink w:anchor="_Toc24386" w:history="1">
        <w:r>
          <w:rPr>
            <w:rFonts w:ascii="仿宋" w:eastAsia="仿宋" w:hAnsi="仿宋" w:cs="仿宋" w:hint="eastAsia"/>
            <w:lang w:eastAsia="zh-CN"/>
          </w:rPr>
          <w:t>(一)、建筑工程设计原则</w:t>
        </w:r>
        <w:r>
          <w:tab/>
        </w:r>
        <w:r>
          <w:fldChar w:fldCharType="begin"/>
        </w:r>
        <w:r>
          <w:instrText xml:space="preserve"> PAGEREF _Toc24386 \h </w:instrText>
        </w:r>
        <w:r>
          <w:fldChar w:fldCharType="separate"/>
        </w:r>
        <w:r>
          <w:t>11</w:t>
        </w:r>
        <w:r>
          <w:fldChar w:fldCharType="end"/>
        </w:r>
      </w:hyperlink>
    </w:p>
    <w:p>
      <w:pPr>
        <w:pStyle w:val="TOC2"/>
        <w:tabs>
          <w:tab w:val="right" w:leader="dot" w:pos="8306"/>
        </w:tabs>
      </w:pPr>
      <w:hyperlink w:anchor="_Toc27705" w:history="1">
        <w:r>
          <w:rPr>
            <w:rFonts w:ascii="仿宋" w:eastAsia="仿宋" w:hAnsi="仿宋" w:cs="仿宋" w:hint="eastAsia"/>
            <w:lang w:eastAsia="zh-CN"/>
          </w:rPr>
          <w:t>(二)、土建工程设计年限及安全等级</w:t>
        </w:r>
        <w:r>
          <w:tab/>
        </w:r>
        <w:r>
          <w:fldChar w:fldCharType="begin"/>
        </w:r>
        <w:r>
          <w:instrText xml:space="preserve"> PAGEREF _Toc27705 \h </w:instrText>
        </w:r>
        <w:r>
          <w:fldChar w:fldCharType="separate"/>
        </w:r>
        <w:r>
          <w:t>12</w:t>
        </w:r>
        <w:r>
          <w:fldChar w:fldCharType="end"/>
        </w:r>
      </w:hyperlink>
    </w:p>
    <w:p>
      <w:pPr>
        <w:pStyle w:val="TOC2"/>
        <w:tabs>
          <w:tab w:val="right" w:leader="dot" w:pos="8306"/>
        </w:tabs>
      </w:pPr>
      <w:hyperlink w:anchor="_Toc11997" w:history="1">
        <w:r>
          <w:rPr>
            <w:rFonts w:ascii="仿宋" w:eastAsia="仿宋" w:hAnsi="仿宋" w:cs="仿宋" w:hint="eastAsia"/>
            <w:lang w:eastAsia="zh-CN"/>
          </w:rPr>
          <w:t>(三)、建筑工程设计总体要求</w:t>
        </w:r>
        <w:r>
          <w:tab/>
        </w:r>
        <w:r>
          <w:fldChar w:fldCharType="begin"/>
        </w:r>
        <w:r>
          <w:instrText xml:space="preserve"> PAGEREF _Toc11997 \h </w:instrText>
        </w:r>
        <w:r>
          <w:fldChar w:fldCharType="separate"/>
        </w:r>
        <w:r>
          <w:t>13</w:t>
        </w:r>
        <w:r>
          <w:fldChar w:fldCharType="end"/>
        </w:r>
      </w:hyperlink>
    </w:p>
    <w:p>
      <w:pPr>
        <w:pStyle w:val="TOC2"/>
        <w:tabs>
          <w:tab w:val="right" w:leader="dot" w:pos="8306"/>
        </w:tabs>
      </w:pPr>
      <w:hyperlink w:anchor="_Toc19074" w:history="1">
        <w:r>
          <w:rPr>
            <w:rFonts w:ascii="仿宋" w:eastAsia="仿宋" w:hAnsi="仿宋" w:cs="仿宋" w:hint="eastAsia"/>
            <w:lang w:eastAsia="zh-CN"/>
          </w:rPr>
          <w:t>(四)、土建工程建设指标</w:t>
        </w:r>
        <w:r>
          <w:tab/>
        </w:r>
        <w:r>
          <w:fldChar w:fldCharType="begin"/>
        </w:r>
        <w:r>
          <w:instrText xml:space="preserve"> PAGEREF _Toc19074 \h </w:instrText>
        </w:r>
        <w:r>
          <w:fldChar w:fldCharType="separate"/>
        </w:r>
        <w:r>
          <w:t>14</w:t>
        </w:r>
        <w:r>
          <w:fldChar w:fldCharType="end"/>
        </w:r>
      </w:hyperlink>
    </w:p>
    <w:p>
      <w:pPr>
        <w:pStyle w:val="TOC1"/>
        <w:tabs>
          <w:tab w:val="right" w:leader="dot" w:pos="8306"/>
        </w:tabs>
      </w:pPr>
      <w:hyperlink w:anchor="_Toc11345" w:history="1">
        <w:r>
          <w:rPr>
            <w:rFonts w:ascii="仿宋" w:eastAsia="仿宋" w:hAnsi="仿宋" w:cs="仿宋" w:hint="eastAsia"/>
            <w:lang w:eastAsia="zh-CN"/>
          </w:rPr>
          <w:t>五、固体废弃物处理项目选址可行性分析</w:t>
        </w:r>
        <w:r>
          <w:tab/>
        </w:r>
        <w:r>
          <w:fldChar w:fldCharType="begin"/>
        </w:r>
        <w:r>
          <w:instrText xml:space="preserve"> PAGEREF _Toc11345 \h </w:instrText>
        </w:r>
        <w:r>
          <w:fldChar w:fldCharType="separate"/>
        </w:r>
        <w:r>
          <w:t>14</w:t>
        </w:r>
        <w:r>
          <w:fldChar w:fldCharType="end"/>
        </w:r>
      </w:hyperlink>
    </w:p>
    <w:p>
      <w:pPr>
        <w:pStyle w:val="TOC2"/>
        <w:tabs>
          <w:tab w:val="right" w:leader="dot" w:pos="8306"/>
        </w:tabs>
      </w:pPr>
      <w:hyperlink w:anchor="_Toc2656" w:history="1">
        <w:r>
          <w:rPr>
            <w:rFonts w:ascii="仿宋" w:eastAsia="仿宋" w:hAnsi="仿宋" w:cs="仿宋" w:hint="eastAsia"/>
            <w:lang w:eastAsia="zh-CN"/>
          </w:rPr>
          <w:t>(一)、固体废弃物处理项目选址</w:t>
        </w:r>
        <w:r>
          <w:tab/>
        </w:r>
        <w:r>
          <w:fldChar w:fldCharType="begin"/>
        </w:r>
        <w:r>
          <w:instrText xml:space="preserve"> PAGEREF _Toc2656 \h </w:instrText>
        </w:r>
        <w:r>
          <w:fldChar w:fldCharType="separate"/>
        </w:r>
        <w:r>
          <w:t>14</w:t>
        </w:r>
        <w:r>
          <w:fldChar w:fldCharType="end"/>
        </w:r>
      </w:hyperlink>
    </w:p>
    <w:p>
      <w:pPr>
        <w:pStyle w:val="TOC2"/>
        <w:tabs>
          <w:tab w:val="right" w:leader="dot" w:pos="8306"/>
        </w:tabs>
      </w:pPr>
      <w:hyperlink w:anchor="_Toc16564" w:history="1">
        <w:r>
          <w:rPr>
            <w:rFonts w:ascii="仿宋" w:eastAsia="仿宋" w:hAnsi="仿宋" w:cs="仿宋" w:hint="eastAsia"/>
            <w:lang w:eastAsia="zh-CN"/>
          </w:rPr>
          <w:t>(二)、用地控制指标</w:t>
        </w:r>
        <w:r>
          <w:tab/>
        </w:r>
        <w:r>
          <w:fldChar w:fldCharType="begin"/>
        </w:r>
        <w:r>
          <w:instrText xml:space="preserve"> PAGEREF _Toc16564 \h </w:instrText>
        </w:r>
        <w:r>
          <w:fldChar w:fldCharType="separate"/>
        </w:r>
        <w:r>
          <w:t>14</w:t>
        </w:r>
        <w:r>
          <w:fldChar w:fldCharType="end"/>
        </w:r>
      </w:hyperlink>
    </w:p>
    <w:p>
      <w:pPr>
        <w:pStyle w:val="TOC2"/>
        <w:tabs>
          <w:tab w:val="right" w:leader="dot" w:pos="8306"/>
        </w:tabs>
      </w:pPr>
      <w:hyperlink w:anchor="_Toc23393" w:history="1">
        <w:r>
          <w:rPr>
            <w:rFonts w:ascii="仿宋" w:eastAsia="仿宋" w:hAnsi="仿宋" w:cs="仿宋" w:hint="eastAsia"/>
            <w:lang w:eastAsia="zh-CN"/>
          </w:rPr>
          <w:t>(三)、节约用地措施</w:t>
        </w:r>
        <w:r>
          <w:tab/>
        </w:r>
        <w:r>
          <w:fldChar w:fldCharType="begin"/>
        </w:r>
        <w:r>
          <w:instrText xml:space="preserve"> PAGEREF _Toc23393 \h </w:instrText>
        </w:r>
        <w:r>
          <w:fldChar w:fldCharType="separate"/>
        </w:r>
        <w:r>
          <w:t>16</w:t>
        </w:r>
        <w:r>
          <w:fldChar w:fldCharType="end"/>
        </w:r>
      </w:hyperlink>
    </w:p>
    <w:p>
      <w:pPr>
        <w:pStyle w:val="TOC2"/>
        <w:tabs>
          <w:tab w:val="right" w:leader="dot" w:pos="8306"/>
        </w:tabs>
      </w:pPr>
      <w:hyperlink w:anchor="_Toc1228" w:history="1">
        <w:r>
          <w:rPr>
            <w:rFonts w:ascii="仿宋" w:eastAsia="仿宋" w:hAnsi="仿宋" w:cs="仿宋" w:hint="eastAsia"/>
            <w:lang w:eastAsia="zh-CN"/>
          </w:rPr>
          <w:t>(四)、总图布置方案</w:t>
        </w:r>
        <w:r>
          <w:tab/>
        </w:r>
        <w:r>
          <w:fldChar w:fldCharType="begin"/>
        </w:r>
        <w:r>
          <w:instrText xml:space="preserve"> PAGEREF _Toc1228 \h </w:instrText>
        </w:r>
        <w:r>
          <w:fldChar w:fldCharType="separate"/>
        </w:r>
        <w:r>
          <w:t>18</w:t>
        </w:r>
        <w:r>
          <w:fldChar w:fldCharType="end"/>
        </w:r>
      </w:hyperlink>
    </w:p>
    <w:p>
      <w:pPr>
        <w:pStyle w:val="TOC2"/>
        <w:tabs>
          <w:tab w:val="right" w:leader="dot" w:pos="8306"/>
        </w:tabs>
      </w:pPr>
      <w:hyperlink w:anchor="_Toc17635" w:history="1">
        <w:r>
          <w:rPr>
            <w:rFonts w:ascii="仿宋" w:eastAsia="仿宋" w:hAnsi="仿宋" w:cs="仿宋" w:hint="eastAsia"/>
            <w:lang w:eastAsia="zh-CN"/>
          </w:rPr>
          <w:t>(五)、选址综合评价</w:t>
        </w:r>
        <w:r>
          <w:tab/>
        </w:r>
        <w:r>
          <w:fldChar w:fldCharType="begin"/>
        </w:r>
        <w:r>
          <w:instrText xml:space="preserve"> PAGEREF _Toc17635 \h </w:instrText>
        </w:r>
        <w:r>
          <w:fldChar w:fldCharType="separate"/>
        </w:r>
        <w:r>
          <w:t>19</w:t>
        </w:r>
        <w:r>
          <w:fldChar w:fldCharType="end"/>
        </w:r>
      </w:hyperlink>
    </w:p>
    <w:p>
      <w:pPr>
        <w:pStyle w:val="TOC1"/>
        <w:tabs>
          <w:tab w:val="right" w:leader="dot" w:pos="8306"/>
        </w:tabs>
      </w:pPr>
      <w:hyperlink w:anchor="_Toc5509" w:history="1">
        <w:r>
          <w:rPr>
            <w:rFonts w:ascii="仿宋" w:eastAsia="仿宋" w:hAnsi="仿宋" w:cs="仿宋" w:hint="eastAsia"/>
            <w:lang w:eastAsia="zh-CN"/>
          </w:rPr>
          <w:t>六、固体废弃物处理项目文档管理</w:t>
        </w:r>
        <w:r>
          <w:tab/>
        </w:r>
        <w:r>
          <w:fldChar w:fldCharType="begin"/>
        </w:r>
        <w:r>
          <w:instrText xml:space="preserve"> PAGEREF _Toc5509 \h </w:instrText>
        </w:r>
        <w:r>
          <w:fldChar w:fldCharType="separate"/>
        </w:r>
        <w:r>
          <w:t>20</w:t>
        </w:r>
        <w:r>
          <w:fldChar w:fldCharType="end"/>
        </w:r>
      </w:hyperlink>
    </w:p>
    <w:p>
      <w:pPr>
        <w:pStyle w:val="TOC2"/>
        <w:tabs>
          <w:tab w:val="right" w:leader="dot" w:pos="8306"/>
        </w:tabs>
      </w:pPr>
      <w:hyperlink w:anchor="_Toc24349" w:history="1">
        <w:r>
          <w:rPr>
            <w:rFonts w:ascii="仿宋" w:eastAsia="仿宋" w:hAnsi="仿宋" w:cs="仿宋" w:hint="eastAsia"/>
            <w:lang w:eastAsia="zh-CN"/>
          </w:rPr>
          <w:t>(一)、文档编制与审查</w:t>
        </w:r>
        <w:r>
          <w:tab/>
        </w:r>
        <w:r>
          <w:fldChar w:fldCharType="begin"/>
        </w:r>
        <w:r>
          <w:instrText xml:space="preserve"> PAGEREF _Toc24349 \h </w:instrText>
        </w:r>
        <w:r>
          <w:fldChar w:fldCharType="separate"/>
        </w:r>
        <w:r>
          <w:t>20</w:t>
        </w:r>
        <w:r>
          <w:fldChar w:fldCharType="end"/>
        </w:r>
      </w:hyperlink>
    </w:p>
    <w:p>
      <w:pPr>
        <w:pStyle w:val="TOC2"/>
        <w:tabs>
          <w:tab w:val="right" w:leader="dot" w:pos="8306"/>
        </w:tabs>
      </w:pPr>
      <w:hyperlink w:anchor="_Toc17737" w:history="1">
        <w:r>
          <w:rPr>
            <w:rFonts w:ascii="仿宋" w:eastAsia="仿宋" w:hAnsi="仿宋" w:cs="仿宋" w:hint="eastAsia"/>
            <w:lang w:eastAsia="zh-CN"/>
          </w:rPr>
          <w:t>(二)、文档发布与分发</w:t>
        </w:r>
        <w:r>
          <w:tab/>
        </w:r>
        <w:r>
          <w:fldChar w:fldCharType="begin"/>
        </w:r>
        <w:r>
          <w:instrText xml:space="preserve"> PAGEREF _Toc17737 \h </w:instrText>
        </w:r>
        <w:r>
          <w:fldChar w:fldCharType="separate"/>
        </w:r>
        <w:r>
          <w:t>21</w:t>
        </w:r>
        <w:r>
          <w:fldChar w:fldCharType="end"/>
        </w:r>
      </w:hyperlink>
    </w:p>
    <w:p>
      <w:pPr>
        <w:pStyle w:val="TOC2"/>
        <w:tabs>
          <w:tab w:val="right" w:leader="dot" w:pos="8306"/>
        </w:tabs>
      </w:pPr>
      <w:hyperlink w:anchor="_Toc10648" w:history="1">
        <w:r>
          <w:rPr>
            <w:rFonts w:ascii="仿宋" w:eastAsia="仿宋" w:hAnsi="仿宋" w:cs="仿宋" w:hint="eastAsia"/>
            <w:lang w:eastAsia="zh-CN"/>
          </w:rPr>
          <w:t>(三)、文档存档与归档</w:t>
        </w:r>
        <w:r>
          <w:tab/>
        </w:r>
        <w:r>
          <w:fldChar w:fldCharType="begin"/>
        </w:r>
        <w:r>
          <w:instrText xml:space="preserve"> PAGEREF _Toc10648 \h </w:instrText>
        </w:r>
        <w:r>
          <w:fldChar w:fldCharType="separate"/>
        </w:r>
        <w:r>
          <w:t>22</w:t>
        </w:r>
        <w:r>
          <w:fldChar w:fldCharType="end"/>
        </w:r>
      </w:hyperlink>
    </w:p>
    <w:p>
      <w:pPr>
        <w:pStyle w:val="TOC1"/>
        <w:tabs>
          <w:tab w:val="right" w:leader="dot" w:pos="8306"/>
        </w:tabs>
      </w:pPr>
      <w:hyperlink w:anchor="_Toc22818" w:history="1">
        <w:r>
          <w:rPr>
            <w:rFonts w:ascii="仿宋" w:eastAsia="仿宋" w:hAnsi="仿宋" w:cs="仿宋" w:hint="eastAsia"/>
            <w:lang w:eastAsia="zh-CN"/>
          </w:rPr>
          <w:t>七、固体废弃物处理项目环境影响分析</w:t>
        </w:r>
        <w:r>
          <w:tab/>
        </w:r>
        <w:r>
          <w:fldChar w:fldCharType="begin"/>
        </w:r>
        <w:r>
          <w:instrText xml:space="preserve"> PAGEREF _Toc22818 \h </w:instrText>
        </w:r>
        <w:r>
          <w:fldChar w:fldCharType="separate"/>
        </w:r>
        <w:r>
          <w:t>23</w:t>
        </w:r>
        <w:r>
          <w:fldChar w:fldCharType="end"/>
        </w:r>
      </w:hyperlink>
    </w:p>
    <w:p>
      <w:pPr>
        <w:pStyle w:val="TOC2"/>
        <w:tabs>
          <w:tab w:val="right" w:leader="dot" w:pos="8306"/>
        </w:tabs>
      </w:pPr>
      <w:hyperlink w:anchor="_Toc4692" w:history="1">
        <w:r>
          <w:rPr>
            <w:rFonts w:ascii="仿宋" w:eastAsia="仿宋" w:hAnsi="仿宋" w:cs="仿宋" w:hint="eastAsia"/>
            <w:lang w:eastAsia="zh-CN"/>
          </w:rPr>
          <w:t>(一)、建设区域环境质量现状</w:t>
        </w:r>
        <w:r>
          <w:tab/>
        </w:r>
        <w:r>
          <w:fldChar w:fldCharType="begin"/>
        </w:r>
        <w:r>
          <w:instrText xml:space="preserve"> PAGEREF _Toc4692 \h </w:instrText>
        </w:r>
        <w:r>
          <w:fldChar w:fldCharType="separate"/>
        </w:r>
        <w:r>
          <w:t>23</w:t>
        </w:r>
        <w:r>
          <w:fldChar w:fldCharType="end"/>
        </w:r>
      </w:hyperlink>
    </w:p>
    <w:p>
      <w:pPr>
        <w:pStyle w:val="TOC2"/>
        <w:tabs>
          <w:tab w:val="right" w:leader="dot" w:pos="8306"/>
        </w:tabs>
      </w:pPr>
      <w:hyperlink w:anchor="_Toc14270" w:history="1">
        <w:r>
          <w:rPr>
            <w:rFonts w:ascii="仿宋" w:eastAsia="仿宋" w:hAnsi="仿宋" w:cs="仿宋" w:hint="eastAsia"/>
            <w:lang w:eastAsia="zh-CN"/>
          </w:rPr>
          <w:t>(二)、建设期环境保护</w:t>
        </w:r>
        <w:r>
          <w:tab/>
        </w:r>
        <w:r>
          <w:fldChar w:fldCharType="begin"/>
        </w:r>
        <w:r>
          <w:instrText xml:space="preserve"> PAGEREF _Toc14270 \h </w:instrText>
        </w:r>
        <w:r>
          <w:fldChar w:fldCharType="separate"/>
        </w:r>
        <w:r>
          <w:t>25</w:t>
        </w:r>
        <w:r>
          <w:fldChar w:fldCharType="end"/>
        </w:r>
      </w:hyperlink>
    </w:p>
    <w:p>
      <w:pPr>
        <w:pStyle w:val="TOC2"/>
        <w:tabs>
          <w:tab w:val="right" w:leader="dot" w:pos="8306"/>
        </w:tabs>
      </w:pPr>
      <w:hyperlink w:anchor="_Toc6954" w:history="1">
        <w:r>
          <w:rPr>
            <w:rFonts w:ascii="仿宋" w:eastAsia="仿宋" w:hAnsi="仿宋" w:cs="仿宋" w:hint="eastAsia"/>
            <w:lang w:eastAsia="zh-CN"/>
          </w:rPr>
          <w:t>(三)、运营期环境保护</w:t>
        </w:r>
        <w:r>
          <w:tab/>
        </w:r>
        <w:r>
          <w:fldChar w:fldCharType="begin"/>
        </w:r>
        <w:r>
          <w:instrText xml:space="preserve"> PAGEREF _Toc6954 \h </w:instrText>
        </w:r>
        <w:r>
          <w:fldChar w:fldCharType="separate"/>
        </w:r>
        <w:r>
          <w:t>26</w:t>
        </w:r>
        <w:r>
          <w:fldChar w:fldCharType="end"/>
        </w:r>
      </w:hyperlink>
    </w:p>
    <w:p>
      <w:pPr>
        <w:pStyle w:val="TOC2"/>
        <w:tabs>
          <w:tab w:val="right" w:leader="dot" w:pos="8306"/>
        </w:tabs>
      </w:pPr>
      <w:hyperlink w:anchor="_Toc25047" w:history="1">
        <w:r>
          <w:rPr>
            <w:rFonts w:ascii="仿宋" w:eastAsia="仿宋" w:hAnsi="仿宋" w:cs="仿宋" w:hint="eastAsia"/>
            <w:lang w:eastAsia="zh-CN"/>
          </w:rPr>
          <w:t>(四)、固体废弃物处理项目建设对区域经济的影响</w:t>
        </w:r>
        <w:r>
          <w:tab/>
        </w:r>
        <w:r>
          <w:fldChar w:fldCharType="begin"/>
        </w:r>
        <w:r>
          <w:instrText xml:space="preserve"> PAGEREF _Toc25047 \h </w:instrText>
        </w:r>
        <w:r>
          <w:fldChar w:fldCharType="separate"/>
        </w:r>
        <w:r>
          <w:t>27</w:t>
        </w:r>
        <w:r>
          <w:fldChar w:fldCharType="end"/>
        </w:r>
      </w:hyperlink>
    </w:p>
    <w:p>
      <w:pPr>
        <w:pStyle w:val="TOC2"/>
        <w:tabs>
          <w:tab w:val="right" w:leader="dot" w:pos="8306"/>
        </w:tabs>
      </w:pPr>
      <w:hyperlink w:anchor="_Toc14124" w:history="1">
        <w:r>
          <w:rPr>
            <w:rFonts w:ascii="仿宋" w:eastAsia="仿宋" w:hAnsi="仿宋" w:cs="仿宋" w:hint="eastAsia"/>
            <w:lang w:eastAsia="zh-CN"/>
          </w:rPr>
          <w:t>(五)、废弃物处理</w:t>
        </w:r>
        <w:r>
          <w:tab/>
        </w:r>
        <w:r>
          <w:fldChar w:fldCharType="begin"/>
        </w:r>
        <w:r>
          <w:instrText xml:space="preserve"> PAGEREF _Toc14124 \h </w:instrText>
        </w:r>
        <w:r>
          <w:fldChar w:fldCharType="separate"/>
        </w:r>
        <w:r>
          <w:t>29</w:t>
        </w:r>
        <w:r>
          <w:fldChar w:fldCharType="end"/>
        </w:r>
      </w:hyperlink>
    </w:p>
    <w:p>
      <w:pPr>
        <w:pStyle w:val="TOC2"/>
        <w:tabs>
          <w:tab w:val="right" w:leader="dot" w:pos="8306"/>
        </w:tabs>
      </w:pPr>
      <w:hyperlink w:anchor="_Toc1673" w:history="1">
        <w:r>
          <w:rPr>
            <w:rFonts w:ascii="仿宋" w:eastAsia="仿宋" w:hAnsi="仿宋" w:cs="仿宋" w:hint="eastAsia"/>
            <w:lang w:eastAsia="zh-CN"/>
          </w:rPr>
          <w:t>(六)、特殊环境影响分析</w:t>
        </w:r>
        <w:r>
          <w:tab/>
        </w:r>
        <w:r>
          <w:fldChar w:fldCharType="begin"/>
        </w:r>
        <w:r>
          <w:instrText xml:space="preserve"> PAGEREF _Toc1673 \h </w:instrText>
        </w:r>
        <w:r>
          <w:fldChar w:fldCharType="separate"/>
        </w:r>
        <w:r>
          <w:t>30</w:t>
        </w:r>
        <w:r>
          <w:fldChar w:fldCharType="end"/>
        </w:r>
      </w:hyperlink>
    </w:p>
    <w:p>
      <w:pPr>
        <w:pStyle w:val="TOC2"/>
        <w:tabs>
          <w:tab w:val="right" w:leader="dot" w:pos="8306"/>
        </w:tabs>
      </w:pPr>
      <w:hyperlink w:anchor="_Toc2064" w:history="1">
        <w:r>
          <w:rPr>
            <w:rFonts w:ascii="仿宋" w:eastAsia="仿宋" w:hAnsi="仿宋" w:cs="仿宋" w:hint="eastAsia"/>
            <w:lang w:eastAsia="zh-CN"/>
          </w:rPr>
          <w:t>(七)、清洁生产</w:t>
        </w:r>
        <w:r>
          <w:tab/>
        </w:r>
        <w:r>
          <w:fldChar w:fldCharType="begin"/>
        </w:r>
        <w:r>
          <w:instrText xml:space="preserve"> PAGEREF _Toc2064 \h </w:instrText>
        </w:r>
        <w:r>
          <w:fldChar w:fldCharType="separate"/>
        </w:r>
        <w:r>
          <w:t>32</w:t>
        </w:r>
        <w:r>
          <w:fldChar w:fldCharType="end"/>
        </w:r>
      </w:hyperlink>
    </w:p>
    <w:p>
      <w:pPr>
        <w:pStyle w:val="TOC2"/>
        <w:tabs>
          <w:tab w:val="right" w:leader="dot" w:pos="8306"/>
        </w:tabs>
      </w:pPr>
      <w:hyperlink w:anchor="_Toc23446" w:history="1">
        <w:r>
          <w:rPr>
            <w:rFonts w:ascii="仿宋" w:eastAsia="仿宋" w:hAnsi="仿宋" w:cs="仿宋" w:hint="eastAsia"/>
            <w:lang w:eastAsia="zh-CN"/>
          </w:rPr>
          <w:t>(八)、环境保护综合评价</w:t>
        </w:r>
        <w:r>
          <w:tab/>
        </w:r>
        <w:r>
          <w:fldChar w:fldCharType="begin"/>
        </w:r>
        <w:r>
          <w:instrText xml:space="preserve"> PAGEREF _Toc23446 \h </w:instrText>
        </w:r>
        <w:r>
          <w:fldChar w:fldCharType="separate"/>
        </w:r>
        <w:r>
          <w:t>33</w:t>
        </w:r>
        <w:r>
          <w:fldChar w:fldCharType="end"/>
        </w:r>
      </w:hyperlink>
    </w:p>
    <w:p>
      <w:pPr>
        <w:pStyle w:val="TOC1"/>
        <w:tabs>
          <w:tab w:val="right" w:leader="dot" w:pos="8306"/>
        </w:tabs>
      </w:pPr>
      <w:hyperlink w:anchor="_Toc9192" w:history="1">
        <w:r>
          <w:rPr>
            <w:rFonts w:ascii="仿宋" w:eastAsia="仿宋" w:hAnsi="仿宋" w:cs="仿宋" w:hint="eastAsia"/>
            <w:lang w:eastAsia="zh-CN"/>
          </w:rPr>
          <w:t>八、固体废弃物处理项目投资规划</w:t>
        </w:r>
        <w:r>
          <w:tab/>
        </w:r>
        <w:r>
          <w:fldChar w:fldCharType="begin"/>
        </w:r>
        <w:r>
          <w:instrText xml:space="preserve"> PAGEREF _Toc9192 \h </w:instrText>
        </w:r>
        <w:r>
          <w:fldChar w:fldCharType="separate"/>
        </w:r>
        <w:r>
          <w:t>34</w:t>
        </w:r>
        <w:r>
          <w:fldChar w:fldCharType="end"/>
        </w:r>
      </w:hyperlink>
    </w:p>
    <w:p>
      <w:pPr>
        <w:pStyle w:val="TOC2"/>
        <w:tabs>
          <w:tab w:val="right" w:leader="dot" w:pos="8306"/>
        </w:tabs>
      </w:pPr>
      <w:hyperlink w:anchor="_Toc24756" w:history="1">
        <w:r>
          <w:rPr>
            <w:rFonts w:ascii="仿宋" w:eastAsia="仿宋" w:hAnsi="仿宋" w:cs="仿宋" w:hint="eastAsia"/>
            <w:lang w:eastAsia="zh-CN"/>
          </w:rPr>
          <w:t>(一)、固体废弃物处理项目总投资估算</w:t>
        </w:r>
        <w:r>
          <w:tab/>
        </w:r>
        <w:r>
          <w:fldChar w:fldCharType="begin"/>
        </w:r>
        <w:r>
          <w:instrText xml:space="preserve"> PAGEREF _Toc24756 \h </w:instrText>
        </w:r>
        <w:r>
          <w:fldChar w:fldCharType="separate"/>
        </w:r>
        <w:r>
          <w:t>34</w:t>
        </w:r>
        <w:r>
          <w:fldChar w:fldCharType="end"/>
        </w:r>
      </w:hyperlink>
    </w:p>
    <w:p>
      <w:pPr>
        <w:pStyle w:val="TOC2"/>
        <w:tabs>
          <w:tab w:val="right" w:leader="dot" w:pos="8306"/>
        </w:tabs>
      </w:pPr>
      <w:hyperlink w:anchor="_Toc3515" w:history="1">
        <w:r>
          <w:rPr>
            <w:rFonts w:ascii="仿宋" w:eastAsia="仿宋" w:hAnsi="仿宋" w:cs="仿宋" w:hint="eastAsia"/>
            <w:lang w:eastAsia="zh-CN"/>
          </w:rPr>
          <w:t>(二)、资金筹措</w:t>
        </w:r>
        <w:r>
          <w:tab/>
        </w:r>
        <w:r>
          <w:fldChar w:fldCharType="begin"/>
        </w:r>
        <w:r>
          <w:instrText xml:space="preserve"> PAGEREF _Toc3515 \h </w:instrText>
        </w:r>
        <w:r>
          <w:fldChar w:fldCharType="separate"/>
        </w:r>
        <w:r>
          <w:t>35</w:t>
        </w:r>
        <w:r>
          <w:fldChar w:fldCharType="end"/>
        </w:r>
      </w:hyperlink>
    </w:p>
    <w:p>
      <w:pPr>
        <w:pStyle w:val="TOC1"/>
        <w:tabs>
          <w:tab w:val="right" w:leader="dot" w:pos="8306"/>
        </w:tabs>
      </w:pPr>
      <w:hyperlink w:anchor="_Toc11857" w:history="1">
        <w:r>
          <w:rPr>
            <w:rFonts w:ascii="仿宋" w:eastAsia="仿宋" w:hAnsi="仿宋" w:cs="仿宋" w:hint="eastAsia"/>
            <w:lang w:eastAsia="zh-CN"/>
          </w:rPr>
          <w:t>九、固体废弃物处理项目经营效益</w:t>
        </w:r>
        <w:r>
          <w:tab/>
        </w:r>
        <w:r>
          <w:fldChar w:fldCharType="begin"/>
        </w:r>
        <w:r>
          <w:instrText xml:space="preserve"> PAGEREF _Toc11857 \h </w:instrText>
        </w:r>
        <w:r>
          <w:fldChar w:fldCharType="separate"/>
        </w:r>
        <w:r>
          <w:t>36</w:t>
        </w:r>
        <w:r>
          <w:fldChar w:fldCharType="end"/>
        </w:r>
      </w:hyperlink>
    </w:p>
    <w:p>
      <w:pPr>
        <w:pStyle w:val="TOC2"/>
        <w:tabs>
          <w:tab w:val="right" w:leader="dot" w:pos="8306"/>
        </w:tabs>
      </w:pPr>
      <w:hyperlink w:anchor="_Toc8121" w:history="1">
        <w:r>
          <w:rPr>
            <w:rFonts w:ascii="仿宋" w:eastAsia="仿宋" w:hAnsi="仿宋" w:cs="仿宋" w:hint="eastAsia"/>
            <w:lang w:eastAsia="zh-CN"/>
          </w:rPr>
          <w:t>(一)、经济评价财务测算</w:t>
        </w:r>
        <w:r>
          <w:tab/>
        </w:r>
        <w:r>
          <w:fldChar w:fldCharType="begin"/>
        </w:r>
        <w:r>
          <w:instrText xml:space="preserve"> PAGEREF _Toc8121 \h </w:instrText>
        </w:r>
        <w:r>
          <w:fldChar w:fldCharType="separate"/>
        </w:r>
        <w:r>
          <w:t>36</w:t>
        </w:r>
        <w:r>
          <w:fldChar w:fldCharType="end"/>
        </w:r>
      </w:hyperlink>
    </w:p>
    <w:p>
      <w:pPr>
        <w:pStyle w:val="TOC2"/>
        <w:tabs>
          <w:tab w:val="right" w:leader="dot" w:pos="8306"/>
        </w:tabs>
      </w:pPr>
      <w:hyperlink w:anchor="_Toc13174" w:history="1">
        <w:r>
          <w:rPr>
            <w:rFonts w:ascii="仿宋" w:eastAsia="仿宋" w:hAnsi="仿宋" w:cs="仿宋" w:hint="eastAsia"/>
            <w:lang w:eastAsia="zh-CN"/>
          </w:rPr>
          <w:t>(二)、固体废弃物处理项目盈利能力分析</w:t>
        </w:r>
        <w:r>
          <w:tab/>
        </w:r>
        <w:r>
          <w:fldChar w:fldCharType="begin"/>
        </w:r>
        <w:r>
          <w:instrText xml:space="preserve"> PAGEREF _Toc13174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2" w:history="1">
        <w:r>
          <w:rPr>
            <w:rFonts w:ascii="仿宋" w:eastAsia="仿宋" w:hAnsi="仿宋" w:cs="仿宋" w:hint="eastAsia"/>
            <w:lang w:eastAsia="zh-CN"/>
          </w:rPr>
          <w:t>十、固体废弃物处理项目创新与研发</w:t>
        </w:r>
        <w:r>
          <w:tab/>
        </w:r>
        <w:r>
          <w:fldChar w:fldCharType="begin"/>
        </w:r>
        <w:r>
          <w:instrText xml:space="preserve"> PAGEREF _Toc23572 \h </w:instrText>
        </w:r>
        <w:r>
          <w:fldChar w:fldCharType="separate"/>
        </w:r>
        <w:r>
          <w:t>38</w:t>
        </w:r>
        <w:r>
          <w:fldChar w:fldCharType="end"/>
        </w:r>
      </w:hyperlink>
    </w:p>
    <w:p>
      <w:pPr>
        <w:pStyle w:val="TOC2"/>
        <w:tabs>
          <w:tab w:val="right" w:leader="dot" w:pos="8306"/>
        </w:tabs>
      </w:pPr>
      <w:hyperlink w:anchor="_Toc9128" w:history="1">
        <w:r>
          <w:rPr>
            <w:rFonts w:ascii="仿宋" w:eastAsia="仿宋" w:hAnsi="仿宋" w:cs="仿宋" w:hint="eastAsia"/>
            <w:lang w:eastAsia="zh-CN"/>
          </w:rPr>
          <w:t>(一)、创新策略与方向</w:t>
        </w:r>
        <w:r>
          <w:tab/>
        </w:r>
        <w:r>
          <w:fldChar w:fldCharType="begin"/>
        </w:r>
        <w:r>
          <w:instrText xml:space="preserve"> PAGEREF _Toc9128 \h </w:instrText>
        </w:r>
        <w:r>
          <w:fldChar w:fldCharType="separate"/>
        </w:r>
        <w:r>
          <w:t>38</w:t>
        </w:r>
        <w:r>
          <w:fldChar w:fldCharType="end"/>
        </w:r>
      </w:hyperlink>
    </w:p>
    <w:p>
      <w:pPr>
        <w:pStyle w:val="TOC2"/>
        <w:tabs>
          <w:tab w:val="right" w:leader="dot" w:pos="8306"/>
        </w:tabs>
      </w:pPr>
      <w:hyperlink w:anchor="_Toc470" w:history="1">
        <w:r>
          <w:rPr>
            <w:rFonts w:ascii="仿宋" w:eastAsia="仿宋" w:hAnsi="仿宋" w:cs="仿宋" w:hint="eastAsia"/>
            <w:lang w:eastAsia="zh-CN"/>
          </w:rPr>
          <w:t>(二)、研发规划与投入</w:t>
        </w:r>
        <w:r>
          <w:tab/>
        </w:r>
        <w:r>
          <w:fldChar w:fldCharType="begin"/>
        </w:r>
        <w:r>
          <w:instrText xml:space="preserve"> PAGEREF _Toc470 \h </w:instrText>
        </w:r>
        <w:r>
          <w:fldChar w:fldCharType="separate"/>
        </w:r>
        <w:r>
          <w:t>40</w:t>
        </w:r>
        <w:r>
          <w:fldChar w:fldCharType="end"/>
        </w:r>
      </w:hyperlink>
    </w:p>
    <w:p>
      <w:pPr>
        <w:pStyle w:val="TOC1"/>
        <w:tabs>
          <w:tab w:val="right" w:leader="dot" w:pos="8306"/>
        </w:tabs>
      </w:pPr>
      <w:hyperlink w:anchor="_Toc7421" w:history="1">
        <w:r>
          <w:rPr>
            <w:rFonts w:ascii="仿宋" w:eastAsia="仿宋" w:hAnsi="仿宋" w:cs="仿宋" w:hint="eastAsia"/>
            <w:lang w:eastAsia="zh-CN"/>
          </w:rPr>
          <w:t>十一、固体废弃物处理项目人力资源管理</w:t>
        </w:r>
        <w:r>
          <w:tab/>
        </w:r>
        <w:r>
          <w:fldChar w:fldCharType="begin"/>
        </w:r>
        <w:r>
          <w:instrText xml:space="preserve"> PAGEREF _Toc7421 \h </w:instrText>
        </w:r>
        <w:r>
          <w:fldChar w:fldCharType="separate"/>
        </w:r>
        <w:r>
          <w:t>41</w:t>
        </w:r>
        <w:r>
          <w:fldChar w:fldCharType="end"/>
        </w:r>
      </w:hyperlink>
    </w:p>
    <w:p>
      <w:pPr>
        <w:pStyle w:val="TOC2"/>
        <w:tabs>
          <w:tab w:val="right" w:leader="dot" w:pos="8306"/>
        </w:tabs>
      </w:pPr>
      <w:hyperlink w:anchor="_Toc27941" w:history="1">
        <w:r>
          <w:rPr>
            <w:rFonts w:ascii="仿宋" w:eastAsia="仿宋" w:hAnsi="仿宋" w:cs="仿宋" w:hint="eastAsia"/>
            <w:lang w:eastAsia="zh-CN"/>
          </w:rPr>
          <w:t>(一)、建立健全的预算管理制度</w:t>
        </w:r>
        <w:r>
          <w:tab/>
        </w:r>
        <w:r>
          <w:fldChar w:fldCharType="begin"/>
        </w:r>
        <w:r>
          <w:instrText xml:space="preserve"> PAGEREF _Toc27941 \h </w:instrText>
        </w:r>
        <w:r>
          <w:fldChar w:fldCharType="separate"/>
        </w:r>
        <w:r>
          <w:t>41</w:t>
        </w:r>
        <w:r>
          <w:fldChar w:fldCharType="end"/>
        </w:r>
      </w:hyperlink>
    </w:p>
    <w:p>
      <w:pPr>
        <w:pStyle w:val="TOC2"/>
        <w:tabs>
          <w:tab w:val="right" w:leader="dot" w:pos="8306"/>
        </w:tabs>
      </w:pPr>
      <w:hyperlink w:anchor="_Toc4036" w:history="1">
        <w:r>
          <w:rPr>
            <w:rFonts w:ascii="仿宋" w:eastAsia="仿宋" w:hAnsi="仿宋" w:cs="仿宋" w:hint="eastAsia"/>
            <w:lang w:eastAsia="zh-CN"/>
          </w:rPr>
          <w:t>(二)、加强资金流动监控</w:t>
        </w:r>
        <w:r>
          <w:tab/>
        </w:r>
        <w:r>
          <w:fldChar w:fldCharType="begin"/>
        </w:r>
        <w:r>
          <w:instrText xml:space="preserve"> PAGEREF _Toc4036 \h </w:instrText>
        </w:r>
        <w:r>
          <w:fldChar w:fldCharType="separate"/>
        </w:r>
        <w:r>
          <w:t>43</w:t>
        </w:r>
        <w:r>
          <w:fldChar w:fldCharType="end"/>
        </w:r>
      </w:hyperlink>
    </w:p>
    <w:p>
      <w:pPr>
        <w:pStyle w:val="TOC2"/>
        <w:tabs>
          <w:tab w:val="right" w:leader="dot" w:pos="8306"/>
        </w:tabs>
      </w:pPr>
      <w:hyperlink w:anchor="_Toc18126" w:history="1">
        <w:r>
          <w:rPr>
            <w:rFonts w:ascii="仿宋" w:eastAsia="仿宋" w:hAnsi="仿宋" w:cs="仿宋" w:hint="eastAsia"/>
            <w:lang w:eastAsia="zh-CN"/>
          </w:rPr>
          <w:t>(三)、制定完善的风险控制机制</w:t>
        </w:r>
        <w:r>
          <w:tab/>
        </w:r>
        <w:r>
          <w:fldChar w:fldCharType="begin"/>
        </w:r>
        <w:r>
          <w:instrText xml:space="preserve"> PAGEREF _Toc18126 \h </w:instrText>
        </w:r>
        <w:r>
          <w:fldChar w:fldCharType="separate"/>
        </w:r>
        <w:r>
          <w:t>44</w:t>
        </w:r>
        <w:r>
          <w:fldChar w:fldCharType="end"/>
        </w:r>
      </w:hyperlink>
    </w:p>
    <w:p>
      <w:pPr>
        <w:pStyle w:val="TOC2"/>
        <w:tabs>
          <w:tab w:val="right" w:leader="dot" w:pos="8306"/>
        </w:tabs>
      </w:pPr>
      <w:hyperlink w:anchor="_Toc31850" w:history="1">
        <w:r>
          <w:rPr>
            <w:rFonts w:ascii="仿宋" w:eastAsia="仿宋" w:hAnsi="仿宋" w:cs="仿宋" w:hint="eastAsia"/>
            <w:lang w:eastAsia="zh-CN"/>
          </w:rPr>
          <w:t>(四)、优化成本管理</w:t>
        </w:r>
        <w:r>
          <w:tab/>
        </w:r>
        <w:r>
          <w:fldChar w:fldCharType="begin"/>
        </w:r>
        <w:r>
          <w:instrText xml:space="preserve"> PAGEREF _Toc31850 \h </w:instrText>
        </w:r>
        <w:r>
          <w:fldChar w:fldCharType="separate"/>
        </w:r>
        <w:r>
          <w:t>46</w:t>
        </w:r>
        <w:r>
          <w:fldChar w:fldCharType="end"/>
        </w:r>
      </w:hyperlink>
    </w:p>
    <w:p>
      <w:pPr>
        <w:pStyle w:val="TOC1"/>
        <w:tabs>
          <w:tab w:val="right" w:leader="dot" w:pos="8306"/>
        </w:tabs>
      </w:pPr>
      <w:hyperlink w:anchor="_Toc25878" w:history="1">
        <w:r>
          <w:rPr>
            <w:rFonts w:ascii="仿宋" w:eastAsia="仿宋" w:hAnsi="仿宋" w:cs="仿宋" w:hint="eastAsia"/>
            <w:lang w:eastAsia="zh-CN"/>
          </w:rPr>
          <w:t>十二、生产安全保护</w:t>
        </w:r>
        <w:r>
          <w:tab/>
        </w:r>
        <w:r>
          <w:fldChar w:fldCharType="begin"/>
        </w:r>
        <w:r>
          <w:instrText xml:space="preserve"> PAGEREF _Toc25878 \h </w:instrText>
        </w:r>
        <w:r>
          <w:fldChar w:fldCharType="separate"/>
        </w:r>
        <w:r>
          <w:t>47</w:t>
        </w:r>
        <w:r>
          <w:fldChar w:fldCharType="end"/>
        </w:r>
      </w:hyperlink>
    </w:p>
    <w:p>
      <w:pPr>
        <w:pStyle w:val="TOC2"/>
        <w:tabs>
          <w:tab w:val="right" w:leader="dot" w:pos="8306"/>
        </w:tabs>
      </w:pPr>
      <w:hyperlink w:anchor="_Toc387" w:history="1">
        <w:r>
          <w:rPr>
            <w:rFonts w:ascii="仿宋" w:eastAsia="仿宋" w:hAnsi="仿宋" w:cs="仿宋" w:hint="eastAsia"/>
            <w:lang w:eastAsia="zh-CN"/>
          </w:rPr>
          <w:t>(一)、消防安全</w:t>
        </w:r>
        <w:r>
          <w:tab/>
        </w:r>
        <w:r>
          <w:fldChar w:fldCharType="begin"/>
        </w:r>
        <w:r>
          <w:instrText xml:space="preserve"> PAGEREF _Toc387 \h </w:instrText>
        </w:r>
        <w:r>
          <w:fldChar w:fldCharType="separate"/>
        </w:r>
        <w:r>
          <w:t>47</w:t>
        </w:r>
        <w:r>
          <w:fldChar w:fldCharType="end"/>
        </w:r>
      </w:hyperlink>
    </w:p>
    <w:p>
      <w:pPr>
        <w:pStyle w:val="TOC2"/>
        <w:tabs>
          <w:tab w:val="right" w:leader="dot" w:pos="8306"/>
        </w:tabs>
      </w:pPr>
      <w:hyperlink w:anchor="_Toc4125" w:history="1">
        <w:r>
          <w:rPr>
            <w:rFonts w:ascii="仿宋" w:eastAsia="仿宋" w:hAnsi="仿宋" w:cs="仿宋" w:hint="eastAsia"/>
            <w:lang w:eastAsia="zh-CN"/>
          </w:rPr>
          <w:t>(二)、防火防爆总图布置措施</w:t>
        </w:r>
        <w:r>
          <w:tab/>
        </w:r>
        <w:r>
          <w:fldChar w:fldCharType="begin"/>
        </w:r>
        <w:r>
          <w:instrText xml:space="preserve"> PAGEREF _Toc4125 \h </w:instrText>
        </w:r>
        <w:r>
          <w:fldChar w:fldCharType="separate"/>
        </w:r>
        <w:r>
          <w:t>49</w:t>
        </w:r>
        <w:r>
          <w:fldChar w:fldCharType="end"/>
        </w:r>
      </w:hyperlink>
    </w:p>
    <w:p>
      <w:pPr>
        <w:pStyle w:val="TOC2"/>
        <w:tabs>
          <w:tab w:val="right" w:leader="dot" w:pos="8306"/>
        </w:tabs>
      </w:pPr>
      <w:hyperlink w:anchor="_Toc17182" w:history="1">
        <w:r>
          <w:rPr>
            <w:rFonts w:ascii="仿宋" w:eastAsia="仿宋" w:hAnsi="仿宋" w:cs="仿宋" w:hint="eastAsia"/>
            <w:lang w:eastAsia="zh-CN"/>
          </w:rPr>
          <w:t>(三)、自然灾害防范措施</w:t>
        </w:r>
        <w:r>
          <w:tab/>
        </w:r>
        <w:r>
          <w:fldChar w:fldCharType="begin"/>
        </w:r>
        <w:r>
          <w:instrText xml:space="preserve"> PAGEREF _Toc17182 \h </w:instrText>
        </w:r>
        <w:r>
          <w:fldChar w:fldCharType="separate"/>
        </w:r>
        <w:r>
          <w:t>50</w:t>
        </w:r>
        <w:r>
          <w:fldChar w:fldCharType="end"/>
        </w:r>
      </w:hyperlink>
    </w:p>
    <w:p>
      <w:pPr>
        <w:pStyle w:val="TOC2"/>
        <w:tabs>
          <w:tab w:val="right" w:leader="dot" w:pos="8306"/>
        </w:tabs>
      </w:pPr>
      <w:hyperlink w:anchor="_Toc11868" w:history="1">
        <w:r>
          <w:rPr>
            <w:rFonts w:ascii="仿宋" w:eastAsia="仿宋" w:hAnsi="仿宋" w:cs="仿宋" w:hint="eastAsia"/>
            <w:lang w:eastAsia="zh-CN"/>
          </w:rPr>
          <w:t>(四)、安全色及安全标志使用要求</w:t>
        </w:r>
        <w:r>
          <w:tab/>
        </w:r>
        <w:r>
          <w:fldChar w:fldCharType="begin"/>
        </w:r>
        <w:r>
          <w:instrText xml:space="preserve"> PAGEREF _Toc11868 \h </w:instrText>
        </w:r>
        <w:r>
          <w:fldChar w:fldCharType="separate"/>
        </w:r>
        <w:r>
          <w:t>51</w:t>
        </w:r>
        <w:r>
          <w:fldChar w:fldCharType="end"/>
        </w:r>
      </w:hyperlink>
    </w:p>
    <w:p>
      <w:pPr>
        <w:pStyle w:val="TOC2"/>
        <w:tabs>
          <w:tab w:val="right" w:leader="dot" w:pos="8306"/>
        </w:tabs>
      </w:pPr>
      <w:hyperlink w:anchor="_Toc15829" w:history="1">
        <w:r>
          <w:rPr>
            <w:rFonts w:ascii="仿宋" w:eastAsia="仿宋" w:hAnsi="仿宋" w:cs="仿宋" w:hint="eastAsia"/>
            <w:lang w:eastAsia="zh-CN"/>
          </w:rPr>
          <w:t>(五)、防尘防毒措施</w:t>
        </w:r>
        <w:r>
          <w:tab/>
        </w:r>
        <w:r>
          <w:fldChar w:fldCharType="begin"/>
        </w:r>
        <w:r>
          <w:instrText xml:space="preserve"> PAGEREF _Toc15829 \h </w:instrText>
        </w:r>
        <w:r>
          <w:fldChar w:fldCharType="separate"/>
        </w:r>
        <w:r>
          <w:t>52</w:t>
        </w:r>
        <w:r>
          <w:fldChar w:fldCharType="end"/>
        </w:r>
      </w:hyperlink>
    </w:p>
    <w:p>
      <w:pPr>
        <w:pStyle w:val="TOC2"/>
        <w:tabs>
          <w:tab w:val="right" w:leader="dot" w:pos="8306"/>
        </w:tabs>
      </w:pPr>
      <w:hyperlink w:anchor="_Toc16894" w:history="1">
        <w:r>
          <w:rPr>
            <w:rFonts w:ascii="仿宋" w:eastAsia="仿宋" w:hAnsi="仿宋" w:cs="仿宋" w:hint="eastAsia"/>
            <w:lang w:eastAsia="zh-CN"/>
          </w:rPr>
          <w:t>(六)、防静电、触电防护及防雷措施</w:t>
        </w:r>
        <w:r>
          <w:tab/>
        </w:r>
        <w:r>
          <w:fldChar w:fldCharType="begin"/>
        </w:r>
        <w:r>
          <w:instrText xml:space="preserve"> PAGEREF _Toc16894 \h </w:instrText>
        </w:r>
        <w:r>
          <w:fldChar w:fldCharType="separate"/>
        </w:r>
        <w:r>
          <w:t>53</w:t>
        </w:r>
        <w:r>
          <w:fldChar w:fldCharType="end"/>
        </w:r>
      </w:hyperlink>
    </w:p>
    <w:p>
      <w:pPr>
        <w:pStyle w:val="TOC2"/>
        <w:tabs>
          <w:tab w:val="right" w:leader="dot" w:pos="8306"/>
        </w:tabs>
      </w:pPr>
      <w:hyperlink w:anchor="_Toc27444" w:history="1">
        <w:r>
          <w:rPr>
            <w:rFonts w:ascii="仿宋" w:eastAsia="仿宋" w:hAnsi="仿宋" w:cs="仿宋" w:hint="eastAsia"/>
            <w:lang w:eastAsia="zh-CN"/>
          </w:rPr>
          <w:t>(七)、机械设备安全保障措施</w:t>
        </w:r>
        <w:r>
          <w:tab/>
        </w:r>
        <w:r>
          <w:fldChar w:fldCharType="begin"/>
        </w:r>
        <w:r>
          <w:instrText xml:space="preserve"> PAGEREF _Toc27444 \h </w:instrText>
        </w:r>
        <w:r>
          <w:fldChar w:fldCharType="separate"/>
        </w:r>
        <w:r>
          <w:t>54</w:t>
        </w:r>
        <w:r>
          <w:fldChar w:fldCharType="end"/>
        </w:r>
      </w:hyperlink>
    </w:p>
    <w:p>
      <w:pPr>
        <w:pStyle w:val="TOC1"/>
        <w:tabs>
          <w:tab w:val="right" w:leader="dot" w:pos="8306"/>
        </w:tabs>
      </w:pPr>
      <w:hyperlink w:anchor="_Toc9773" w:history="1">
        <w:r>
          <w:rPr>
            <w:rFonts w:ascii="仿宋" w:eastAsia="仿宋" w:hAnsi="仿宋" w:cs="仿宋" w:hint="eastAsia"/>
            <w:lang w:eastAsia="zh-CN"/>
          </w:rPr>
          <w:t>十三、质量管理体系</w:t>
        </w:r>
        <w:r>
          <w:tab/>
        </w:r>
        <w:r>
          <w:fldChar w:fldCharType="begin"/>
        </w:r>
        <w:r>
          <w:instrText xml:space="preserve"> PAGEREF _Toc9773 \h </w:instrText>
        </w:r>
        <w:r>
          <w:fldChar w:fldCharType="separate"/>
        </w:r>
        <w:r>
          <w:t>55</w:t>
        </w:r>
        <w:r>
          <w:fldChar w:fldCharType="end"/>
        </w:r>
      </w:hyperlink>
    </w:p>
    <w:p>
      <w:pPr>
        <w:pStyle w:val="TOC2"/>
        <w:tabs>
          <w:tab w:val="right" w:leader="dot" w:pos="8306"/>
        </w:tabs>
      </w:pPr>
      <w:hyperlink w:anchor="_Toc2662" w:history="1">
        <w:r>
          <w:rPr>
            <w:rFonts w:ascii="仿宋" w:eastAsia="仿宋" w:hAnsi="仿宋" w:cs="仿宋" w:hint="eastAsia"/>
            <w:lang w:eastAsia="zh-CN"/>
          </w:rPr>
          <w:t>(一)、质量目标与方针</w:t>
        </w:r>
        <w:r>
          <w:tab/>
        </w:r>
        <w:r>
          <w:fldChar w:fldCharType="begin"/>
        </w:r>
        <w:r>
          <w:instrText xml:space="preserve"> PAGEREF _Toc2662 \h </w:instrText>
        </w:r>
        <w:r>
          <w:fldChar w:fldCharType="separate"/>
        </w:r>
        <w:r>
          <w:t>55</w:t>
        </w:r>
        <w:r>
          <w:fldChar w:fldCharType="end"/>
        </w:r>
      </w:hyperlink>
    </w:p>
    <w:p>
      <w:pPr>
        <w:pStyle w:val="TOC2"/>
        <w:tabs>
          <w:tab w:val="right" w:leader="dot" w:pos="8306"/>
        </w:tabs>
      </w:pPr>
      <w:hyperlink w:anchor="_Toc13185" w:history="1">
        <w:r>
          <w:rPr>
            <w:rFonts w:ascii="仿宋" w:eastAsia="仿宋" w:hAnsi="仿宋" w:cs="仿宋" w:hint="eastAsia"/>
            <w:lang w:eastAsia="zh-CN"/>
          </w:rPr>
          <w:t>(二)、质量管理责任</w:t>
        </w:r>
        <w:r>
          <w:tab/>
        </w:r>
        <w:r>
          <w:fldChar w:fldCharType="begin"/>
        </w:r>
        <w:r>
          <w:instrText xml:space="preserve"> PAGEREF _Toc13185 \h </w:instrText>
        </w:r>
        <w:r>
          <w:fldChar w:fldCharType="separate"/>
        </w:r>
        <w:r>
          <w:t>56</w:t>
        </w:r>
        <w:r>
          <w:fldChar w:fldCharType="end"/>
        </w:r>
      </w:hyperlink>
    </w:p>
    <w:p>
      <w:pPr>
        <w:pStyle w:val="TOC2"/>
        <w:tabs>
          <w:tab w:val="right" w:leader="dot" w:pos="8306"/>
        </w:tabs>
      </w:pPr>
      <w:hyperlink w:anchor="_Toc14158" w:history="1">
        <w:r>
          <w:rPr>
            <w:rFonts w:ascii="仿宋" w:eastAsia="仿宋" w:hAnsi="仿宋" w:cs="仿宋" w:hint="eastAsia"/>
            <w:lang w:eastAsia="zh-CN"/>
          </w:rPr>
          <w:t>(三)、质量管理体系文件</w:t>
        </w:r>
        <w:r>
          <w:tab/>
        </w:r>
        <w:r>
          <w:fldChar w:fldCharType="begin"/>
        </w:r>
        <w:r>
          <w:instrText xml:space="preserve"> PAGEREF _Toc14158 \h </w:instrText>
        </w:r>
        <w:r>
          <w:fldChar w:fldCharType="separate"/>
        </w:r>
        <w:r>
          <w:t>58</w:t>
        </w:r>
        <w:r>
          <w:fldChar w:fldCharType="end"/>
        </w:r>
      </w:hyperlink>
    </w:p>
    <w:p>
      <w:pPr>
        <w:pStyle w:val="TOC2"/>
        <w:tabs>
          <w:tab w:val="right" w:leader="dot" w:pos="8306"/>
        </w:tabs>
      </w:pPr>
      <w:hyperlink w:anchor="_Toc27959" w:history="1">
        <w:r>
          <w:rPr>
            <w:rFonts w:ascii="仿宋" w:eastAsia="仿宋" w:hAnsi="仿宋" w:cs="仿宋" w:hint="eastAsia"/>
            <w:lang w:eastAsia="zh-CN"/>
          </w:rPr>
          <w:t>(四)、质量培训与教育</w:t>
        </w:r>
        <w:r>
          <w:tab/>
        </w:r>
        <w:r>
          <w:fldChar w:fldCharType="begin"/>
        </w:r>
        <w:r>
          <w:instrText xml:space="preserve"> PAGEREF _Toc27959 \h </w:instrText>
        </w:r>
        <w:r>
          <w:fldChar w:fldCharType="separate"/>
        </w:r>
        <w:r>
          <w:t>60</w:t>
        </w:r>
        <w:r>
          <w:fldChar w:fldCharType="end"/>
        </w:r>
      </w:hyperlink>
    </w:p>
    <w:p>
      <w:pPr>
        <w:pStyle w:val="TOC2"/>
        <w:tabs>
          <w:tab w:val="right" w:leader="dot" w:pos="8306"/>
        </w:tabs>
      </w:pPr>
      <w:hyperlink w:anchor="_Toc2941" w:history="1">
        <w:r>
          <w:rPr>
            <w:rFonts w:ascii="仿宋" w:eastAsia="仿宋" w:hAnsi="仿宋" w:cs="仿宋" w:hint="eastAsia"/>
            <w:lang w:eastAsia="zh-CN"/>
          </w:rPr>
          <w:t>(五)、质量审核与评价</w:t>
        </w:r>
        <w:r>
          <w:tab/>
        </w:r>
        <w:r>
          <w:fldChar w:fldCharType="begin"/>
        </w:r>
        <w:r>
          <w:instrText xml:space="preserve"> PAGEREF _Toc2941 \h </w:instrText>
        </w:r>
        <w:r>
          <w:fldChar w:fldCharType="separate"/>
        </w:r>
        <w:r>
          <w:t>61</w:t>
        </w:r>
        <w:r>
          <w:fldChar w:fldCharType="end"/>
        </w:r>
      </w:hyperlink>
    </w:p>
    <w:p>
      <w:pPr>
        <w:pStyle w:val="TOC2"/>
        <w:tabs>
          <w:tab w:val="right" w:leader="dot" w:pos="8306"/>
        </w:tabs>
      </w:pPr>
      <w:hyperlink w:anchor="_Toc9437" w:history="1">
        <w:r>
          <w:rPr>
            <w:rFonts w:ascii="仿宋" w:eastAsia="仿宋" w:hAnsi="仿宋" w:cs="仿宋" w:hint="eastAsia"/>
            <w:lang w:eastAsia="zh-CN"/>
          </w:rPr>
          <w:t>(六)、不符合与纠正措施</w:t>
        </w:r>
        <w:r>
          <w:tab/>
        </w:r>
        <w:r>
          <w:fldChar w:fldCharType="begin"/>
        </w:r>
        <w:r>
          <w:instrText xml:space="preserve"> PAGEREF _Toc9437 \h </w:instrText>
        </w:r>
        <w:r>
          <w:fldChar w:fldCharType="separate"/>
        </w:r>
        <w:r>
          <w:t>62</w:t>
        </w:r>
        <w:r>
          <w:fldChar w:fldCharType="end"/>
        </w:r>
      </w:hyperlink>
    </w:p>
    <w:p>
      <w:pPr>
        <w:pStyle w:val="TOC1"/>
        <w:tabs>
          <w:tab w:val="right" w:leader="dot" w:pos="8306"/>
        </w:tabs>
      </w:pPr>
      <w:hyperlink w:anchor="_Toc8085" w:history="1">
        <w:r>
          <w:rPr>
            <w:rFonts w:ascii="仿宋" w:eastAsia="仿宋" w:hAnsi="仿宋" w:cs="仿宋" w:hint="eastAsia"/>
            <w:lang w:eastAsia="zh-CN"/>
          </w:rPr>
          <w:t>十四、固体废弃物处理项目治理与监督</w:t>
        </w:r>
        <w:r>
          <w:tab/>
        </w:r>
        <w:r>
          <w:fldChar w:fldCharType="begin"/>
        </w:r>
        <w:r>
          <w:instrText xml:space="preserve"> PAGEREF _Toc8085 \h </w:instrText>
        </w:r>
        <w:r>
          <w:fldChar w:fldCharType="separate"/>
        </w:r>
        <w:r>
          <w:t>63</w:t>
        </w:r>
        <w:r>
          <w:fldChar w:fldCharType="end"/>
        </w:r>
      </w:hyperlink>
    </w:p>
    <w:p>
      <w:pPr>
        <w:pStyle w:val="TOC2"/>
        <w:tabs>
          <w:tab w:val="right" w:leader="dot" w:pos="8306"/>
        </w:tabs>
      </w:pPr>
      <w:hyperlink w:anchor="_Toc12433" w:history="1">
        <w:r>
          <w:rPr>
            <w:rFonts w:ascii="仿宋" w:eastAsia="仿宋" w:hAnsi="仿宋" w:cs="仿宋" w:hint="eastAsia"/>
            <w:lang w:eastAsia="zh-CN"/>
          </w:rPr>
          <w:t>(一)、固体废弃物处理项目治理结构</w:t>
        </w:r>
        <w:r>
          <w:tab/>
        </w:r>
        <w:r>
          <w:fldChar w:fldCharType="begin"/>
        </w:r>
        <w:r>
          <w:instrText xml:space="preserve"> PAGEREF _Toc12433 \h </w:instrText>
        </w:r>
        <w:r>
          <w:fldChar w:fldCharType="separate"/>
        </w:r>
        <w:r>
          <w:t>63</w:t>
        </w:r>
        <w:r>
          <w:fldChar w:fldCharType="end"/>
        </w:r>
      </w:hyperlink>
    </w:p>
    <w:p>
      <w:pPr>
        <w:pStyle w:val="TOC2"/>
        <w:tabs>
          <w:tab w:val="right" w:leader="dot" w:pos="8306"/>
        </w:tabs>
      </w:pPr>
      <w:hyperlink w:anchor="_Toc14628" w:history="1">
        <w:r>
          <w:rPr>
            <w:rFonts w:ascii="仿宋" w:eastAsia="仿宋" w:hAnsi="仿宋" w:cs="仿宋" w:hint="eastAsia"/>
            <w:lang w:eastAsia="zh-CN"/>
          </w:rPr>
          <w:t>(二)、监督与审计</w:t>
        </w:r>
        <w:r>
          <w:tab/>
        </w:r>
        <w:r>
          <w:fldChar w:fldCharType="begin"/>
        </w:r>
        <w:r>
          <w:instrText xml:space="preserve"> PAGEREF _Toc14628 \h </w:instrText>
        </w:r>
        <w:r>
          <w:fldChar w:fldCharType="separate"/>
        </w:r>
        <w:r>
          <w:t>65</w:t>
        </w:r>
        <w:r>
          <w:fldChar w:fldCharType="end"/>
        </w:r>
      </w:hyperlink>
    </w:p>
    <w:p>
      <w:pPr>
        <w:pStyle w:val="TOC1"/>
        <w:tabs>
          <w:tab w:val="right" w:leader="dot" w:pos="8306"/>
        </w:tabs>
      </w:pPr>
      <w:hyperlink w:anchor="_Toc28679" w:history="1">
        <w:r>
          <w:rPr>
            <w:rFonts w:ascii="仿宋" w:eastAsia="仿宋" w:hAnsi="仿宋" w:cs="仿宋" w:hint="eastAsia"/>
            <w:lang w:eastAsia="zh-CN"/>
          </w:rPr>
          <w:t>十五、固体废弃物处理项目实施保障措施</w:t>
        </w:r>
        <w:r>
          <w:tab/>
        </w:r>
        <w:r>
          <w:fldChar w:fldCharType="begin"/>
        </w:r>
        <w:r>
          <w:instrText xml:space="preserve"> PAGEREF _Toc28679 \h </w:instrText>
        </w:r>
        <w:r>
          <w:fldChar w:fldCharType="separate"/>
        </w:r>
        <w:r>
          <w:t>66</w:t>
        </w:r>
        <w:r>
          <w:fldChar w:fldCharType="end"/>
        </w:r>
      </w:hyperlink>
    </w:p>
    <w:p>
      <w:pPr>
        <w:pStyle w:val="TOC2"/>
        <w:tabs>
          <w:tab w:val="right" w:leader="dot" w:pos="8306"/>
        </w:tabs>
      </w:pPr>
      <w:hyperlink w:anchor="_Toc4091" w:history="1">
        <w:r>
          <w:rPr>
            <w:rFonts w:ascii="仿宋" w:eastAsia="仿宋" w:hAnsi="仿宋" w:cs="仿宋" w:hint="eastAsia"/>
            <w:lang w:eastAsia="zh-CN"/>
          </w:rPr>
          <w:t>(一)、固体废弃物处理项目实施保障机制</w:t>
        </w:r>
        <w:r>
          <w:tab/>
        </w:r>
        <w:r>
          <w:fldChar w:fldCharType="begin"/>
        </w:r>
        <w:r>
          <w:instrText xml:space="preserve"> PAGEREF _Toc4091 \h </w:instrText>
        </w:r>
        <w:r>
          <w:fldChar w:fldCharType="separate"/>
        </w:r>
        <w:r>
          <w:t>66</w:t>
        </w:r>
        <w:r>
          <w:fldChar w:fldCharType="end"/>
        </w:r>
      </w:hyperlink>
    </w:p>
    <w:p>
      <w:pPr>
        <w:pStyle w:val="TOC2"/>
        <w:tabs>
          <w:tab w:val="right" w:leader="dot" w:pos="8306"/>
        </w:tabs>
      </w:pPr>
      <w:hyperlink w:anchor="_Toc32498" w:history="1">
        <w:r>
          <w:rPr>
            <w:rFonts w:ascii="仿宋" w:eastAsia="仿宋" w:hAnsi="仿宋" w:cs="仿宋" w:hint="eastAsia"/>
            <w:lang w:eastAsia="zh-CN"/>
          </w:rPr>
          <w:t>(二)、固体废弃物处理项目法律合规要求</w:t>
        </w:r>
        <w:r>
          <w:tab/>
        </w:r>
        <w:r>
          <w:fldChar w:fldCharType="begin"/>
        </w:r>
        <w:r>
          <w:instrText xml:space="preserve"> PAGEREF _Toc32498 \h </w:instrText>
        </w:r>
        <w:r>
          <w:fldChar w:fldCharType="separate"/>
        </w:r>
        <w:r>
          <w:t>70</w:t>
        </w:r>
        <w:r>
          <w:fldChar w:fldCharType="end"/>
        </w:r>
      </w:hyperlink>
    </w:p>
    <w:p>
      <w:pPr>
        <w:pStyle w:val="TOC2"/>
        <w:tabs>
          <w:tab w:val="right" w:leader="dot" w:pos="8306"/>
        </w:tabs>
      </w:pPr>
      <w:hyperlink w:anchor="_Toc12169" w:history="1">
        <w:r>
          <w:rPr>
            <w:rFonts w:ascii="仿宋" w:eastAsia="仿宋" w:hAnsi="仿宋" w:cs="仿宋" w:hint="eastAsia"/>
            <w:lang w:eastAsia="zh-CN"/>
          </w:rPr>
          <w:t>(三)、固体废弃物处理项目合同管理与法律事务</w:t>
        </w:r>
        <w:r>
          <w:tab/>
        </w:r>
        <w:r>
          <w:fldChar w:fldCharType="begin"/>
        </w:r>
        <w:r>
          <w:instrText xml:space="preserve"> PAGEREF _Toc12169 \h </w:instrText>
        </w:r>
        <w:r>
          <w:fldChar w:fldCharType="separate"/>
        </w:r>
        <w:r>
          <w:t>75</w:t>
        </w:r>
        <w:r>
          <w:fldChar w:fldCharType="end"/>
        </w:r>
      </w:hyperlink>
    </w:p>
    <w:p>
      <w:pPr>
        <w:pStyle w:val="TOC2"/>
        <w:tabs>
          <w:tab w:val="right" w:leader="dot" w:pos="8306"/>
        </w:tabs>
      </w:pPr>
      <w:hyperlink w:anchor="_Toc10116" w:history="1">
        <w:r>
          <w:rPr>
            <w:rFonts w:ascii="仿宋" w:eastAsia="仿宋" w:hAnsi="仿宋" w:cs="仿宋" w:hint="eastAsia"/>
            <w:lang w:eastAsia="zh-CN"/>
          </w:rPr>
          <w:t>(四)、固体废弃物处理项目知识产权保护策略</w:t>
        </w:r>
        <w:r>
          <w:tab/>
        </w:r>
        <w:r>
          <w:fldChar w:fldCharType="begin"/>
        </w:r>
        <w:r>
          <w:instrText xml:space="preserve"> PAGEREF _Toc10116 \h </w:instrText>
        </w:r>
        <w:r>
          <w:fldChar w:fldCharType="separate"/>
        </w:r>
        <w:r>
          <w:t>81</w:t>
        </w:r>
        <w:r>
          <w:fldChar w:fldCharType="end"/>
        </w:r>
      </w:hyperlink>
    </w:p>
    <w:p>
      <w:pPr>
        <w:pStyle w:val="TOC1"/>
        <w:tabs>
          <w:tab w:val="right" w:leader="dot" w:pos="8306"/>
        </w:tabs>
      </w:pPr>
      <w:hyperlink w:anchor="_Toc23492" w:history="1">
        <w:r>
          <w:rPr>
            <w:rFonts w:ascii="仿宋" w:eastAsia="仿宋" w:hAnsi="仿宋" w:cs="仿宋" w:hint="eastAsia"/>
            <w:lang w:eastAsia="zh-CN"/>
          </w:rPr>
          <w:t>十六、营销与推广策略</w:t>
        </w:r>
        <w:r>
          <w:tab/>
        </w:r>
        <w:r>
          <w:fldChar w:fldCharType="begin"/>
        </w:r>
        <w:r>
          <w:instrText xml:space="preserve"> PAGEREF _Toc23492 \h </w:instrText>
        </w:r>
        <w:r>
          <w:fldChar w:fldCharType="separate"/>
        </w:r>
        <w:r>
          <w:t>84</w:t>
        </w:r>
        <w:r>
          <w:fldChar w:fldCharType="end"/>
        </w:r>
      </w:hyperlink>
    </w:p>
    <w:p>
      <w:pPr>
        <w:pStyle w:val="TOC2"/>
        <w:tabs>
          <w:tab w:val="right" w:leader="dot" w:pos="8306"/>
        </w:tabs>
      </w:pPr>
      <w:hyperlink w:anchor="_Toc32289" w:history="1">
        <w:r>
          <w:rPr>
            <w:rFonts w:ascii="仿宋" w:eastAsia="仿宋" w:hAnsi="仿宋" w:cs="仿宋" w:hint="eastAsia"/>
            <w:lang w:eastAsia="zh-CN"/>
          </w:rPr>
          <w:t>(一)、产品/服务定位与特点</w:t>
        </w:r>
        <w:r>
          <w:tab/>
        </w:r>
        <w:r>
          <w:fldChar w:fldCharType="begin"/>
        </w:r>
        <w:r>
          <w:instrText xml:space="preserve"> PAGEREF _Toc32289 \h </w:instrText>
        </w:r>
        <w:r>
          <w:fldChar w:fldCharType="separate"/>
        </w:r>
        <w:r>
          <w:t>84</w:t>
        </w:r>
        <w:r>
          <w:fldChar w:fldCharType="end"/>
        </w:r>
      </w:hyperlink>
    </w:p>
    <w:p>
      <w:pPr>
        <w:pStyle w:val="TOC2"/>
        <w:tabs>
          <w:tab w:val="right" w:leader="dot" w:pos="8306"/>
        </w:tabs>
      </w:pPr>
      <w:hyperlink w:anchor="_Toc24228" w:history="1">
        <w:r>
          <w:rPr>
            <w:rFonts w:ascii="仿宋" w:eastAsia="仿宋" w:hAnsi="仿宋" w:cs="仿宋" w:hint="eastAsia"/>
            <w:lang w:eastAsia="zh-CN"/>
          </w:rPr>
          <w:t>(二)、市场定位与竞争分析</w:t>
        </w:r>
        <w:r>
          <w:tab/>
        </w:r>
        <w:r>
          <w:fldChar w:fldCharType="begin"/>
        </w:r>
        <w:r>
          <w:instrText xml:space="preserve"> PAGEREF _Toc24228 \h </w:instrText>
        </w:r>
        <w:r>
          <w:fldChar w:fldCharType="separate"/>
        </w:r>
        <w:r>
          <w:t>85</w:t>
        </w:r>
        <w:r>
          <w:fldChar w:fldCharType="end"/>
        </w:r>
      </w:hyperlink>
    </w:p>
    <w:p>
      <w:pPr>
        <w:pStyle w:val="TOC2"/>
        <w:tabs>
          <w:tab w:val="right" w:leader="dot" w:pos="8306"/>
        </w:tabs>
      </w:pPr>
      <w:hyperlink w:anchor="_Toc6011" w:history="1">
        <w:r>
          <w:rPr>
            <w:rFonts w:ascii="仿宋" w:eastAsia="仿宋" w:hAnsi="仿宋" w:cs="仿宋" w:hint="eastAsia"/>
            <w:lang w:eastAsia="zh-CN"/>
          </w:rPr>
          <w:t>(三)、营销渠道与策略</w:t>
        </w:r>
        <w:r>
          <w:tab/>
        </w:r>
        <w:r>
          <w:fldChar w:fldCharType="begin"/>
        </w:r>
        <w:r>
          <w:instrText xml:space="preserve"> PAGEREF _Toc6011 \h </w:instrText>
        </w:r>
        <w:r>
          <w:fldChar w:fldCharType="separate"/>
        </w:r>
        <w:r>
          <w:t>86</w:t>
        </w:r>
        <w:r>
          <w:fldChar w:fldCharType="end"/>
        </w:r>
      </w:hyperlink>
    </w:p>
    <w:p>
      <w:pPr>
        <w:pStyle w:val="TOC2"/>
        <w:tabs>
          <w:tab w:val="right" w:leader="dot" w:pos="8306"/>
        </w:tabs>
      </w:pPr>
      <w:hyperlink w:anchor="_Toc2628" w:history="1">
        <w:r>
          <w:rPr>
            <w:rFonts w:ascii="仿宋" w:eastAsia="仿宋" w:hAnsi="仿宋" w:cs="仿宋" w:hint="eastAsia"/>
            <w:lang w:eastAsia="zh-CN"/>
          </w:rPr>
          <w:t>(四)、推广与宣传活动</w:t>
        </w:r>
        <w:r>
          <w:tab/>
        </w:r>
        <w:r>
          <w:fldChar w:fldCharType="begin"/>
        </w:r>
        <w:r>
          <w:instrText xml:space="preserve"> PAGEREF _Toc2628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58"/>
      <w:r>
        <w:rPr>
          <w:rFonts w:ascii="仿宋" w:eastAsia="仿宋" w:hAnsi="仿宋" w:cs="仿宋" w:hint="eastAsia"/>
          <w:sz w:val="28"/>
          <w:lang w:eastAsia="zh-CN"/>
        </w:rPr>
        <w:t>一、固体废弃物处理项目建设单位说明</w:t>
      </w:r>
      <w:bookmarkEnd w:id="2"/>
    </w:p>
    <w:p>
      <w:pPr>
        <w:pStyle w:val="Heading2"/>
        <w:rPr>
          <w:rFonts w:ascii="仿宋" w:eastAsia="仿宋" w:hAnsi="仿宋" w:cs="仿宋" w:hint="eastAsia"/>
          <w:lang w:eastAsia="zh-CN"/>
        </w:rPr>
      </w:pPr>
      <w:bookmarkStart w:id="3" w:name="_Toc29556"/>
      <w:r>
        <w:rPr>
          <w:rFonts w:ascii="仿宋" w:eastAsia="仿宋" w:hAnsi="仿宋" w:cs="仿宋" w:hint="eastAsia"/>
          <w:lang w:eastAsia="zh-CN"/>
        </w:rPr>
        <w:t>(一)、固体废弃物处理项目承办单位基本情况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废弃物处理项目承办单位的XXXX，我们着眼于实现可持续的经济效益。通过技术创新和解决方案的提供，公司预计在固体废弃物处理项目执行期间将获得可观的收入增长。这一收入来源主要包括固体废弃物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同时，我们注重成本控制和效率提升，以确保固体废弃物处理项目的可持续盈利。透过精细的管理和资源优化，公司期望实现固体废弃物处理项目利润最大化。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废弃物处理项目实施进行全面的投资评估，包括固体废弃物处理项目启动阶段的资金投入和后续运营成本。通过对固体废弃物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固体废弃物处理项目实施过程中具备足够的资金流动性，公司将进行详尽的现金流分析。这包括资金需求的合理预测、固体废弃物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247"/>
      <w:r>
        <w:rPr>
          <w:rFonts w:ascii="仿宋" w:eastAsia="仿宋" w:hAnsi="仿宋" w:cs="仿宋" w:hint="eastAsia"/>
          <w:sz w:val="28"/>
          <w:lang w:eastAsia="zh-CN"/>
        </w:rPr>
        <w:t>二、固体废弃物处理项目绩效评估</w:t>
      </w:r>
      <w:bookmarkEnd w:id="5"/>
    </w:p>
    <w:p>
      <w:pPr>
        <w:pStyle w:val="Heading2"/>
        <w:rPr>
          <w:rFonts w:ascii="仿宋" w:eastAsia="仿宋" w:hAnsi="仿宋" w:cs="仿宋" w:hint="eastAsia"/>
          <w:lang w:eastAsia="zh-CN"/>
        </w:rPr>
      </w:pPr>
      <w:bookmarkStart w:id="6" w:name="_Toc168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中，我们设计了一套全面的绩效评估指标，以确保固体废弃物处理项目的可控和成功交付。这些指标跨足固体废弃物处理项目目标、成本、进度和质量等多个维度，为我们提供了全面洞察固体废弃物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目标达成率是我们关注的首要指标。我们设定了明确的目标，并通过定期监测和评估，迅速发现并应对潜在的目标偏差。这为固体废弃物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成本绩效是另一个核心关注点。通过实际成本与预算成本的对比分析，我们深入了解成本差异的原因，及时调整资源分配，保持固体废弃物处理项目在经济效益方面的合理水平。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进度作为关键的绩效指标之一，得到了精心的关注。我们制定了详细的固体废弃物处理项目进度计划，并设立了进度符合度指标，确保实际进度与计划进度保持一致。这使我们能够快速发现和解决潜在的进度问题，保持固体废弃物处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体废弃物处理项目绩效的不可或缺的一环。我们引入了一系列的质量标准和客户满意度指标，以确保固体废弃物处理项目交付的成果在质量上达到或超越预期水平。通过持续监测这些指标，我们努力提升固体废弃物处理项目整体质量水平，为固体废弃物处理项目的成功交付提供有力保障。通过这些科学且全面的绩效评估，我们能够更好地引导固体废弃物处理项目的持续改进，确保固体废弃物处理项目目标的顺利达成。</w:t>
      </w:r>
    </w:p>
    <w:p>
      <w:pPr>
        <w:pStyle w:val="Heading2"/>
        <w:ind w:firstLine="560" w:firstLineChars="200"/>
        <w:rPr>
          <w:rFonts w:ascii="仿宋" w:eastAsia="仿宋" w:hAnsi="仿宋" w:cs="仿宋" w:hint="eastAsia"/>
          <w:sz w:val="28"/>
          <w:lang w:eastAsia="zh-CN"/>
        </w:rPr>
      </w:pPr>
      <w:bookmarkStart w:id="7" w:name="_Toc136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绩效评估是固体废弃物处理项目中的关键环节，为确保固体废弃物处理项目达到预期目标，我们采用了多层次、多维度的绩效评估方法。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体废弃物处理项目的战略目标对齐，确保每个决策和行动都与固体废弃物处理项目整体目标保持一致。团队会定期召开战略对齐会议，审视当前工作与固体废弃物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体废弃物处理项目进度、质量、成本和风险等方面。这些指标通过数据收集和分析，为固体废弃物处理项目管理团队提供了客观的评估依据。例如，我们通过固体废弃物处理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固体废弃物处理项目内部，还考虑了固体废弃物处理项目对外部环境的影响。我们定期进行干系人满意度调查，以了解各利益相关方对固体废弃物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这种多层次、多角度的绩效评估方法，使得我们能够全面了解固体废弃物处理项目的运行状态，及时做出调整，确保固体废弃物处理项目在不断变化的环境中保持稳健前行。</w:t>
      </w:r>
    </w:p>
    <w:p>
      <w:pPr>
        <w:pStyle w:val="Heading2"/>
        <w:ind w:firstLine="560" w:firstLineChars="200"/>
        <w:rPr>
          <w:rFonts w:ascii="仿宋" w:eastAsia="仿宋" w:hAnsi="仿宋" w:cs="仿宋" w:hint="eastAsia"/>
          <w:sz w:val="28"/>
          <w:lang w:eastAsia="zh-CN"/>
        </w:rPr>
      </w:pPr>
      <w:bookmarkStart w:id="8" w:name="_Toc58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为了确保固体废弃物处理项目的有效管理和不断优化，我们采用了精心设计的绩效评估周期。这个周期旨在实现灵活、实时和全面的评估，以适应固体废弃物处理项目执行中的各种挑战。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体废弃物处理项目的不同需求，分为短期、中期和长期。短期评估关注每个迭代或工作周期，以及时发现和解决当前任务中的问题。中期评估涵盖几个迭代，深入了解整体固体废弃物处理项目的趋势和性能。长期评估则着眼于整个固体废弃物处理项目阶段，确保固体废弃物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固体废弃物处理项目管理工具和协作平台，团队成员能够随时更新和分享固体废弃物处理项目数据。这种实时性的反馈机制使我们能够及时察觉潜在问题，快速调整，保持固体废弃物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固体废弃物处理项目的决策制定密不可分。每个周期的固体废弃物处理项目回顾会议成为集体总结经验、识别问题深层次原因并找到创新解决方案的平台。这种定期的反思与调整机制使固体废弃物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604"/>
      <w:r>
        <w:rPr>
          <w:rFonts w:ascii="仿宋" w:eastAsia="仿宋" w:hAnsi="仿宋" w:cs="仿宋" w:hint="eastAsia"/>
          <w:sz w:val="28"/>
          <w:lang w:eastAsia="zh-CN"/>
        </w:rPr>
        <w:t>三、固体废弃物处理项目建设背景及必要性分析</w:t>
      </w:r>
      <w:bookmarkEnd w:id="9"/>
    </w:p>
    <w:p>
      <w:pPr>
        <w:pStyle w:val="Heading2"/>
        <w:rPr>
          <w:rFonts w:ascii="仿宋" w:eastAsia="仿宋" w:hAnsi="仿宋" w:cs="仿宋" w:hint="eastAsia"/>
          <w:lang w:eastAsia="zh-CN"/>
        </w:rPr>
      </w:pPr>
      <w:bookmarkStart w:id="10" w:name="_Toc21181"/>
      <w:r>
        <w:rPr>
          <w:rFonts w:ascii="仿宋" w:eastAsia="仿宋" w:hAnsi="仿宋" w:cs="仿宋" w:hint="eastAsia"/>
          <w:lang w:eastAsia="zh-CN"/>
        </w:rPr>
        <w:t>(一)、固体废弃物处理项目背景分析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体废弃物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体废弃物处理项目在这个潮流中的定位。同时，我们将关注行业内涌现的新兴机遇，以便固体废弃物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体废弃物处理项目提供了强大的发展动力。我们将聚焦于行业内最新的技术发展趋势，包括但不限于人工智能、大数据分析、物联网等领域。通过深度的技术研究，我们将确保固体废弃物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体废弃物处理项目发展的源泉。我们将投入更多的精力对市场需求进行深入剖析，超越表面的需求，深入挖掘潜在的市场痛点和机遇。通过对市场需求的细致了解，固体废弃物处理项目将更有针对性地设计解决方案，满足市场的多样化需求，从而更好地促进固体废弃物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体废弃物处理项目战略至关重要。我们将对竞争态势进行更为深入的分析，包括但不限于市场份额、产品特点、客户满意度等多个维度。通过深度的竞争分析，固体废弃物处理项目将能够更准确地把握市场脉搏，制定具有竞争力的固体废弃物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固体废弃物处理项目的发展具有直接的影响。我们将进行更为全面的法规和政策分析，了解行业发展中的潜在法律风险和合规挑战。通过充分了解和遵守相关法规，固体废弃物处理项目将确保在法律框架内合法合规运营，为固体废弃物处理项目的稳健发展提供有力支持。</w:t>
      </w:r>
    </w:p>
    <w:p>
      <w:pPr>
        <w:pStyle w:val="Heading2"/>
        <w:ind w:firstLine="560" w:firstLineChars="200"/>
        <w:rPr>
          <w:rFonts w:ascii="仿宋" w:eastAsia="仿宋" w:hAnsi="仿宋" w:cs="仿宋" w:hint="eastAsia"/>
          <w:sz w:val="28"/>
          <w:lang w:eastAsia="zh-CN"/>
        </w:rPr>
      </w:pPr>
      <w:bookmarkStart w:id="11" w:name="_Toc10954"/>
      <w:r>
        <w:rPr>
          <w:rFonts w:ascii="仿宋" w:eastAsia="仿宋" w:hAnsi="仿宋" w:cs="仿宋" w:hint="eastAsia"/>
          <w:sz w:val="28"/>
          <w:lang w:eastAsia="zh-CN"/>
        </w:rPr>
        <w:t>(二)、固体废弃物处理项目建设必要性分析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的迫切性源于对行业发展趋势的深刻洞察。我们正处于一个行业变革的时代，科技创新、数字化转型成为企业发展的关键动力。固体废弃物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不仅仅是为了跟上潮流，更是为了通过技术创新推动企业的持续发展。通过引入先进的技术和解决方案，固体废弃物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体废弃物处理项目的建设成为必然选择，通过提高产品质量、拓展服务领域，从而在竞争中获得更多的机会。固体废弃物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体废弃物处理项目建设的必要性体现在对客户需求更精准的满足。通过固体废弃物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废弃物处理项目建设的背后是对企业持续创新的追求。只有通过不断创新，企业才能在竞争中立于不败之地。固体废弃物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9"/>
      <w:r>
        <w:rPr>
          <w:rFonts w:ascii="仿宋" w:eastAsia="仿宋" w:hAnsi="仿宋" w:cs="仿宋" w:hint="eastAsia"/>
          <w:sz w:val="28"/>
          <w:lang w:eastAsia="zh-CN"/>
        </w:rPr>
        <w:t>四、固体废弃物处理项目土建工程</w:t>
      </w:r>
      <w:bookmarkEnd w:id="12"/>
    </w:p>
    <w:p>
      <w:pPr>
        <w:pStyle w:val="Heading2"/>
        <w:rPr>
          <w:rFonts w:ascii="仿宋" w:eastAsia="仿宋" w:hAnsi="仿宋" w:cs="仿宋" w:hint="eastAsia"/>
          <w:lang w:eastAsia="zh-CN"/>
        </w:rPr>
      </w:pPr>
      <w:bookmarkStart w:id="13" w:name="_Toc243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在固体废弃物处理项目的建筑工程设计中，我们将秉承一系列重要的设计原则，以确保固体废弃物处理项目建筑在功能、美观、可持续性等方面达到最佳效果。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首要原则是确保建筑的功能性得到最大化的发挥。我们将充分理解固体废弃物处理项目的实际需求，合理布局各个功能区域，保证建筑在满足业务需求的同时，提供高效的工作环境。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在建筑设计中，我们将综合考虑建设和运营成本。通过精细的经济效益分析，确保设计方案在高效利用资源的同时，对固体废弃物处理项目的长期盈利能力有积极的贡献。</w:t>
      </w:r>
    </w:p>
    <w:p>
      <w:pPr>
        <w:pStyle w:val="Heading2"/>
        <w:ind w:firstLine="560" w:firstLineChars="200"/>
        <w:rPr>
          <w:rFonts w:ascii="仿宋" w:eastAsia="仿宋" w:hAnsi="仿宋" w:cs="仿宋" w:hint="eastAsia"/>
          <w:sz w:val="28"/>
          <w:lang w:eastAsia="zh-CN"/>
        </w:rPr>
      </w:pPr>
      <w:bookmarkStart w:id="14" w:name="_Toc2770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废弃物处理项目的土建工程设计中，我们将精准设定设计年限，结合固体废弃物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体废弃物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19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废弃物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体废弃物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固体废弃物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07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本期工程固体废弃物处理项目预计总建筑面积XXX平方米，其中：计容建筑面积XXX平方米，计划建筑工程投资XX万元，占固体废弃物处理项目总投资的XX%。</w:t>
      </w:r>
    </w:p>
    <w:p>
      <w:pPr>
        <w:pStyle w:val="Heading1"/>
        <w:ind w:firstLine="560" w:firstLineChars="200"/>
        <w:rPr>
          <w:rFonts w:ascii="仿宋" w:eastAsia="仿宋" w:hAnsi="仿宋" w:cs="仿宋" w:hint="eastAsia"/>
          <w:sz w:val="28"/>
          <w:lang w:eastAsia="zh-CN"/>
        </w:rPr>
      </w:pPr>
      <w:bookmarkStart w:id="17" w:name="_Toc11345"/>
      <w:r>
        <w:rPr>
          <w:rFonts w:ascii="仿宋" w:eastAsia="仿宋" w:hAnsi="仿宋" w:cs="仿宋" w:hint="eastAsia"/>
          <w:sz w:val="28"/>
          <w:lang w:eastAsia="zh-CN"/>
        </w:rPr>
        <w:t>五、固体废弃物处理项目选址可行性分析</w:t>
      </w:r>
      <w:bookmarkEnd w:id="17"/>
    </w:p>
    <w:p>
      <w:pPr>
        <w:pStyle w:val="Heading2"/>
        <w:rPr>
          <w:rFonts w:ascii="仿宋" w:eastAsia="仿宋" w:hAnsi="仿宋" w:cs="仿宋" w:hint="eastAsia"/>
          <w:lang w:eastAsia="zh-CN"/>
        </w:rPr>
      </w:pPr>
      <w:bookmarkStart w:id="18" w:name="_Toc2656"/>
      <w:r>
        <w:rPr>
          <w:rFonts w:ascii="仿宋" w:eastAsia="仿宋" w:hAnsi="仿宋" w:cs="仿宋" w:hint="eastAsia"/>
          <w:lang w:eastAsia="zh-CN"/>
        </w:rPr>
        <w:t>(一)、固体废弃物处理项目选址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该固体废弃物处理项目选址位于XX省XX市XX区XXX街道</w:t>
      </w:r>
    </w:p>
    <w:p>
      <w:pPr>
        <w:pStyle w:val="Heading2"/>
        <w:ind w:firstLine="560" w:firstLineChars="200"/>
        <w:rPr>
          <w:rFonts w:ascii="仿宋" w:eastAsia="仿宋" w:hAnsi="仿宋" w:cs="仿宋" w:hint="eastAsia"/>
          <w:sz w:val="28"/>
          <w:lang w:eastAsia="zh-CN"/>
        </w:rPr>
      </w:pPr>
      <w:bookmarkStart w:id="19" w:name="_Toc1656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固体废弃物处理项目的征地面积将根据固体废弃物处理项目的实际规模和需求进行精确规划。具体面积XXX平方米，旨在确保固体废弃物处理项目不仅能够满足当前的发展需求，还能够预留空间以适应未来的扩展。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净用地面积是在征地面积基础上去除不可利用面积后的实际可开发用地。具体面积XXX平方米，考虑到环保、交通、安全等多方面因素，以确保固体废弃物处理项目在整体利用效率上达到最优。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固体废弃物处理项目计划建设的建筑总规模具体面积XXX平方米。这一规模的确定综合考虑了固体废弃物处理项目的性质、规模，以及城市规划的相关要求，确保建筑布局与周边环境协调一致。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绿地率是固体废弃物处理项目用地中被规划为绿地的比例。具体面积XXX平方米，旨在通过合理规划绿地，改善固体废弃物处理项目周边环境，提升居民生活质量，并符合城市整体绿化规划。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容积率是用地上可以建设的建筑总体积与用地面积之比。具体面积XXX，通过合理的容积率规划，确保固体废弃物处理项目建筑规模与周边环境和谐共生。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体废弃物处理项目选址与当地城市规划相一致，具体面积XXX平方米。通过与城市规划部门深入沟通，确保固体废弃物处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固体废弃物处理项目选址符合当地产业政策，具体面积XXX平方米。这包括固体废弃物处理项目对当地经济的促进作用，以及对相关产业的带动效应，确保固体废弃物处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用地总体要求必须符合环保和可持续发展的原则，具体面积XXX平方米。通过采用绿色建筑设计、节能减排等措施，确保固体废弃物处理项目在建设和运营过程中对环境的影响最小化，达到可持续发展的要求。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确保固体废弃物处理项目选址具备必要的公共设施配套，具体面积XXX平方米。这包括交通便利性、教育、医疗等基础设施，以提高居民生活品质，使得固体废弃物处理项目选址更具吸引力。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考虑用地总体要求对当地社会稳定性的影响，具体面积XXX平方米。通过深入了解当地社区反馈，确保固体废弃物处理项目的选址和建设过程对当地社会和谐稳定产生积极作用。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体废弃物处理项目选址不仅符合法规和规划，还在实际操作中具有可行性。这一全面规划将为固体废弃物处理项目的成功实施提供坚实的基础，确保固体废弃物处理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339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https://d.book118.com/557143163145006026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固体废弃物处理项目规划设计纲要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456D4"/>
    <w:rsid w:val="15E45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431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2024-01-08T05:12:00Z</dcterms:created>
  <dcterms:modified xsi:type="dcterms:W3CDTF">2024-01-08T05:13:06Z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09EC4249900D4C33B0F6FD0EA98D2865_11</vt:lpwstr>
  </property>
  <property fmtid="{D5CDD505-2E9C-101B-9397-08002B2CF9AE}" pid="3" name="KSOProductBuildVer">
    <vt:lpwstr>2052-12.1.0.16120</vt:lpwstr>
  </property>
</Properties>
</file>