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1894" w:right="253" w:hanging="160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受控核聚变装置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及配套产品项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096685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一、受控核聚变装置及配套产品项目</w:t>
          </w:r>
          <w:r>
            <w:rPr>
              <w:rFonts w:ascii="FangSong" w:eastAsia="FangSong" w:hAnsi="FangSong" w:cs="FangSong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、受控核聚变装置及配套产品项目承办单位基本情况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、受控核聚变装置及配套产品项目概况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(三)、受控核聚变装置及配套产品项目评价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受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控核聚变装置及配套产品项目建设期原辅材料供应情况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二)、受控核聚变装置及配套产品项目运营期原辅材料供应及质量管理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三、受控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核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聚变装置及配套产品项目建设背景及必要性分析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(二)、受控核聚变装置及配套产品项目技术工艺分析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、受控核聚变装置及配套产品项目技术流程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受控核聚变装置及配套产品项目总平面设计要求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77266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(一)、受控核聚变装置及配套产品项目进度安排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二)、受控核聚变装置及配套产品项目实施保障措施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042407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项目商业计划书是为了规范受控核聚变装置及配套产品项目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的实施步骤和计划</w:t>
      </w:r>
      <w:r>
        <w:rPr>
          <w:rFonts w:ascii="FangSong" w:eastAsia="FangSong" w:hAnsi="FangSong" w:cs="FangSong"/>
          <w:spacing w:val="-3"/>
          <w:sz w:val="28"/>
          <w:szCs w:val="28"/>
        </w:rPr>
        <w:t>而编写的。通过详细描述受控核聚变装置及配套产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项目的背景和目标，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和评估方法，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本方案旨在为项目相关人员提供一个清晰的指导和参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考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请注意，本方案不可做为商业用途，只用作学习交流。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一、受控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核聚变装置及配套产品项目概论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(一)、受控核聚变装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置及配套产品项目承办单位基本情况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(二)、受控核聚变装置及配套产品项目概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受控</w:t>
      </w:r>
      <w:r>
        <w:rPr>
          <w:rFonts w:ascii="FangSong" w:eastAsia="FangSong" w:hAnsi="FangSong" w:cs="FangSong"/>
          <w:spacing w:val="-6"/>
          <w:sz w:val="28"/>
          <w:szCs w:val="28"/>
        </w:rPr>
        <w:t>核</w:t>
      </w:r>
      <w:r>
        <w:rPr>
          <w:rFonts w:ascii="FangSong" w:eastAsia="FangSong" w:hAnsi="FangSong" w:cs="FangSong"/>
          <w:spacing w:val="-4"/>
          <w:sz w:val="28"/>
          <w:szCs w:val="28"/>
        </w:rPr>
        <w:t>聚变装置及配套产品项目名称：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受控核聚变装置及配套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4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产品项目</w:t>
      </w:r>
    </w:p>
    <w:p>
      <w:pPr>
        <w:spacing w:before="284" w:line="222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控</w:t>
      </w:r>
      <w:r>
        <w:rPr>
          <w:rFonts w:ascii="FangSong" w:eastAsia="FangSong" w:hAnsi="FangSong" w:cs="FangSong"/>
          <w:spacing w:val="-7"/>
          <w:sz w:val="28"/>
          <w:szCs w:val="28"/>
        </w:rPr>
        <w:t>核聚变装置及配套产品项目类型：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制造业</w:t>
      </w:r>
    </w:p>
    <w:p>
      <w:pPr>
        <w:spacing w:before="288" w:line="222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控核聚变装置及配套产品项目地点：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</w:p>
    <w:p>
      <w:pPr>
        <w:spacing w:before="288" w:line="411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8"/>
          <w:sz w:val="28"/>
          <w:szCs w:val="28"/>
        </w:rPr>
        <w:t>受</w:t>
      </w:r>
      <w:r>
        <w:rPr>
          <w:rFonts w:ascii="FangSong" w:eastAsia="FangSong" w:hAnsi="FangSong" w:cs="FangSong"/>
          <w:spacing w:val="-21"/>
          <w:sz w:val="28"/>
          <w:szCs w:val="28"/>
        </w:rPr>
        <w:t>控</w:t>
      </w:r>
      <w:r>
        <w:rPr>
          <w:rFonts w:ascii="FangSong" w:eastAsia="FangSong" w:hAnsi="FangSong" w:cs="FangSong"/>
          <w:spacing w:val="-19"/>
          <w:sz w:val="28"/>
          <w:szCs w:val="28"/>
        </w:rPr>
        <w:t>核聚变装置及配套产品项目规模：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投资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年产值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</w:t>
      </w:r>
      <w:r>
        <w:rPr>
          <w:rFonts w:ascii="FangSong" w:eastAsia="FangSong" w:hAnsi="FangSong" w:cs="FangSong"/>
          <w:spacing w:val="-11"/>
          <w:sz w:val="28"/>
          <w:szCs w:val="28"/>
        </w:rPr>
        <w:t>元，占地面积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</w:t>
      </w:r>
    </w:p>
    <w:p>
      <w:pPr>
        <w:spacing w:before="1" w:line="411" w:lineRule="auto"/>
        <w:ind w:left="20" w:right="14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受</w:t>
      </w:r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核聚变装置及配套产品项目周期：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1" w:line="415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受控</w:t>
      </w:r>
      <w:r>
        <w:rPr>
          <w:rFonts w:ascii="FangSong" w:eastAsia="FangSong" w:hAnsi="FangSong" w:cs="FangSong"/>
          <w:spacing w:val="-6"/>
          <w:sz w:val="28"/>
          <w:szCs w:val="28"/>
        </w:rPr>
        <w:t>核</w:t>
      </w:r>
      <w:r>
        <w:rPr>
          <w:rFonts w:ascii="FangSong" w:eastAsia="FangSong" w:hAnsi="FangSong" w:cs="FangSong"/>
          <w:spacing w:val="-4"/>
          <w:sz w:val="28"/>
          <w:szCs w:val="28"/>
        </w:rPr>
        <w:t>聚变装置及配套产品项目背景：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受控核聚变装置及配套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产品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领域带来新的发展机遇。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(三)、受控核聚变装置及配套产品项目评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该受控核聚变装置及配套产品项目处于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场前景广阔，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控核聚</w:t>
      </w:r>
      <w:r>
        <w:rPr>
          <w:rFonts w:ascii="FangSong" w:eastAsia="FangSong" w:hAnsi="FangSong" w:cs="FangSong"/>
          <w:spacing w:val="-3"/>
          <w:sz w:val="28"/>
          <w:szCs w:val="28"/>
        </w:rPr>
        <w:t>变</w:t>
      </w:r>
      <w:r>
        <w:rPr>
          <w:rFonts w:ascii="FangSong" w:eastAsia="FangSong" w:hAnsi="FangSong" w:cs="FangSong"/>
          <w:spacing w:val="-2"/>
          <w:sz w:val="28"/>
          <w:szCs w:val="28"/>
        </w:rPr>
        <w:t>装置及配套产品项目具备较高的实施可行性。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368" w:lineRule="auto"/>
        <w:ind w:left="42" w:right="15" w:firstLine="38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一)、受控核聚变装置及配套产品项目建设期原辅材料供应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pacing w:val="-1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before="254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在受</w:t>
      </w:r>
      <w:r>
        <w:rPr>
          <w:rFonts w:ascii="FangSong" w:eastAsia="FangSong" w:hAnsi="FangSong" w:cs="FangSong"/>
          <w:spacing w:val="-15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核聚变装置及配套产品项目的建设和运营过程中，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料的供应是确保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程顺利进行和产品质量稳定的重要环节。本章将详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细探讨受控核聚变装置及配套产品项目建设期和运营期的原辅材</w:t>
      </w:r>
      <w:r>
        <w:rPr>
          <w:rFonts w:ascii="FangSong" w:eastAsia="FangSong" w:hAnsi="FangSong" w:cs="FangSong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受控核聚变装置及配套产品</w:t>
      </w:r>
      <w:r>
        <w:rPr>
          <w:rFonts w:ascii="FangSong" w:eastAsia="FangSong" w:hAnsi="FangSong" w:cs="FangSong"/>
          <w:sz w:val="28"/>
          <w:szCs w:val="28"/>
        </w:rPr>
        <w:t>项目建设期原辅材料供应情况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在受</w:t>
      </w:r>
      <w:r>
        <w:rPr>
          <w:rFonts w:ascii="FangSong" w:eastAsia="FangSong" w:hAnsi="FangSong" w:cs="FangSong"/>
          <w:spacing w:val="-15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核聚变装置及配套产品项目建设期间，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应对工程进度和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量有着直接的影响。下面是受控核聚变装置及配套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产品项目建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设期原辅材料供应情况的主要内容：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418" w:lineRule="auto"/>
        <w:ind w:left="37" w:right="15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)、受控核聚变装置及配套产品项目运营期原辅材料供应及质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量管理</w:t>
      </w:r>
    </w:p>
    <w:p>
      <w:pPr>
        <w:spacing w:before="243" w:line="411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受</w:t>
      </w:r>
      <w:r>
        <w:rPr>
          <w:rFonts w:ascii="FangSong" w:eastAsia="FangSong" w:hAnsi="FangSong" w:cs="FangSong"/>
          <w:spacing w:val="-9"/>
          <w:sz w:val="28"/>
          <w:szCs w:val="28"/>
        </w:rPr>
        <w:t>控核聚变装置及配套产品项目进入运营期后，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供应和质量管理同</w:t>
      </w:r>
      <w:r>
        <w:rPr>
          <w:rFonts w:ascii="FangSong" w:eastAsia="FangSong" w:hAnsi="FangSong" w:cs="FangSong"/>
          <w:spacing w:val="-3"/>
          <w:sz w:val="28"/>
          <w:szCs w:val="28"/>
        </w:rPr>
        <w:t>样至关重要。下面是受控核聚变装置及配套产品项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目运营期原</w:t>
      </w:r>
      <w:r>
        <w:rPr>
          <w:rFonts w:ascii="FangSong" w:eastAsia="FangSong" w:hAnsi="FangSong" w:cs="FangSong"/>
          <w:spacing w:val="-4"/>
          <w:sz w:val="28"/>
          <w:szCs w:val="28"/>
        </w:rPr>
        <w:t>辅</w:t>
      </w:r>
      <w:r>
        <w:rPr>
          <w:rFonts w:ascii="FangSong" w:eastAsia="FangSong" w:hAnsi="FangSong" w:cs="FangSong"/>
          <w:spacing w:val="-3"/>
          <w:sz w:val="28"/>
          <w:szCs w:val="28"/>
        </w:rPr>
        <w:t>材料供应及质量管理的关键方面：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、受控核聚变装置及配套产品项目建设背景及必要性分析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416" w:lineRule="auto"/>
        <w:ind w:left="33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9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6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(二)、受控核聚变装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置及配套产品项目技术工艺分析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5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</w:p>
    <w:p>
      <w:pPr>
        <w:sectPr>
          <w:pgSz w:w="11906" w:h="16839"/>
          <w:pgMar w:top="1431" w:right="1750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9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提供优质产品和服务。保障工艺流程能够满足受控核聚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变</w:t>
      </w:r>
      <w:r>
        <w:rPr>
          <w:rFonts w:ascii="FangSong" w:eastAsia="FangSong" w:hAnsi="FangSong" w:cs="FangSong"/>
          <w:spacing w:val="-12"/>
          <w:sz w:val="28"/>
          <w:szCs w:val="28"/>
        </w:rPr>
        <w:t>装置及配套产品项目产品要求，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流程技术要求进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受控核聚变装置及配套产品项目建设贯彻“三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时”的原则，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受</w:t>
      </w:r>
      <w:r>
        <w:rPr>
          <w:rFonts w:ascii="FangSong" w:eastAsia="FangSong" w:hAnsi="FangSong" w:cs="FangSong"/>
          <w:spacing w:val="-9"/>
          <w:sz w:val="28"/>
          <w:szCs w:val="28"/>
        </w:rPr>
        <w:t>控核聚变装置及配套产品项目拟采用国内成熟的生产工艺，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产技术由生产技术人员和研发技术人员共同制定。所采用的技术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耗低、高质量、高环保性的特点，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获</w:t>
      </w:r>
      <w:r>
        <w:rPr>
          <w:rFonts w:ascii="FangSong" w:eastAsia="FangSong" w:hAnsi="FangSong" w:cs="FangSong"/>
          <w:spacing w:val="-9"/>
          <w:sz w:val="28"/>
          <w:szCs w:val="28"/>
        </w:rPr>
        <w:t>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0" w:line="414" w:lineRule="auto"/>
        <w:ind w:left="29" w:right="7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受控核聚变装置及配套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品项目的技术保障措施从设计、施工、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试</w:t>
      </w:r>
      <w:r>
        <w:rPr>
          <w:rFonts w:ascii="FangSong" w:eastAsia="FangSong" w:hAnsi="FangSong" w:cs="FangSong"/>
          <w:spacing w:val="-12"/>
          <w:sz w:val="28"/>
          <w:szCs w:val="28"/>
        </w:rPr>
        <w:t>运行到投产、销售等各个环节，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受控核聚变装置及配套产品项目在技术开发和生产技术应用上达</w:t>
      </w:r>
      <w:r>
        <w:rPr>
          <w:rFonts w:ascii="FangSong" w:eastAsia="FangSong" w:hAnsi="FangSong" w:cs="FangSong"/>
          <w:spacing w:val="2"/>
          <w:sz w:val="28"/>
          <w:szCs w:val="28"/>
        </w:rPr>
        <w:t>到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3" w:line="417" w:lineRule="auto"/>
        <w:ind w:left="34" w:right="14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现代化生产水平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这种综合的技术支持将确保受控核聚变装置及配套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产品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(三)、受控核聚变装置及配套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产品项目技术流程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34" w:right="1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9"/>
          <w:sz w:val="28"/>
          <w:szCs w:val="28"/>
        </w:rPr>
        <w:t>控核聚变装置及配套产品项目运营中，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进行技术持续改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据分析工具监测和分析受控核聚变装置及配套产品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目各环节数据。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5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共同构建了高效、稳定的受控核聚变装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及配套产品项目技术实施框架，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确保受控核聚变装置及配套产品项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目顺利推进。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417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保选用的设备能够满足受控核聚变装置及配套产品项目的技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术</w:t>
      </w:r>
      <w:r>
        <w:rPr>
          <w:rFonts w:ascii="FangSong" w:eastAsia="FangSong" w:hAnsi="FangSong" w:cs="FangSong"/>
          <w:spacing w:val="-10"/>
          <w:sz w:val="28"/>
          <w:szCs w:val="28"/>
        </w:rPr>
        <w:t>要求，例如：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7" w:right="10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保所选设备与受控核聚变装置及配套产品项目工艺流程相匹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配</w:t>
      </w:r>
      <w:r>
        <w:rPr>
          <w:rFonts w:ascii="FangSong" w:eastAsia="FangSong" w:hAnsi="FangSong" w:cs="FangSong"/>
          <w:spacing w:val="-13"/>
          <w:sz w:val="28"/>
          <w:szCs w:val="28"/>
        </w:rPr>
        <w:t>，例如：</w:t>
      </w:r>
    </w:p>
    <w:p>
      <w:pPr>
        <w:spacing w:before="1" w:line="411" w:lineRule="auto"/>
        <w:ind w:left="49" w:right="103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确认设备的生产能力是否符合受控核聚变装置及配套产品项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产能需求。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8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pacing w:before="289" w:line="223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在受</w:t>
      </w:r>
      <w:r>
        <w:rPr>
          <w:rFonts w:ascii="FangSong" w:eastAsia="FangSong" w:hAnsi="FangSong" w:cs="FangSong"/>
          <w:spacing w:val="-15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核聚变装置及配套产品项目的建筑工程设计过程中，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遵循以下基本设计原则，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以确保受控核聚变装置及配套产品项目的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(二)、受控核聚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变装置及配套产品项目总平面设计要求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0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受控核</w:t>
      </w:r>
      <w:r>
        <w:rPr>
          <w:rFonts w:ascii="FangSong" w:eastAsia="FangSong" w:hAnsi="FangSong" w:cs="FangSong"/>
          <w:spacing w:val="9"/>
          <w:sz w:val="28"/>
          <w:szCs w:val="28"/>
        </w:rPr>
        <w:t>聚</w:t>
      </w:r>
      <w:r>
        <w:rPr>
          <w:rFonts w:ascii="FangSong" w:eastAsia="FangSong" w:hAnsi="FangSong" w:cs="FangSong"/>
          <w:spacing w:val="5"/>
          <w:sz w:val="28"/>
          <w:szCs w:val="28"/>
        </w:rPr>
        <w:t>变装置及配套产品项目总平面设计将充分考虑以下要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求，以确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整体设计满足工程的需要并符合相关规范：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</w:rPr>
        <w:t>，适应受控核聚变装置及配套产品项目的实际使用需要。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虑受控核聚变装置及配套产品项目所处地区的地质条件和地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8"/>
          <w:sz w:val="28"/>
          <w:szCs w:val="28"/>
        </w:rPr>
        <w:t>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时能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3"/>
          <w:sz w:val="28"/>
          <w:szCs w:val="28"/>
        </w:rPr>
        <w:t>安全稳定地承受地震作用。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5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结合受控核聚变装置及配套产品项目的实际需求和环境条件，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土建工程的耐久性和使用寿命。采用合适的材料和工艺，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筑在长时间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能够保持良好的结构性能和外观状态。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筑工程的设计总体要求是确保受控核聚变装置及配套产品项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实现预期功能、安全稳定、符合法规标准，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续性等方面取得平衡。下</w:t>
      </w:r>
      <w:r>
        <w:rPr>
          <w:rFonts w:ascii="FangSong" w:eastAsia="FangSong" w:hAnsi="FangSong" w:cs="FangSong"/>
          <w:spacing w:val="-3"/>
          <w:sz w:val="28"/>
          <w:szCs w:val="28"/>
        </w:rPr>
        <w:t>面</w:t>
      </w:r>
      <w:r>
        <w:rPr>
          <w:rFonts w:ascii="FangSong" w:eastAsia="FangSong" w:hAnsi="FangSong" w:cs="FangSong"/>
          <w:spacing w:val="-2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3" w:right="95" w:firstLine="11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确保</w:t>
      </w:r>
      <w:r>
        <w:rPr>
          <w:rFonts w:ascii="FangSong" w:eastAsia="FangSong" w:hAnsi="FangSong" w:cs="FangSong"/>
          <w:spacing w:val="10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筑的功能布局满足受控核聚变装置及配套产品项目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需求，各功能区域合</w:t>
      </w:r>
      <w:r>
        <w:rPr>
          <w:rFonts w:ascii="FangSong" w:eastAsia="FangSong" w:hAnsi="FangSong" w:cs="FangSong"/>
          <w:spacing w:val="-2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能够</w:t>
      </w:r>
      <w:r>
        <w:rPr>
          <w:rFonts w:ascii="FangSong" w:eastAsia="FangSong" w:hAnsi="FangSong" w:cs="FangSong"/>
          <w:spacing w:val="-14"/>
          <w:sz w:val="28"/>
          <w:szCs w:val="28"/>
        </w:rPr>
        <w:t>达</w:t>
      </w:r>
      <w:r>
        <w:rPr>
          <w:rFonts w:ascii="FangSong" w:eastAsia="FangSong" w:hAnsi="FangSong" w:cs="FangSong"/>
          <w:spacing w:val="-8"/>
          <w:sz w:val="28"/>
          <w:szCs w:val="28"/>
        </w:rPr>
        <w:t>到高标准，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满足受控核聚变装置及配套产品项目的长期发展需</w:t>
      </w:r>
    </w:p>
    <w:p>
      <w:pPr>
        <w:sectPr>
          <w:pgSz w:w="11906" w:h="16839"/>
          <w:pgMar w:top="1431" w:right="1724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4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控核聚变装置及配套产品项目规划的总建筑面积为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米，充分考虑到受控</w:t>
      </w:r>
      <w:r>
        <w:rPr>
          <w:rFonts w:ascii="FangSong" w:eastAsia="FangSong" w:hAnsi="FangSong" w:cs="FangSong"/>
          <w:spacing w:val="-2"/>
          <w:sz w:val="28"/>
          <w:szCs w:val="28"/>
        </w:rPr>
        <w:t>核聚变装置及配套产品项目的功能布局和需求，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</w:t>
      </w:r>
      <w:r>
        <w:rPr>
          <w:rFonts w:ascii="FangSong" w:eastAsia="FangSong" w:hAnsi="FangSong" w:cs="FangSong"/>
          <w:spacing w:val="-3"/>
          <w:sz w:val="28"/>
          <w:szCs w:val="28"/>
        </w:rPr>
        <w:t>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占受控核聚变装置及配套产品项目总投资比例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89" w:line="411" w:lineRule="auto"/>
        <w:ind w:left="42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筑工程投资占受控核聚变装置及配套产品项目总投资的比例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XX%，在整体投资结构中占有合理比例，确保资金分配的均衡性。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足未来受控核聚变装置及配套产品项目运营的需求，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度</w:t>
      </w:r>
      <w:r>
        <w:rPr>
          <w:rFonts w:ascii="FangSong" w:eastAsia="FangSong" w:hAnsi="FangSong" w:cs="FangSong"/>
          <w:spacing w:val="-10"/>
          <w:sz w:val="28"/>
          <w:szCs w:val="28"/>
        </w:rPr>
        <w:t>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受控核</w:t>
      </w:r>
      <w:r>
        <w:rPr>
          <w:rFonts w:ascii="FangSong" w:eastAsia="FangSong" w:hAnsi="FangSong" w:cs="FangSong"/>
          <w:spacing w:val="-6"/>
          <w:sz w:val="28"/>
          <w:szCs w:val="28"/>
        </w:rPr>
        <w:t>聚</w:t>
      </w:r>
      <w:r>
        <w:rPr>
          <w:rFonts w:ascii="FangSong" w:eastAsia="FangSong" w:hAnsi="FangSong" w:cs="FangSong"/>
          <w:spacing w:val="-4"/>
          <w:sz w:val="28"/>
          <w:szCs w:val="28"/>
        </w:rPr>
        <w:t>变装置及配套产品项目整体布局：</w:t>
      </w:r>
    </w:p>
    <w:p>
      <w:pPr>
        <w:spacing w:before="292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使受控核聚变装置及配套产品项目更好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地适应</w:t>
      </w:r>
      <w:r>
        <w:rPr>
          <w:rFonts w:ascii="FangSong" w:eastAsia="FangSong" w:hAnsi="FangSong" w:cs="FangSong"/>
          <w:spacing w:val="-5"/>
          <w:sz w:val="28"/>
          <w:szCs w:val="28"/>
        </w:rPr>
        <w:t>当</w:t>
      </w:r>
      <w:r>
        <w:rPr>
          <w:rFonts w:ascii="FangSong" w:eastAsia="FangSong" w:hAnsi="FangSong" w:cs="FangSong"/>
          <w:spacing w:val="-3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受控核</w:t>
      </w:r>
      <w:r>
        <w:rPr>
          <w:rFonts w:ascii="FangSong" w:eastAsia="FangSong" w:hAnsi="FangSong" w:cs="FangSong"/>
          <w:spacing w:val="9"/>
          <w:sz w:val="28"/>
          <w:szCs w:val="28"/>
        </w:rPr>
        <w:t>聚</w:t>
      </w:r>
      <w:r>
        <w:rPr>
          <w:rFonts w:ascii="FangSong" w:eastAsia="FangSong" w:hAnsi="FangSong" w:cs="FangSong"/>
          <w:spacing w:val="5"/>
          <w:sz w:val="28"/>
          <w:szCs w:val="28"/>
        </w:rPr>
        <w:t>变装置及配套产品项目将严格遵守国家和地方劳动安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全法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，以确保工作场所的合法合规运营。具体措施包括：</w:t>
      </w:r>
    </w:p>
    <w:p>
      <w:pPr>
        <w:spacing w:before="2" w:line="411" w:lineRule="auto"/>
        <w:ind w:left="35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受控核聚变装置及配套产品项目团队将定期审核国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家</w:t>
      </w:r>
      <w:r>
        <w:rPr>
          <w:rFonts w:ascii="FangSong" w:eastAsia="FangSong" w:hAnsi="FangSong" w:cs="FangSong"/>
          <w:spacing w:val="-8"/>
          <w:sz w:val="28"/>
          <w:szCs w:val="28"/>
        </w:rPr>
        <w:t>和地方的劳动安全法规，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法</w:t>
      </w:r>
      <w:r>
        <w:rPr>
          <w:rFonts w:ascii="FangSong" w:eastAsia="FangSong" w:hAnsi="FangSong" w:cs="FangSong"/>
          <w:spacing w:val="-9"/>
          <w:sz w:val="28"/>
          <w:szCs w:val="28"/>
        </w:rPr>
        <w:t>规要求。</w:t>
      </w:r>
    </w:p>
    <w:p>
      <w:pPr>
        <w:spacing w:before="1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对受控核聚变装置及配套产品项目所在行业的特殊性，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受控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1" w:right="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核</w:t>
      </w:r>
      <w:r>
        <w:rPr>
          <w:rFonts w:ascii="FangSong" w:eastAsia="FangSong" w:hAnsi="FangSong" w:cs="FangSong"/>
          <w:spacing w:val="-8"/>
          <w:sz w:val="28"/>
          <w:szCs w:val="28"/>
        </w:rPr>
        <w:t>聚变装置及配套产品项目将参考并采用相关技术标准，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和工</w:t>
      </w:r>
      <w:r>
        <w:rPr>
          <w:rFonts w:ascii="FangSong" w:eastAsia="FangSong" w:hAnsi="FangSong" w:cs="FangSong"/>
          <w:spacing w:val="-5"/>
          <w:sz w:val="28"/>
          <w:szCs w:val="28"/>
        </w:rPr>
        <w:t>艺</w:t>
      </w:r>
      <w:r>
        <w:rPr>
          <w:rFonts w:ascii="FangSong" w:eastAsia="FangSong" w:hAnsi="FangSong" w:cs="FangSong"/>
          <w:spacing w:val="-4"/>
          <w:sz w:val="28"/>
          <w:szCs w:val="28"/>
        </w:rPr>
        <w:t>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受控核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聚</w:t>
      </w:r>
      <w:r>
        <w:rPr>
          <w:rFonts w:ascii="FangSong" w:eastAsia="FangSong" w:hAnsi="FangSong" w:cs="FangSong"/>
          <w:spacing w:val="-6"/>
          <w:sz w:val="28"/>
          <w:szCs w:val="28"/>
        </w:rPr>
        <w:t>变</w:t>
      </w:r>
      <w:r>
        <w:rPr>
          <w:rFonts w:ascii="FangSong" w:eastAsia="FangSong" w:hAnsi="FangSong" w:cs="FangSong"/>
          <w:spacing w:val="-4"/>
          <w:sz w:val="28"/>
          <w:szCs w:val="28"/>
        </w:rPr>
        <w:t>装置及配套产品项目将采取以下措施：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受控核聚变装置及配套产品项目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覆</w:t>
      </w:r>
      <w:r>
        <w:rPr>
          <w:rFonts w:ascii="FangSong" w:eastAsia="FangSong" w:hAnsi="FangSong" w:cs="FangSong"/>
          <w:spacing w:val="-10"/>
          <w:sz w:val="28"/>
          <w:szCs w:val="28"/>
        </w:rPr>
        <w:t>盖以下方面：</w:t>
      </w:r>
    </w:p>
    <w:p>
      <w:pPr>
        <w:spacing w:before="1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</w:p>
    <w:p>
      <w:pPr>
        <w:spacing w:before="290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3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受</w:t>
      </w:r>
      <w:r>
        <w:rPr>
          <w:rFonts w:ascii="FangSong" w:eastAsia="FangSong" w:hAnsi="FangSong" w:cs="FangSong"/>
          <w:spacing w:val="-9"/>
          <w:sz w:val="28"/>
          <w:szCs w:val="28"/>
        </w:rPr>
        <w:t>控核聚变装置及配套产品项目将提供适当的个人防护用具，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员工在工作中的人身安全：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81" w:right="10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受控核聚变装置及配套产品项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目将采取以下措施</w:t>
      </w:r>
      <w:r>
        <w:rPr>
          <w:rFonts w:ascii="FangSong" w:eastAsia="FangSong" w:hAnsi="FangSong" w:cs="FangSong"/>
          <w:spacing w:val="-12"/>
          <w:sz w:val="28"/>
          <w:szCs w:val="28"/>
        </w:rPr>
        <w:t>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受控核聚变装置及配套产品项目将确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7"/>
          <w:sz w:val="28"/>
          <w:szCs w:val="28"/>
        </w:rPr>
        <w:t>作环境符合安全标准：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</w:t>
      </w:r>
      <w:r>
        <w:rPr>
          <w:rFonts w:ascii="FangSong" w:eastAsia="FangSong" w:hAnsi="FangSong" w:cs="FangSong"/>
          <w:spacing w:val="-10"/>
          <w:sz w:val="28"/>
          <w:szCs w:val="28"/>
        </w:rPr>
        <w:t>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4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5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5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4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受控核聚变装置及配套产</w:t>
      </w:r>
      <w:r>
        <w:rPr>
          <w:rFonts w:ascii="FangSong" w:eastAsia="FangSong" w:hAnsi="FangSong" w:cs="FangSong"/>
          <w:spacing w:val="-7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目将最大程度地降低工作中的安全风险，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创造一个安全、可靠的工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全卫生专用设施设计：在受控核聚变装置及配套产品项目建设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我们对安全卫生进行了周详的考虑，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列</w:t>
      </w:r>
      <w:r>
        <w:rPr>
          <w:rFonts w:ascii="FangSong" w:eastAsia="FangSong" w:hAnsi="FangSong" w:cs="FangSong"/>
          <w:spacing w:val="-8"/>
          <w:sz w:val="28"/>
          <w:szCs w:val="28"/>
        </w:rPr>
        <w:t>专用设施，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以确保受控核聚变装置及配套产品项目的全方位安全保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障。这包括了防</w:t>
      </w:r>
      <w:r>
        <w:rPr>
          <w:rFonts w:ascii="FangSong" w:eastAsia="FangSong" w:hAnsi="FangSong" w:cs="FangSong"/>
          <w:spacing w:val="-4"/>
          <w:sz w:val="28"/>
          <w:szCs w:val="28"/>
        </w:rPr>
        <w:t>火</w:t>
      </w:r>
      <w:r>
        <w:rPr>
          <w:rFonts w:ascii="FangSong" w:eastAsia="FangSong" w:hAnsi="FangSong" w:cs="FangSong"/>
          <w:spacing w:val="-3"/>
          <w:sz w:val="28"/>
          <w:szCs w:val="28"/>
        </w:rPr>
        <w:t>防爆设施、火灾自动报警系统、水消防系统、空调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设施、岗位通风设施、隔声降噪设施、安全供水以及安全供电</w:t>
      </w:r>
      <w:r>
        <w:rPr>
          <w:rFonts w:ascii="FangSong" w:eastAsia="FangSong" w:hAnsi="FangSong" w:cs="FangSong"/>
          <w:spacing w:val="-1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施。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我们旨在确保生产过程中所有设备和工作环境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都符合高标准的安全要求，为员工提供一个安全的工作场所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54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取与生产工艺相匹配：针对受控核聚变装置及配套产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品项目特有的生产工艺，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以保障工作</w:t>
      </w:r>
      <w:r>
        <w:rPr>
          <w:rFonts w:ascii="FangSong" w:eastAsia="FangSong" w:hAnsi="FangSong" w:cs="FangSong"/>
          <w:spacing w:val="-12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员在潜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的安全和卫生风险中安全工作。这些措施符合相关标准和规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9" w:right="176" w:firstLine="8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24"/>
          <w:sz w:val="28"/>
          <w:szCs w:val="28"/>
        </w:rPr>
        <w:t>范的</w:t>
      </w:r>
      <w:r>
        <w:rPr>
          <w:rFonts w:ascii="FangSong" w:eastAsia="FangSong" w:hAnsi="FangSong" w:cs="FangSong"/>
          <w:spacing w:val="-12"/>
          <w:sz w:val="28"/>
          <w:szCs w:val="28"/>
        </w:rPr>
        <w:t>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只要操作人员遵守相应的安全操作规程，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就能够确保在安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全和</w:t>
      </w:r>
      <w:r>
        <w:rPr>
          <w:rFonts w:ascii="FangSong" w:eastAsia="FangSong" w:hAnsi="FangSong" w:cs="FangSong"/>
          <w:spacing w:val="-6"/>
          <w:sz w:val="28"/>
          <w:szCs w:val="28"/>
        </w:rPr>
        <w:t>卫</w:t>
      </w:r>
      <w:r>
        <w:rPr>
          <w:rFonts w:ascii="FangSong" w:eastAsia="FangSong" w:hAnsi="FangSong" w:cs="FangSong"/>
          <w:spacing w:val="-4"/>
          <w:sz w:val="28"/>
          <w:szCs w:val="28"/>
        </w:rPr>
        <w:t>生条件下进行工作。</w:t>
      </w:r>
    </w:p>
    <w:p>
      <w:pPr>
        <w:spacing w:before="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用先进、成熟、可靠的生产技术：受控核聚变装置及配套产品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目设计中采用了先进、成熟、可靠的生产技术，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劳动安全卫生政</w:t>
      </w:r>
      <w:r>
        <w:rPr>
          <w:rFonts w:ascii="FangSong" w:eastAsia="FangSong" w:hAnsi="FangSong" w:cs="FangSong"/>
          <w:spacing w:val="-5"/>
          <w:sz w:val="28"/>
          <w:szCs w:val="28"/>
        </w:rPr>
        <w:t>策</w:t>
      </w:r>
      <w:r>
        <w:rPr>
          <w:rFonts w:ascii="FangSong" w:eastAsia="FangSong" w:hAnsi="FangSong" w:cs="FangSong"/>
          <w:spacing w:val="-3"/>
          <w:sz w:val="28"/>
          <w:szCs w:val="28"/>
        </w:rPr>
        <w:t>。我们根据实际情况采取了一系列完善的安全卫生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措施，以确保员工在高效生产的同时，充分保障其劳动安全。</w:t>
      </w:r>
    </w:p>
    <w:p>
      <w:pPr>
        <w:spacing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确保工程受控核聚变装置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及配</w:t>
      </w:r>
      <w:r>
        <w:rPr>
          <w:rFonts w:ascii="FangSong" w:eastAsia="FangSong" w:hAnsi="FangSong" w:cs="FangSong"/>
          <w:spacing w:val="-3"/>
          <w:sz w:val="28"/>
          <w:szCs w:val="28"/>
        </w:rPr>
        <w:t>套</w:t>
      </w:r>
      <w:r>
        <w:rPr>
          <w:rFonts w:ascii="FangSong" w:eastAsia="FangSong" w:hAnsi="FangSong" w:cs="FangSong"/>
          <w:spacing w:val="-2"/>
          <w:sz w:val="28"/>
          <w:szCs w:val="28"/>
        </w:rPr>
        <w:t>产品项目在完工后仍能保持安全可靠的生产秩序。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人力资源配置是确保受控核聚变装置及配套产品项目成功实施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核心要素之一。在岗位设置和人员配备方面，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我们根据受控核聚变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置及配套产品项目规模和复杂性制定了合理的组织结构，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每</w:t>
      </w:r>
      <w:r>
        <w:rPr>
          <w:rFonts w:ascii="FangSong" w:eastAsia="FangSong" w:hAnsi="FangSong" w:cs="FangSong"/>
          <w:spacing w:val="-12"/>
          <w:sz w:val="28"/>
          <w:szCs w:val="28"/>
        </w:rPr>
        <w:t>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们</w:t>
      </w:r>
      <w:r>
        <w:rPr>
          <w:rFonts w:ascii="FangSong" w:eastAsia="FangSong" w:hAnsi="FangSong" w:cs="FangSong"/>
          <w:spacing w:val="-7"/>
          <w:sz w:val="28"/>
          <w:szCs w:val="28"/>
        </w:rPr>
        <w:t>注重专业技能的匹配，确保每个团队成员都具备所需的经验和技能，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提高工作效率和质量。强调团队协作机制，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通过培训和团队建设活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动促进沟通，确保团队内部的信息流通畅顺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5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5" w:line="413" w:lineRule="auto"/>
        <w:ind w:left="33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3"/>
          <w:sz w:val="28"/>
          <w:szCs w:val="28"/>
        </w:rPr>
        <w:t>我</w:t>
      </w:r>
      <w:r>
        <w:rPr>
          <w:rFonts w:ascii="FangSong" w:eastAsia="FangSong" w:hAnsi="FangSong" w:cs="FangSong"/>
          <w:spacing w:val="-2"/>
          <w:sz w:val="28"/>
          <w:szCs w:val="28"/>
        </w:rPr>
        <w:t>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员具备应对受控核</w:t>
      </w:r>
      <w:r>
        <w:rPr>
          <w:rFonts w:ascii="FangSong" w:eastAsia="FangSong" w:hAnsi="FangSong" w:cs="FangSong"/>
          <w:spacing w:val="-3"/>
          <w:sz w:val="28"/>
          <w:szCs w:val="28"/>
        </w:rPr>
        <w:t>聚变装置及配套产品项目挑战的能力。通过这些人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资源配置策略，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聚变装置及配套产品项目的顺利实施提供坚实的支持。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为确保受控核聚变装置及配套产品项目团队的协调运作和高</w:t>
      </w:r>
      <w:r>
        <w:rPr>
          <w:rFonts w:ascii="FangSong" w:eastAsia="FangSong" w:hAnsi="FangSong" w:cs="FangSong"/>
          <w:spacing w:val="1"/>
          <w:sz w:val="28"/>
          <w:szCs w:val="28"/>
        </w:rPr>
        <w:t>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执</w:t>
      </w:r>
      <w:r>
        <w:rPr>
          <w:rFonts w:ascii="FangSong" w:eastAsia="FangSong" w:hAnsi="FangSong" w:cs="FangSong"/>
          <w:spacing w:val="-12"/>
          <w:sz w:val="28"/>
          <w:szCs w:val="28"/>
        </w:rPr>
        <w:t>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我们将人力资源配置分为不同层面，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并采用灵活的策略来满足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受</w:t>
      </w:r>
      <w:r>
        <w:rPr>
          <w:rFonts w:ascii="FangSong" w:eastAsia="FangSong" w:hAnsi="FangSong" w:cs="FangSong"/>
          <w:spacing w:val="-3"/>
          <w:sz w:val="28"/>
          <w:szCs w:val="28"/>
        </w:rPr>
        <w:t>控核聚变装置及配套产品项目需求。</w:t>
      </w:r>
    </w:p>
    <w:p>
      <w:pPr>
        <w:spacing w:before="2" w:line="411" w:lineRule="auto"/>
        <w:ind w:left="3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作能力，确保招募到最适合受控核聚变装置及配套产品项目的</w:t>
      </w:r>
      <w:r>
        <w:rPr>
          <w:rFonts w:ascii="FangSong" w:eastAsia="FangSong" w:hAnsi="FangSong" w:cs="FangSong"/>
          <w:spacing w:val="-1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>才。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岗位分工：明确受控核聚变装置及配套产品项目各个岗位的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职责和任务，根据团队成员的专业特长和兴趣分配适当的工作</w:t>
      </w:r>
      <w:r>
        <w:rPr>
          <w:rFonts w:ascii="FangSong" w:eastAsia="FangSong" w:hAnsi="FangSong" w:cs="FangSong"/>
          <w:spacing w:val="-1"/>
          <w:sz w:val="28"/>
          <w:szCs w:val="28"/>
        </w:rPr>
        <w:t>职</w:t>
      </w:r>
      <w:r>
        <w:rPr>
          <w:rFonts w:ascii="FangSong" w:eastAsia="FangSong" w:hAnsi="FangSong" w:cs="FangSong"/>
          <w:sz w:val="28"/>
          <w:szCs w:val="28"/>
        </w:rPr>
        <w:t>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充分发挥每位团队成员的专业优势，提高工作效率和执行力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6" w:line="413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助力其在受控核聚变装置及配套产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目中不断成长。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4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核聚变装置及配套产品项目、角色扮演等方式，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提高团队成员的协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同工作能力。</w:t>
      </w:r>
    </w:p>
    <w:p>
      <w:pPr>
        <w:sectPr>
          <w:pgSz w:w="11906" w:h="16839"/>
          <w:pgMar w:top="1431" w:right="1750" w:bottom="0" w:left="1785" w:header="0" w:footer="0" w:gutter="0"/>
          <w:pgNumType w:start="30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3" w:line="219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10"/>
          <w:sz w:val="28"/>
          <w:szCs w:val="28"/>
        </w:rPr>
        <w:t>司在</w:t>
      </w:r>
      <w:r>
        <w:rPr>
          <w:rFonts w:ascii="FangSong" w:eastAsia="FangSong" w:hAnsi="FangSong" w:cs="FangSong"/>
          <w:spacing w:val="-7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金需求与筹措方面的核心措施：</w:t>
      </w:r>
    </w:p>
    <w:p>
      <w:pPr>
        <w:spacing w:before="293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5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https://d.book118.com/557161005154006052</w:t>
        </w:r>
      </w:hyperlink>
    </w:p>
    <w:p/>
    <w:sectPr>
      <w:pgSz w:w="11906" w:h="16839"/>
      <w:pgMar w:top="1431" w:right="1763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57161005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2024-03-14T08:44:22Z</vt:filetime>
  </property>
  <property fmtid="{D5CDD505-2E9C-101B-9397-08002B2CF9AE}" pid="3" name="CRO">
    <vt:lpwstr>wqlLaW5nc29mdCBQREYgdG8gV1BTIDgw</vt:lpwstr>
  </property>
</Properties>
</file>