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colors1.xml" ContentType="application/vnd.ms-office.chartcolorstyle+xml"/>
  <Override PartName="/word/charts/chart/style1.xml" ContentType="application/vnd.ms-office.chartstyle+xml"/>
  <Override PartName="/word/charts/chart1.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1920" w:hanging="1920" w:hangingChars="600"/>
        <w:jc w:val="left"/>
        <w:outlineLvl w:val="0"/>
        <w:rPr>
          <w:rFonts w:ascii="幼圆" w:eastAsia="幼圆" w:hAnsi="幼圆" w:cs="幼圆" w:hint="eastAsia"/>
          <w:b/>
          <w:color w:val="auto"/>
          <w:sz w:val="32"/>
          <w:szCs w:val="32"/>
          <w:highlight w:val="none"/>
        </w:rPr>
      </w:pPr>
      <w:bookmarkStart w:id="0" w:name="_Toc16306"/>
      <w:bookmarkStart w:id="1" w:name="_GoBack"/>
      <w:r>
        <w:rPr>
          <w:rFonts w:ascii="幼圆" w:eastAsia="幼圆" w:hAnsi="幼圆" w:cs="幼圆" w:hint="eastAsia"/>
          <w:b/>
          <w:color w:val="auto"/>
          <w:sz w:val="32"/>
          <w:szCs w:val="32"/>
          <w:highlight w:val="none"/>
        </w:rPr>
        <w:t>中小企业招聘外包现存问题及</w:t>
      </w:r>
      <w:r>
        <w:rPr>
          <w:rFonts w:ascii="幼圆" w:eastAsia="幼圆" w:hAnsi="幼圆" w:cs="幼圆" w:hint="eastAsia"/>
          <w:b/>
          <w:color w:val="auto"/>
          <w:sz w:val="32"/>
          <w:szCs w:val="32"/>
          <w:highlight w:val="none"/>
          <w:lang w:val="en-US" w:eastAsia="zh-CN"/>
        </w:rPr>
        <w:t>完善对策研究</w:t>
      </w:r>
      <w:r>
        <w:rPr>
          <w:rFonts w:ascii="幼圆" w:eastAsia="幼圆" w:hAnsi="幼圆" w:cs="幼圆" w:hint="eastAsia"/>
          <w:b/>
          <w:color w:val="auto"/>
          <w:sz w:val="32"/>
          <w:szCs w:val="32"/>
          <w:highlight w:val="none"/>
        </w:rPr>
        <w:t>-以M公司为例</w:t>
      </w:r>
      <w:bookmarkEnd w:id="0"/>
    </w:p>
    <w:bookmarkEnd w:id="1"/>
    <w:sdt>
      <w:sdtPr>
        <w:rPr>
          <w:rFonts w:ascii="幼圆" w:eastAsia="幼圆" w:hAnsi="幼圆" w:cs="幼圆" w:hint="eastAsia"/>
          <w:color w:val="auto"/>
          <w:kern w:val="2"/>
          <w:sz w:val="21"/>
          <w:szCs w:val="24"/>
          <w:highlight w:val="none"/>
          <w:lang w:val="en-US" w:eastAsia="zh-CN" w:bidi="ar-SA"/>
        </w:rPr>
        <w:id w:val="147462753"/>
        <w:docPartObj>
          <w:docPartGallery w:val="Table of Contents"/>
          <w:docPartUnique/>
        </w:docPartObj>
        <w15:color w:val="DBDBDB"/>
      </w:sdtPr>
      <w:sdtEndPr>
        <w:rPr>
          <w:rFonts w:ascii="幼圆" w:eastAsia="幼圆" w:hAnsi="幼圆" w:cs="幼圆" w:hint="eastAsia"/>
          <w:b/>
          <w:color w:val="auto"/>
          <w:kern w:val="2"/>
          <w:sz w:val="21"/>
          <w:szCs w:val="32"/>
          <w:highlight w:val="none"/>
          <w:lang w:val="en-US" w:eastAsia="zh-CN" w:bidi="ar-SA"/>
        </w:rPr>
      </w:sdtEndPr>
      <w:sdtContent>
        <w:p>
          <w:pPr>
            <w:spacing w:before="0" w:beforeLines="0" w:after="0" w:afterLines="0" w:line="240" w:lineRule="auto"/>
            <w:ind w:left="0" w:right="0" w:firstLine="0" w:leftChars="0" w:rightChars="0" w:firstLineChars="0"/>
            <w:jc w:val="center"/>
            <w:rPr>
              <w:rFonts w:ascii="幼圆" w:eastAsia="幼圆" w:hAnsi="幼圆" w:cs="幼圆" w:hint="eastAsia"/>
              <w:color w:val="auto"/>
              <w:highlight w:val="none"/>
            </w:rPr>
          </w:pPr>
          <w:r>
            <w:rPr>
              <w:rFonts w:ascii="幼圆" w:eastAsia="幼圆" w:hAnsi="幼圆" w:cs="幼圆" w:hint="eastAsia"/>
              <w:color w:val="auto"/>
              <w:sz w:val="21"/>
              <w:highlight w:val="none"/>
            </w:rPr>
            <w:t>目录</w:t>
          </w:r>
        </w:p>
        <w:p>
          <w:pPr>
            <w:pStyle w:val="WPSOffice1"/>
            <w:tabs>
              <w:tab w:val="right" w:leader="dot" w:pos="8306"/>
            </w:tabs>
            <w:rPr>
              <w:rFonts w:ascii="幼圆" w:eastAsia="幼圆" w:hAnsi="幼圆" w:cs="幼圆" w:hint="eastAsia"/>
              <w:b/>
              <w:color w:val="auto"/>
              <w:highlight w:val="none"/>
            </w:rPr>
          </w:pPr>
          <w:r>
            <w:rPr>
              <w:rFonts w:ascii="幼圆" w:eastAsia="幼圆" w:hAnsi="幼圆" w:cs="幼圆" w:hint="eastAsia"/>
              <w:b/>
              <w:color w:val="auto"/>
              <w:sz w:val="32"/>
              <w:szCs w:val="32"/>
              <w:highlight w:val="none"/>
            </w:rPr>
            <w:fldChar w:fldCharType="begin"/>
          </w:r>
          <w:r>
            <w:rPr>
              <w:rFonts w:ascii="幼圆" w:eastAsia="幼圆" w:hAnsi="幼圆" w:cs="幼圆" w:hint="eastAsia"/>
              <w:b/>
              <w:color w:val="auto"/>
              <w:sz w:val="32"/>
              <w:szCs w:val="32"/>
              <w:highlight w:val="none"/>
            </w:rPr>
            <w:instrText xml:space="preserve">TOC \o "1-2" \h \u </w:instrText>
          </w:r>
          <w:r>
            <w:rPr>
              <w:rFonts w:ascii="幼圆" w:eastAsia="幼圆" w:hAnsi="幼圆" w:cs="幼圆" w:hint="eastAsia"/>
              <w:b/>
              <w:color w:val="auto"/>
              <w:sz w:val="32"/>
              <w:szCs w:val="32"/>
              <w:highlight w:val="none"/>
            </w:rPr>
            <w:fldChar w:fldCharType="separate"/>
          </w:r>
          <w:hyperlink w:anchor="_Toc16306" w:history="1">
            <w:r>
              <w:rPr>
                <w:rFonts w:ascii="幼圆" w:eastAsia="幼圆" w:hAnsi="幼圆" w:cs="幼圆" w:hint="eastAsia"/>
                <w:b/>
                <w:color w:val="auto"/>
                <w:szCs w:val="32"/>
                <w:highlight w:val="none"/>
              </w:rPr>
              <w:t>中小企业招聘外包现存问题及对策浅析-以M公司为例</w:t>
            </w:r>
            <w:r>
              <w:rPr>
                <w:rFonts w:ascii="幼圆" w:eastAsia="幼圆" w:hAnsi="幼圆" w:cs="幼圆" w:hint="eastAsia"/>
                <w:b/>
                <w:color w:val="auto"/>
                <w:highlight w:val="none"/>
              </w:rPr>
              <w:tab/>
            </w:r>
            <w:r>
              <w:rPr>
                <w:rFonts w:ascii="幼圆" w:eastAsia="幼圆" w:hAnsi="幼圆" w:cs="幼圆" w:hint="eastAsia"/>
                <w:b/>
                <w:color w:val="auto"/>
                <w:highlight w:val="none"/>
              </w:rPr>
              <w:fldChar w:fldCharType="begin"/>
            </w:r>
            <w:r>
              <w:rPr>
                <w:rFonts w:ascii="幼圆" w:eastAsia="幼圆" w:hAnsi="幼圆" w:cs="幼圆" w:hint="eastAsia"/>
                <w:b/>
                <w:color w:val="auto"/>
                <w:highlight w:val="none"/>
              </w:rPr>
              <w:instrText xml:space="preserve"> PAGEREF _Toc16306 \h </w:instrText>
            </w:r>
            <w:r>
              <w:rPr>
                <w:rFonts w:ascii="幼圆" w:eastAsia="幼圆" w:hAnsi="幼圆" w:cs="幼圆" w:hint="eastAsia"/>
                <w:b/>
                <w:color w:val="auto"/>
                <w:highlight w:val="none"/>
              </w:rPr>
              <w:fldChar w:fldCharType="separate"/>
            </w:r>
            <w:r>
              <w:rPr>
                <w:rFonts w:ascii="幼圆" w:eastAsia="幼圆" w:hAnsi="幼圆" w:cs="幼圆" w:hint="eastAsia"/>
                <w:b/>
                <w:color w:val="auto"/>
                <w:highlight w:val="none"/>
              </w:rPr>
              <w:t>1</w:t>
            </w:r>
            <w:r>
              <w:rPr>
                <w:rFonts w:ascii="幼圆" w:eastAsia="幼圆" w:hAnsi="幼圆" w:cs="幼圆" w:hint="eastAsia"/>
                <w:b/>
                <w:color w:val="auto"/>
                <w:highlight w:val="none"/>
              </w:rPr>
              <w:fldChar w:fldCharType="end"/>
            </w:r>
          </w:hyperlink>
        </w:p>
        <w:p>
          <w:pPr>
            <w:pStyle w:val="WPSOffice1"/>
            <w:tabs>
              <w:tab w:val="right" w:leader="dot" w:pos="8306"/>
            </w:tabs>
            <w:rPr>
              <w:rFonts w:ascii="幼圆" w:eastAsia="幼圆" w:hAnsi="幼圆" w:cs="幼圆" w:hint="eastAsia"/>
              <w:b/>
              <w:color w:val="auto"/>
              <w:highlight w:val="none"/>
            </w:rPr>
          </w:pPr>
          <w:hyperlink w:anchor="_Toc28155" w:history="1">
            <w:r>
              <w:rPr>
                <w:rFonts w:ascii="幼圆" w:eastAsia="幼圆" w:hAnsi="幼圆" w:cs="幼圆" w:hint="eastAsia"/>
                <w:b/>
                <w:bCs/>
                <w:color w:val="auto"/>
                <w:kern w:val="0"/>
                <w:szCs w:val="30"/>
                <w:highlight w:val="none"/>
              </w:rPr>
              <w:t>第一章、绪论</w:t>
            </w:r>
            <w:r>
              <w:rPr>
                <w:rFonts w:ascii="幼圆" w:eastAsia="幼圆" w:hAnsi="幼圆" w:cs="幼圆" w:hint="eastAsia"/>
                <w:b/>
                <w:color w:val="auto"/>
                <w:highlight w:val="none"/>
              </w:rPr>
              <w:tab/>
            </w:r>
            <w:r>
              <w:rPr>
                <w:rFonts w:ascii="幼圆" w:eastAsia="幼圆" w:hAnsi="幼圆" w:cs="幼圆" w:hint="eastAsia"/>
                <w:b/>
                <w:color w:val="auto"/>
                <w:highlight w:val="none"/>
              </w:rPr>
              <w:fldChar w:fldCharType="begin"/>
            </w:r>
            <w:r>
              <w:rPr>
                <w:rFonts w:ascii="幼圆" w:eastAsia="幼圆" w:hAnsi="幼圆" w:cs="幼圆" w:hint="eastAsia"/>
                <w:b/>
                <w:color w:val="auto"/>
                <w:highlight w:val="none"/>
              </w:rPr>
              <w:instrText xml:space="preserve"> PAGEREF _Toc28155 \h </w:instrText>
            </w:r>
            <w:r>
              <w:rPr>
                <w:rFonts w:ascii="幼圆" w:eastAsia="幼圆" w:hAnsi="幼圆" w:cs="幼圆" w:hint="eastAsia"/>
                <w:b/>
                <w:color w:val="auto"/>
                <w:highlight w:val="none"/>
              </w:rPr>
              <w:fldChar w:fldCharType="separate"/>
            </w:r>
            <w:r>
              <w:rPr>
                <w:rFonts w:ascii="幼圆" w:eastAsia="幼圆" w:hAnsi="幼圆" w:cs="幼圆" w:hint="eastAsia"/>
                <w:b/>
                <w:color w:val="auto"/>
                <w:highlight w:val="none"/>
              </w:rPr>
              <w:t>1</w:t>
            </w:r>
            <w:r>
              <w:rPr>
                <w:rFonts w:ascii="幼圆" w:eastAsia="幼圆" w:hAnsi="幼圆" w:cs="幼圆" w:hint="eastAsia"/>
                <w:b/>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14865" w:history="1">
            <w:r>
              <w:rPr>
                <w:rFonts w:ascii="幼圆" w:eastAsia="幼圆" w:hAnsi="幼圆" w:cs="幼圆" w:hint="eastAsia"/>
                <w:bCs/>
                <w:color w:val="auto"/>
                <w:kern w:val="0"/>
                <w:szCs w:val="28"/>
                <w:highlight w:val="none"/>
              </w:rPr>
              <w:t>第一节、研究的背景和研究的意义</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_Toc14865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1</w:t>
            </w:r>
            <w:r>
              <w:rPr>
                <w:rFonts w:ascii="幼圆" w:eastAsia="幼圆" w:hAnsi="幼圆" w:cs="幼圆" w:hint="eastAsia"/>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19055" w:history="1">
            <w:r>
              <w:rPr>
                <w:rFonts w:ascii="幼圆" w:eastAsia="幼圆" w:hAnsi="幼圆" w:cs="幼圆" w:hint="eastAsia"/>
                <w:bCs/>
                <w:color w:val="auto"/>
                <w:kern w:val="0"/>
                <w:szCs w:val="28"/>
                <w:highlight w:val="none"/>
              </w:rPr>
              <w:t>第二节、研究思路及方法</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_Toc19055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2</w:t>
            </w:r>
            <w:r>
              <w:rPr>
                <w:rFonts w:ascii="幼圆" w:eastAsia="幼圆" w:hAnsi="幼圆" w:cs="幼圆" w:hint="eastAsia"/>
                <w:color w:val="auto"/>
                <w:highlight w:val="none"/>
              </w:rPr>
              <w:fldChar w:fldCharType="end"/>
            </w:r>
          </w:hyperlink>
        </w:p>
        <w:p>
          <w:pPr>
            <w:pStyle w:val="WPSOffice1"/>
            <w:tabs>
              <w:tab w:val="right" w:leader="dot" w:pos="8306"/>
            </w:tabs>
            <w:rPr>
              <w:rFonts w:ascii="幼圆" w:eastAsia="幼圆" w:hAnsi="幼圆" w:cs="幼圆" w:hint="eastAsia"/>
              <w:b/>
              <w:color w:val="auto"/>
              <w:highlight w:val="none"/>
            </w:rPr>
          </w:pPr>
          <w:hyperlink w:anchor="_Toc3874" w:history="1">
            <w:r>
              <w:rPr>
                <w:rFonts w:ascii="幼圆" w:eastAsia="幼圆" w:hAnsi="幼圆" w:cs="幼圆" w:hint="eastAsia"/>
                <w:b/>
                <w:bCs/>
                <w:color w:val="auto"/>
                <w:kern w:val="0"/>
                <w:szCs w:val="30"/>
                <w:highlight w:val="none"/>
              </w:rPr>
              <w:t>第二章，相关理论综述</w:t>
            </w:r>
            <w:r>
              <w:rPr>
                <w:rFonts w:ascii="幼圆" w:eastAsia="幼圆" w:hAnsi="幼圆" w:cs="幼圆" w:hint="eastAsia"/>
                <w:b/>
                <w:color w:val="auto"/>
                <w:highlight w:val="none"/>
              </w:rPr>
              <w:tab/>
            </w:r>
            <w:r>
              <w:rPr>
                <w:rFonts w:ascii="幼圆" w:eastAsia="幼圆" w:hAnsi="幼圆" w:cs="幼圆" w:hint="eastAsia"/>
                <w:b/>
                <w:color w:val="auto"/>
                <w:highlight w:val="none"/>
              </w:rPr>
              <w:fldChar w:fldCharType="begin"/>
            </w:r>
            <w:r>
              <w:rPr>
                <w:rFonts w:ascii="幼圆" w:eastAsia="幼圆" w:hAnsi="幼圆" w:cs="幼圆" w:hint="eastAsia"/>
                <w:b/>
                <w:color w:val="auto"/>
                <w:highlight w:val="none"/>
              </w:rPr>
              <w:instrText xml:space="preserve"> PAGEREF _Toc3874 \h </w:instrText>
            </w:r>
            <w:r>
              <w:rPr>
                <w:rFonts w:ascii="幼圆" w:eastAsia="幼圆" w:hAnsi="幼圆" w:cs="幼圆" w:hint="eastAsia"/>
                <w:b/>
                <w:color w:val="auto"/>
                <w:highlight w:val="none"/>
              </w:rPr>
              <w:fldChar w:fldCharType="separate"/>
            </w:r>
            <w:r>
              <w:rPr>
                <w:rFonts w:ascii="幼圆" w:eastAsia="幼圆" w:hAnsi="幼圆" w:cs="幼圆" w:hint="eastAsia"/>
                <w:b/>
                <w:color w:val="auto"/>
                <w:highlight w:val="none"/>
              </w:rPr>
              <w:t>4</w:t>
            </w:r>
            <w:r>
              <w:rPr>
                <w:rFonts w:ascii="幼圆" w:eastAsia="幼圆" w:hAnsi="幼圆" w:cs="幼圆" w:hint="eastAsia"/>
                <w:b/>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9363" w:history="1">
            <w:r>
              <w:rPr>
                <w:rFonts w:ascii="幼圆" w:eastAsia="幼圆" w:hAnsi="幼圆" w:cs="幼圆" w:hint="eastAsia"/>
                <w:bCs/>
                <w:color w:val="auto"/>
                <w:kern w:val="0"/>
                <w:szCs w:val="28"/>
                <w:highlight w:val="none"/>
              </w:rPr>
              <w:t>第一节、相关概念及理论基础</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_Toc9363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4</w:t>
            </w:r>
            <w:r>
              <w:rPr>
                <w:rFonts w:ascii="幼圆" w:eastAsia="幼圆" w:hAnsi="幼圆" w:cs="幼圆" w:hint="eastAsia"/>
                <w:color w:val="auto"/>
                <w:highlight w:val="none"/>
              </w:rPr>
              <w:fldChar w:fldCharType="end"/>
            </w:r>
          </w:hyperlink>
        </w:p>
        <w:p>
          <w:pPr>
            <w:pStyle w:val="WPSOffice1"/>
            <w:tabs>
              <w:tab w:val="right" w:leader="dot" w:pos="8306"/>
            </w:tabs>
            <w:rPr>
              <w:rFonts w:ascii="幼圆" w:eastAsia="幼圆" w:hAnsi="幼圆" w:cs="幼圆" w:hint="eastAsia"/>
              <w:b/>
              <w:color w:val="auto"/>
              <w:highlight w:val="none"/>
            </w:rPr>
          </w:pPr>
          <w:hyperlink w:anchor="_Toc10962" w:history="1">
            <w:r>
              <w:rPr>
                <w:rFonts w:ascii="幼圆" w:eastAsia="幼圆" w:hAnsi="幼圆" w:cs="幼圆" w:hint="eastAsia"/>
                <w:b/>
                <w:bCs/>
                <w:color w:val="auto"/>
                <w:kern w:val="0"/>
                <w:szCs w:val="30"/>
                <w:highlight w:val="none"/>
              </w:rPr>
              <w:t>第三章、M公司的招聘外包现状、问题与成因</w:t>
            </w:r>
            <w:r>
              <w:rPr>
                <w:rFonts w:ascii="幼圆" w:eastAsia="幼圆" w:hAnsi="幼圆" w:cs="幼圆" w:hint="eastAsia"/>
                <w:b/>
                <w:bCs/>
                <w:color w:val="auto"/>
                <w:kern w:val="0"/>
                <w:szCs w:val="30"/>
                <w:highlight w:val="none"/>
              </w:rPr>
              <w:t xml:space="preserve"> </w:t>
            </w:r>
            <w:r>
              <w:rPr>
                <w:rFonts w:ascii="幼圆" w:eastAsia="幼圆" w:hAnsi="幼圆" w:cs="幼圆" w:hint="eastAsia"/>
                <w:b/>
                <w:color w:val="auto"/>
                <w:highlight w:val="none"/>
              </w:rPr>
              <w:tab/>
            </w:r>
            <w:r>
              <w:rPr>
                <w:rFonts w:ascii="幼圆" w:eastAsia="幼圆" w:hAnsi="幼圆" w:cs="幼圆" w:hint="eastAsia"/>
                <w:b/>
                <w:color w:val="auto"/>
                <w:highlight w:val="none"/>
              </w:rPr>
              <w:fldChar w:fldCharType="begin"/>
            </w:r>
            <w:r>
              <w:rPr>
                <w:rFonts w:ascii="幼圆" w:eastAsia="幼圆" w:hAnsi="幼圆" w:cs="幼圆" w:hint="eastAsia"/>
                <w:b/>
                <w:color w:val="auto"/>
                <w:highlight w:val="none"/>
              </w:rPr>
              <w:instrText xml:space="preserve"> PAGEREF _Toc10962 \h </w:instrText>
            </w:r>
            <w:r>
              <w:rPr>
                <w:rFonts w:ascii="幼圆" w:eastAsia="幼圆" w:hAnsi="幼圆" w:cs="幼圆" w:hint="eastAsia"/>
                <w:b/>
                <w:color w:val="auto"/>
                <w:highlight w:val="none"/>
              </w:rPr>
              <w:fldChar w:fldCharType="separate"/>
            </w:r>
            <w:r>
              <w:rPr>
                <w:rFonts w:ascii="幼圆" w:eastAsia="幼圆" w:hAnsi="幼圆" w:cs="幼圆" w:hint="eastAsia"/>
                <w:b/>
                <w:color w:val="auto"/>
                <w:highlight w:val="none"/>
              </w:rPr>
              <w:t>5</w:t>
            </w:r>
            <w:r>
              <w:rPr>
                <w:rFonts w:ascii="幼圆" w:eastAsia="幼圆" w:hAnsi="幼圆" w:cs="幼圆" w:hint="eastAsia"/>
                <w:b/>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12499" w:history="1">
            <w:r>
              <w:rPr>
                <w:rFonts w:ascii="幼圆" w:eastAsia="幼圆" w:hAnsi="幼圆" w:cs="幼圆" w:hint="eastAsia"/>
                <w:bCs/>
                <w:color w:val="auto"/>
                <w:kern w:val="0"/>
                <w:szCs w:val="28"/>
                <w:highlight w:val="none"/>
              </w:rPr>
              <w:t>第一节、公司状况</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_Toc12499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5</w:t>
            </w:r>
            <w:r>
              <w:rPr>
                <w:rFonts w:ascii="幼圆" w:eastAsia="幼圆" w:hAnsi="幼圆" w:cs="幼圆" w:hint="eastAsia"/>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20292" w:history="1">
            <w:r>
              <w:rPr>
                <w:rFonts w:ascii="幼圆" w:eastAsia="幼圆" w:hAnsi="幼圆" w:cs="幼圆" w:hint="eastAsia"/>
                <w:bCs/>
                <w:color w:val="auto"/>
                <w:kern w:val="0"/>
                <w:szCs w:val="28"/>
                <w:highlight w:val="none"/>
              </w:rPr>
              <w:t>第二节、M公司招聘的现状</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_Toc20292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8</w:t>
            </w:r>
            <w:r>
              <w:rPr>
                <w:rFonts w:ascii="幼圆" w:eastAsia="幼圆" w:hAnsi="幼圆" w:cs="幼圆" w:hint="eastAsia"/>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12935" w:history="1">
            <w:r>
              <w:rPr>
                <w:rFonts w:ascii="幼圆" w:eastAsia="幼圆" w:hAnsi="幼圆" w:cs="幼圆" w:hint="eastAsia"/>
                <w:bCs/>
                <w:color w:val="auto"/>
                <w:kern w:val="0"/>
                <w:szCs w:val="28"/>
                <w:highlight w:val="none"/>
              </w:rPr>
              <w:t>第三节、招聘现状调研分析</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_Toc12935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9</w:t>
            </w:r>
            <w:r>
              <w:rPr>
                <w:rFonts w:ascii="幼圆" w:eastAsia="幼圆" w:hAnsi="幼圆" w:cs="幼圆" w:hint="eastAsia"/>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7468" w:history="1">
            <w:r>
              <w:rPr>
                <w:rFonts w:ascii="幼圆" w:eastAsia="幼圆" w:hAnsi="幼圆" w:cs="幼圆" w:hint="eastAsia"/>
                <w:bCs/>
                <w:color w:val="auto"/>
                <w:kern w:val="0"/>
                <w:szCs w:val="28"/>
                <w:highlight w:val="none"/>
              </w:rPr>
              <w:t>第四节、M公司招聘外包存在的问题</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_Toc7468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12</w:t>
            </w:r>
            <w:r>
              <w:rPr>
                <w:rFonts w:ascii="幼圆" w:eastAsia="幼圆" w:hAnsi="幼圆" w:cs="幼圆" w:hint="eastAsia"/>
                <w:color w:val="auto"/>
                <w:highlight w:val="none"/>
              </w:rPr>
              <w:fldChar w:fldCharType="end"/>
            </w:r>
          </w:hyperlink>
        </w:p>
        <w:p>
          <w:pPr>
            <w:pStyle w:val="WPSOffice1"/>
            <w:tabs>
              <w:tab w:val="right" w:leader="dot" w:pos="8306"/>
            </w:tabs>
            <w:rPr>
              <w:rFonts w:ascii="幼圆" w:eastAsia="幼圆" w:hAnsi="幼圆" w:cs="幼圆" w:hint="eastAsia"/>
              <w:b/>
              <w:color w:val="auto"/>
              <w:highlight w:val="none"/>
            </w:rPr>
          </w:pPr>
          <w:hyperlink w:anchor="_Toc28517" w:history="1">
            <w:r>
              <w:rPr>
                <w:rFonts w:ascii="幼圆" w:eastAsia="幼圆" w:hAnsi="幼圆" w:cs="幼圆" w:hint="eastAsia"/>
                <w:b/>
                <w:bCs/>
                <w:color w:val="auto"/>
                <w:kern w:val="0"/>
                <w:szCs w:val="32"/>
                <w:highlight w:val="none"/>
              </w:rPr>
              <w:t>第四章、 M 公司的招聘外包问题的解决对</w:t>
            </w:r>
            <w:r>
              <w:rPr>
                <w:rFonts w:ascii="幼圆" w:eastAsia="幼圆" w:hAnsi="幼圆" w:cs="幼圆" w:hint="eastAsia"/>
                <w:b/>
                <w:bCs/>
                <w:color w:val="auto"/>
                <w:szCs w:val="32"/>
                <w:highlight w:val="none"/>
              </w:rPr>
              <w:t>策</w:t>
            </w:r>
            <w:r>
              <w:rPr>
                <w:rFonts w:ascii="幼圆" w:eastAsia="幼圆" w:hAnsi="幼圆" w:cs="幼圆" w:hint="eastAsia"/>
                <w:b/>
                <w:color w:val="auto"/>
                <w:highlight w:val="none"/>
              </w:rPr>
              <w:tab/>
            </w:r>
            <w:r>
              <w:rPr>
                <w:rFonts w:ascii="幼圆" w:eastAsia="幼圆" w:hAnsi="幼圆" w:cs="幼圆" w:hint="eastAsia"/>
                <w:b/>
                <w:color w:val="auto"/>
                <w:highlight w:val="none"/>
              </w:rPr>
              <w:fldChar w:fldCharType="begin"/>
            </w:r>
            <w:r>
              <w:rPr>
                <w:rFonts w:ascii="幼圆" w:eastAsia="幼圆" w:hAnsi="幼圆" w:cs="幼圆" w:hint="eastAsia"/>
                <w:b/>
                <w:color w:val="auto"/>
                <w:highlight w:val="none"/>
              </w:rPr>
              <w:instrText xml:space="preserve"> PAGEREF _Toc28517 \h </w:instrText>
            </w:r>
            <w:r>
              <w:rPr>
                <w:rFonts w:ascii="幼圆" w:eastAsia="幼圆" w:hAnsi="幼圆" w:cs="幼圆" w:hint="eastAsia"/>
                <w:b/>
                <w:color w:val="auto"/>
                <w:highlight w:val="none"/>
              </w:rPr>
              <w:fldChar w:fldCharType="separate"/>
            </w:r>
            <w:r>
              <w:rPr>
                <w:rFonts w:ascii="幼圆" w:eastAsia="幼圆" w:hAnsi="幼圆" w:cs="幼圆" w:hint="eastAsia"/>
                <w:b/>
                <w:color w:val="auto"/>
                <w:highlight w:val="none"/>
              </w:rPr>
              <w:t>15</w:t>
            </w:r>
            <w:r>
              <w:rPr>
                <w:rFonts w:ascii="幼圆" w:eastAsia="幼圆" w:hAnsi="幼圆" w:cs="幼圆" w:hint="eastAsia"/>
                <w:b/>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5104" w:history="1">
            <w:r>
              <w:rPr>
                <w:rFonts w:ascii="幼圆" w:eastAsia="幼圆" w:hAnsi="幼圆" w:cs="幼圆" w:hint="eastAsia"/>
                <w:bCs/>
                <w:color w:val="auto"/>
                <w:kern w:val="0"/>
                <w:szCs w:val="28"/>
                <w:highlight w:val="none"/>
              </w:rPr>
              <w:t>第一节、完善服务商的选择标准</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_Toc5104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15</w:t>
            </w:r>
            <w:r>
              <w:rPr>
                <w:rFonts w:ascii="幼圆" w:eastAsia="幼圆" w:hAnsi="幼圆" w:cs="幼圆" w:hint="eastAsia"/>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8093" w:history="1">
            <w:r>
              <w:rPr>
                <w:rFonts w:ascii="幼圆" w:eastAsia="幼圆" w:hAnsi="幼圆" w:cs="幼圆" w:hint="eastAsia"/>
                <w:bCs/>
                <w:color w:val="auto"/>
                <w:kern w:val="0"/>
                <w:szCs w:val="30"/>
                <w:highlight w:val="none"/>
              </w:rPr>
              <w:t>第二节、加强招聘外包过程的监控</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_Toc8093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16</w:t>
            </w:r>
            <w:r>
              <w:rPr>
                <w:rFonts w:ascii="幼圆" w:eastAsia="幼圆" w:hAnsi="幼圆" w:cs="幼圆" w:hint="eastAsia"/>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28636" w:history="1">
            <w:r>
              <w:rPr>
                <w:rFonts w:ascii="幼圆" w:eastAsia="幼圆" w:hAnsi="幼圆" w:cs="幼圆" w:hint="eastAsia"/>
                <w:bCs/>
                <w:color w:val="auto"/>
                <w:kern w:val="0"/>
                <w:szCs w:val="28"/>
                <w:highlight w:val="none"/>
              </w:rPr>
              <w:t>第三节、要积极与内部员工和外包商沟通交流</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_Toc28636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16</w:t>
            </w:r>
            <w:r>
              <w:rPr>
                <w:rFonts w:ascii="幼圆" w:eastAsia="幼圆" w:hAnsi="幼圆" w:cs="幼圆" w:hint="eastAsia"/>
                <w:color w:val="auto"/>
                <w:highlight w:val="none"/>
              </w:rPr>
              <w:fldChar w:fldCharType="end"/>
            </w:r>
          </w:hyperlink>
        </w:p>
        <w:p>
          <w:pPr>
            <w:pStyle w:val="WPSOffice1"/>
            <w:tabs>
              <w:tab w:val="right" w:leader="dot" w:pos="8306"/>
            </w:tabs>
            <w:rPr>
              <w:rFonts w:ascii="幼圆" w:eastAsia="幼圆" w:hAnsi="幼圆" w:cs="幼圆" w:hint="eastAsia"/>
              <w:b/>
              <w:color w:val="auto"/>
              <w:highlight w:val="none"/>
            </w:rPr>
          </w:pPr>
          <w:hyperlink w:anchor="_Toc18366" w:history="1">
            <w:r>
              <w:rPr>
                <w:rFonts w:ascii="幼圆" w:eastAsia="幼圆" w:hAnsi="幼圆" w:cs="幼圆" w:hint="eastAsia"/>
                <w:b/>
                <w:bCs/>
                <w:color w:val="auto"/>
                <w:kern w:val="0"/>
                <w:szCs w:val="32"/>
                <w:highlight w:val="none"/>
              </w:rPr>
              <w:t>第五章、结束语</w:t>
            </w:r>
            <w:r>
              <w:rPr>
                <w:rFonts w:ascii="幼圆" w:eastAsia="幼圆" w:hAnsi="幼圆" w:cs="幼圆" w:hint="eastAsia"/>
                <w:b/>
                <w:color w:val="auto"/>
                <w:highlight w:val="none"/>
              </w:rPr>
              <w:tab/>
            </w:r>
            <w:r>
              <w:rPr>
                <w:rFonts w:ascii="幼圆" w:eastAsia="幼圆" w:hAnsi="幼圆" w:cs="幼圆" w:hint="eastAsia"/>
                <w:b/>
                <w:color w:val="auto"/>
                <w:highlight w:val="none"/>
              </w:rPr>
              <w:fldChar w:fldCharType="begin"/>
            </w:r>
            <w:r>
              <w:rPr>
                <w:rFonts w:ascii="幼圆" w:eastAsia="幼圆" w:hAnsi="幼圆" w:cs="幼圆" w:hint="eastAsia"/>
                <w:b/>
                <w:color w:val="auto"/>
                <w:highlight w:val="none"/>
              </w:rPr>
              <w:instrText xml:space="preserve"> PAGEREF _Toc18366 \h </w:instrText>
            </w:r>
            <w:r>
              <w:rPr>
                <w:rFonts w:ascii="幼圆" w:eastAsia="幼圆" w:hAnsi="幼圆" w:cs="幼圆" w:hint="eastAsia"/>
                <w:b/>
                <w:color w:val="auto"/>
                <w:highlight w:val="none"/>
              </w:rPr>
              <w:fldChar w:fldCharType="separate"/>
            </w:r>
            <w:r>
              <w:rPr>
                <w:rFonts w:ascii="幼圆" w:eastAsia="幼圆" w:hAnsi="幼圆" w:cs="幼圆" w:hint="eastAsia"/>
                <w:b/>
                <w:color w:val="auto"/>
                <w:highlight w:val="none"/>
              </w:rPr>
              <w:t>18</w:t>
            </w:r>
            <w:r>
              <w:rPr>
                <w:rFonts w:ascii="幼圆" w:eastAsia="幼圆" w:hAnsi="幼圆" w:cs="幼圆" w:hint="eastAsia"/>
                <w:b/>
                <w:color w:val="auto"/>
                <w:highlight w:val="none"/>
              </w:rPr>
              <w:fldChar w:fldCharType="end"/>
            </w:r>
          </w:hyperlink>
        </w:p>
        <w:p>
          <w:pPr>
            <w:pStyle w:val="WPSOffice2"/>
            <w:tabs>
              <w:tab w:val="right" w:leader="dot" w:pos="8306"/>
            </w:tabs>
            <w:rPr>
              <w:rFonts w:ascii="幼圆" w:eastAsia="幼圆" w:hAnsi="幼圆" w:cs="幼圆" w:hint="eastAsia"/>
              <w:color w:val="auto"/>
              <w:highlight w:val="none"/>
            </w:rPr>
          </w:pPr>
          <w:hyperlink w:anchor="_Toc16109" w:history="1">
            <w:r>
              <w:rPr>
                <w:rFonts w:ascii="幼圆" w:eastAsia="幼圆" w:hAnsi="幼圆" w:cs="幼圆" w:hint="eastAsia"/>
                <w:bCs/>
                <w:color w:val="auto"/>
                <w:kern w:val="0"/>
                <w:szCs w:val="32"/>
                <w:highlight w:val="none"/>
              </w:rPr>
              <w:t>参考文献</w:t>
            </w:r>
            <w:r>
              <w:rPr>
                <w:rFonts w:ascii="幼圆" w:eastAsia="幼圆" w:hAnsi="幼圆" w:cs="幼圆" w:hint="eastAsia"/>
                <w:color w:val="auto"/>
                <w:highlight w:val="none"/>
              </w:rPr>
              <w:tab/>
            </w:r>
            <w:r>
              <w:rPr>
                <w:rFonts w:ascii="幼圆" w:eastAsia="幼圆" w:hAnsi="幼圆" w:cs="幼圆" w:hint="eastAsia"/>
                <w:color w:val="auto"/>
                <w:highlight w:val="none"/>
              </w:rPr>
              <w:fldChar w:fldCharType="begin"/>
            </w:r>
            <w:r>
              <w:rPr>
                <w:rFonts w:ascii="幼圆" w:eastAsia="幼圆" w:hAnsi="幼圆" w:cs="幼圆" w:hint="eastAsia"/>
                <w:color w:val="auto"/>
                <w:highlight w:val="none"/>
              </w:rPr>
              <w:instrText xml:space="preserve"> PAGEREF _Toc16109 \h </w:instrText>
            </w:r>
            <w:r>
              <w:rPr>
                <w:rFonts w:ascii="幼圆" w:eastAsia="幼圆" w:hAnsi="幼圆" w:cs="幼圆" w:hint="eastAsia"/>
                <w:color w:val="auto"/>
                <w:highlight w:val="none"/>
              </w:rPr>
              <w:fldChar w:fldCharType="separate"/>
            </w:r>
            <w:r>
              <w:rPr>
                <w:rFonts w:ascii="幼圆" w:eastAsia="幼圆" w:hAnsi="幼圆" w:cs="幼圆" w:hint="eastAsia"/>
                <w:color w:val="auto"/>
                <w:highlight w:val="none"/>
              </w:rPr>
              <w:t>19</w:t>
            </w:r>
            <w:r>
              <w:rPr>
                <w:rFonts w:ascii="幼圆" w:eastAsia="幼圆" w:hAnsi="幼圆" w:cs="幼圆" w:hint="eastAsia"/>
                <w:color w:val="auto"/>
                <w:highlight w:val="none"/>
              </w:rPr>
              <w:fldChar w:fldCharType="end"/>
            </w:r>
          </w:hyperlink>
        </w:p>
        <w:p>
          <w:pPr>
            <w:pStyle w:val="WPSOffice1"/>
            <w:tabs>
              <w:tab w:val="right" w:leader="dot" w:pos="8306"/>
            </w:tabs>
            <w:rPr>
              <w:rFonts w:ascii="幼圆" w:eastAsia="幼圆" w:hAnsi="幼圆" w:cs="幼圆" w:hint="eastAsia"/>
              <w:b/>
              <w:color w:val="auto"/>
              <w:highlight w:val="none"/>
            </w:rPr>
          </w:pPr>
          <w:hyperlink w:anchor="_Toc4817" w:history="1">
            <w:r>
              <w:rPr>
                <w:rFonts w:ascii="幼圆" w:eastAsia="幼圆" w:hAnsi="幼圆" w:cs="幼圆" w:hint="eastAsia"/>
                <w:b/>
                <w:color w:val="auto"/>
                <w:szCs w:val="36"/>
                <w:highlight w:val="none"/>
              </w:rPr>
              <w:t>附录一</w:t>
            </w:r>
            <w:r>
              <w:rPr>
                <w:rFonts w:ascii="幼圆" w:eastAsia="幼圆" w:hAnsi="幼圆" w:cs="幼圆" w:hint="eastAsia"/>
                <w:b/>
                <w:color w:val="auto"/>
                <w:highlight w:val="none"/>
              </w:rPr>
              <w:tab/>
            </w:r>
            <w:r>
              <w:rPr>
                <w:rFonts w:ascii="幼圆" w:eastAsia="幼圆" w:hAnsi="幼圆" w:cs="幼圆" w:hint="eastAsia"/>
                <w:b/>
                <w:color w:val="auto"/>
                <w:highlight w:val="none"/>
              </w:rPr>
              <w:fldChar w:fldCharType="begin"/>
            </w:r>
            <w:r>
              <w:rPr>
                <w:rFonts w:ascii="幼圆" w:eastAsia="幼圆" w:hAnsi="幼圆" w:cs="幼圆" w:hint="eastAsia"/>
                <w:b/>
                <w:color w:val="auto"/>
                <w:highlight w:val="none"/>
              </w:rPr>
              <w:instrText xml:space="preserve"> PAGEREF _Toc4817 \h </w:instrText>
            </w:r>
            <w:r>
              <w:rPr>
                <w:rFonts w:ascii="幼圆" w:eastAsia="幼圆" w:hAnsi="幼圆" w:cs="幼圆" w:hint="eastAsia"/>
                <w:b/>
                <w:color w:val="auto"/>
                <w:highlight w:val="none"/>
              </w:rPr>
              <w:fldChar w:fldCharType="separate"/>
            </w:r>
            <w:r>
              <w:rPr>
                <w:rFonts w:ascii="幼圆" w:eastAsia="幼圆" w:hAnsi="幼圆" w:cs="幼圆" w:hint="eastAsia"/>
                <w:b/>
                <w:color w:val="auto"/>
                <w:highlight w:val="none"/>
              </w:rPr>
              <w:t>21</w:t>
            </w:r>
            <w:r>
              <w:rPr>
                <w:rFonts w:ascii="幼圆" w:eastAsia="幼圆" w:hAnsi="幼圆" w:cs="幼圆" w:hint="eastAsia"/>
                <w:b/>
                <w:color w:val="auto"/>
                <w:highlight w:val="none"/>
              </w:rPr>
              <w:fldChar w:fldCharType="end"/>
            </w:r>
          </w:hyperlink>
        </w:p>
        <w:p>
          <w:pPr>
            <w:ind w:left="1260" w:hanging="1260" w:hangingChars="600"/>
            <w:jc w:val="left"/>
            <w:rPr>
              <w:rFonts w:ascii="幼圆" w:eastAsia="幼圆" w:hAnsi="幼圆" w:cs="幼圆" w:hint="eastAsia"/>
              <w:b/>
              <w:color w:val="auto"/>
              <w:sz w:val="32"/>
              <w:szCs w:val="32"/>
              <w:highlight w:val="none"/>
            </w:rPr>
          </w:pPr>
          <w:r>
            <w:rPr>
              <w:rFonts w:ascii="幼圆" w:eastAsia="幼圆" w:hAnsi="幼圆" w:cs="幼圆" w:hint="eastAsia"/>
              <w:b/>
              <w:color w:val="auto"/>
              <w:szCs w:val="32"/>
              <w:highlight w:val="none"/>
            </w:rPr>
            <w:fldChar w:fldCharType="end"/>
          </w:r>
        </w:p>
      </w:sdtContent>
    </w:sdt>
    <w:p>
      <w:pPr>
        <w:jc w:val="center"/>
        <w:outlineLvl w:val="0"/>
        <w:rPr>
          <w:rFonts w:ascii="幼圆" w:eastAsia="幼圆" w:hAnsi="幼圆" w:cs="幼圆" w:hint="eastAsia"/>
          <w:b/>
          <w:bCs/>
          <w:color w:val="auto"/>
          <w:kern w:val="0"/>
          <w:sz w:val="30"/>
          <w:szCs w:val="30"/>
          <w:highlight w:val="none"/>
        </w:rPr>
      </w:pPr>
      <w:bookmarkStart w:id="2" w:name="_Toc9359_WPSOffice_Level1"/>
      <w:bookmarkStart w:id="3" w:name="_Toc21943_WPSOffice_Level1"/>
      <w:bookmarkStart w:id="4" w:name="_Toc28155"/>
      <w:bookmarkStart w:id="5" w:name="_Toc1181"/>
      <w:bookmarkStart w:id="6" w:name="_Toc15940_WPSOffice_Level2"/>
      <w:bookmarkStart w:id="7" w:name="_Toc13406"/>
      <w:r>
        <w:rPr>
          <w:rFonts w:ascii="幼圆" w:eastAsia="幼圆" w:hAnsi="幼圆" w:cs="幼圆" w:hint="eastAsia"/>
          <w:b/>
          <w:bCs/>
          <w:color w:val="auto"/>
          <w:kern w:val="0"/>
          <w:sz w:val="30"/>
          <w:szCs w:val="30"/>
          <w:highlight w:val="none"/>
        </w:rPr>
        <w:t>第一章、绪论</w:t>
      </w:r>
      <w:bookmarkEnd w:id="2"/>
      <w:bookmarkEnd w:id="3"/>
      <w:bookmarkEnd w:id="4"/>
    </w:p>
    <w:p>
      <w:pPr>
        <w:jc w:val="left"/>
        <w:outlineLvl w:val="1"/>
        <w:rPr>
          <w:rFonts w:ascii="幼圆" w:eastAsia="幼圆" w:hAnsi="幼圆" w:cs="幼圆" w:hint="eastAsia"/>
          <w:b/>
          <w:bCs/>
          <w:color w:val="auto"/>
          <w:kern w:val="0"/>
          <w:sz w:val="28"/>
          <w:szCs w:val="28"/>
          <w:highlight w:val="none"/>
        </w:rPr>
      </w:pPr>
      <w:bookmarkStart w:id="8" w:name="_Toc2854_WPSOffice_Level2"/>
      <w:bookmarkStart w:id="9" w:name="_Toc22323_WPSOffice_Level2"/>
      <w:bookmarkStart w:id="10" w:name="_Toc15520_WPSOffice_Level2"/>
      <w:bookmarkStart w:id="11" w:name="_Toc10244_WPSOffice_Level2"/>
      <w:bookmarkStart w:id="12" w:name="_Toc28593"/>
      <w:bookmarkStart w:id="13" w:name="_Toc14865"/>
      <w:r>
        <w:rPr>
          <w:rFonts w:ascii="幼圆" w:eastAsia="幼圆" w:hAnsi="幼圆" w:cs="幼圆" w:hint="eastAsia"/>
          <w:b/>
          <w:bCs/>
          <w:color w:val="auto"/>
          <w:kern w:val="0"/>
          <w:sz w:val="28"/>
          <w:szCs w:val="28"/>
          <w:highlight w:val="none"/>
        </w:rPr>
        <w:t>第一节、研究的背景和研究的</w:t>
      </w:r>
      <w:bookmarkEnd w:id="5"/>
      <w:r>
        <w:rPr>
          <w:rFonts w:ascii="幼圆" w:eastAsia="幼圆" w:hAnsi="幼圆" w:cs="幼圆" w:hint="eastAsia"/>
          <w:b/>
          <w:bCs/>
          <w:color w:val="auto"/>
          <w:kern w:val="0"/>
          <w:sz w:val="28"/>
          <w:szCs w:val="28"/>
          <w:highlight w:val="none"/>
        </w:rPr>
        <w:t>意义</w:t>
      </w:r>
      <w:bookmarkEnd w:id="8"/>
      <w:bookmarkEnd w:id="9"/>
      <w:bookmarkEnd w:id="10"/>
      <w:bookmarkEnd w:id="11"/>
      <w:bookmarkEnd w:id="12"/>
      <w:bookmarkEnd w:id="13"/>
    </w:p>
    <w:bookmarkEnd w:id="6"/>
    <w:bookmarkEnd w:id="7"/>
    <w:p>
      <w:pPr>
        <w:jc w:val="left"/>
        <w:outlineLvl w:val="2"/>
        <w:rPr>
          <w:rFonts w:ascii="幼圆" w:eastAsia="幼圆" w:hAnsi="幼圆" w:cs="幼圆" w:hint="eastAsia"/>
          <w:b/>
          <w:bCs/>
          <w:color w:val="auto"/>
          <w:kern w:val="0"/>
          <w:sz w:val="24"/>
          <w:highlight w:val="none"/>
        </w:rPr>
      </w:pPr>
      <w:bookmarkStart w:id="14" w:name="_Toc19508"/>
      <w:bookmarkStart w:id="15" w:name="_Toc24158"/>
      <w:bookmarkStart w:id="16" w:name="_Toc9716_WPSOffice_Level2"/>
      <w:bookmarkStart w:id="17" w:name="_Toc21943_WPSOffice_Level2"/>
      <w:bookmarkStart w:id="18" w:name="_Toc2854_WPSOffice_Level3"/>
      <w:bookmarkStart w:id="19" w:name="_Toc22323_WPSOffice_Level3"/>
      <w:bookmarkStart w:id="20" w:name="_Toc15940_WPSOffice_Level3"/>
      <w:r>
        <w:rPr>
          <w:rFonts w:ascii="幼圆" w:eastAsia="幼圆" w:hAnsi="幼圆" w:cs="幼圆" w:hint="eastAsia"/>
          <w:b/>
          <w:bCs/>
          <w:color w:val="auto"/>
          <w:kern w:val="0"/>
          <w:sz w:val="24"/>
          <w:highlight w:val="none"/>
        </w:rPr>
        <w:t>一、研究的背景</w:t>
      </w:r>
      <w:bookmarkEnd w:id="14"/>
      <w:bookmarkEnd w:id="15"/>
      <w:bookmarkEnd w:id="16"/>
      <w:bookmarkEnd w:id="17"/>
      <w:bookmarkEnd w:id="18"/>
      <w:bookmarkEnd w:id="19"/>
      <w:bookmarkEnd w:id="20"/>
    </w:p>
    <w:p>
      <w:pPr>
        <w:snapToGrid w:val="0"/>
        <w:spacing w:line="360" w:lineRule="auto"/>
        <w:ind w:firstLine="480" w:firstLineChars="200"/>
        <w:jc w:val="left"/>
        <w:rPr>
          <w:rFonts w:ascii="幼圆" w:eastAsia="幼圆" w:hAnsi="幼圆" w:cs="幼圆" w:hint="eastAsia"/>
          <w:color w:val="auto"/>
          <w:kern w:val="0"/>
          <w:sz w:val="24"/>
          <w:highlight w:val="none"/>
        </w:rPr>
        <w:sectPr>
          <w:headerReference w:type="default" r:id="rId6"/>
          <w:footerReference w:type="default" r:id="rId7"/>
          <w:pgSz w:w="11906" w:h="16838"/>
          <w:pgMar w:top="1440" w:right="1800" w:bottom="1440" w:left="1800" w:header="851" w:footer="992" w:gutter="0"/>
          <w:cols w:num="1" w:space="425"/>
          <w:docGrid w:type="lines" w:linePitch="312" w:charSpace="0"/>
        </w:sectPr>
      </w:pPr>
      <w:r>
        <w:rPr>
          <w:rFonts w:ascii="幼圆" w:eastAsia="幼圆" w:hAnsi="幼圆" w:cs="幼圆" w:hint="eastAsia"/>
          <w:color w:val="auto"/>
          <w:kern w:val="0"/>
          <w:sz w:val="24"/>
          <w:highlight w:val="none"/>
        </w:rPr>
        <w:t>与西方一些欧洲发达国家相比，中国的招聘外包业务起步较晚，直到2003年才被引入招聘实践。然而，随着近年来国内外包意识的增强，越来越多的本土企业，尤其是中小企业认识到招聘外包在提高招聘效率、降低招聘成本方面的巨大优势，开始尝试使用招聘外包服务。随着国内对招聘外包业务需求的不断扩大，越来越多的第三方人力资源服务企业加入到我们的招聘外包业务市场竞争中来</w:t>
      </w:r>
      <w:r>
        <w:rPr>
          <w:rFonts w:ascii="幼圆" w:eastAsia="幼圆" w:hAnsi="幼圆" w:cs="幼圆" w:hint="eastAsia"/>
          <w:color w:val="auto"/>
          <w:kern w:val="0"/>
          <w:sz w:val="24"/>
          <w:highlight w:val="none"/>
        </w:rPr>
        <w:t>随着国内对招聘外包业务需求的不断扩大越来越多的第三方人力资源服务企业纷纷加入我们进行招聘外包业务市场竞争</w:t>
      </w:r>
      <w:r>
        <w:rPr>
          <w:rFonts w:ascii="幼圆" w:eastAsia="幼圆" w:hAnsi="幼圆" w:cs="幼圆" w:hint="eastAsia"/>
          <w:color w:val="auto"/>
          <w:kern w:val="0"/>
          <w:sz w:val="24"/>
          <w:highlight w:val="none"/>
          <w:vertAlign w:val="superscript"/>
        </w:rPr>
        <w:fldChar w:fldCharType="begin"/>
      </w:r>
      <w:r>
        <w:rPr>
          <w:rFonts w:ascii="幼圆" w:eastAsia="幼圆" w:hAnsi="幼圆" w:cs="幼圆" w:hint="eastAsia"/>
          <w:color w:val="auto"/>
          <w:kern w:val="0"/>
          <w:sz w:val="24"/>
          <w:highlight w:val="none"/>
          <w:vertAlign w:val="superscript"/>
        </w:rPr>
        <w:instrText xml:space="preserve"> </w:instrText>
      </w:r>
      <w:r>
        <w:rPr>
          <w:rFonts w:ascii="幼圆" w:eastAsia="幼圆" w:hAnsi="幼圆" w:cs="幼圆" w:hint="eastAsia"/>
          <w:color w:val="auto"/>
          <w:kern w:val="0"/>
          <w:sz w:val="24"/>
          <w:highlight w:val="none"/>
          <w:vertAlign w:val="superscript"/>
        </w:rPr>
        <w:instrText>REF _Ref70156764 \r \h</w:instrText>
      </w:r>
      <w:r>
        <w:rPr>
          <w:rFonts w:ascii="幼圆" w:eastAsia="幼圆" w:hAnsi="幼圆" w:cs="幼圆" w:hint="eastAsia"/>
          <w:color w:val="auto"/>
          <w:kern w:val="0"/>
          <w:sz w:val="24"/>
          <w:highlight w:val="none"/>
          <w:vertAlign w:val="superscript"/>
        </w:rPr>
        <w:instrText xml:space="preserve">  \* MERGEFORMAT </w:instrText>
      </w:r>
      <w:r>
        <w:rPr>
          <w:rFonts w:ascii="幼圆" w:eastAsia="幼圆" w:hAnsi="幼圆" w:cs="幼圆" w:hint="eastAsia"/>
          <w:color w:val="auto"/>
          <w:kern w:val="0"/>
          <w:sz w:val="24"/>
          <w:highlight w:val="none"/>
          <w:vertAlign w:val="superscript"/>
        </w:rPr>
        <w:fldChar w:fldCharType="separate"/>
      </w:r>
      <w:r>
        <w:rPr>
          <w:rFonts w:ascii="幼圆" w:eastAsia="幼圆" w:hAnsi="幼圆" w:cs="幼圆" w:hint="eastAsia"/>
          <w:color w:val="auto"/>
          <w:kern w:val="0"/>
          <w:sz w:val="24"/>
          <w:highlight w:val="none"/>
          <w:vertAlign w:val="superscript"/>
        </w:rPr>
        <w:t>【</w:t>
      </w:r>
      <w:r>
        <w:rPr>
          <w:rFonts w:ascii="幼圆" w:eastAsia="幼圆" w:hAnsi="幼圆" w:cs="幼圆" w:hint="eastAsia"/>
          <w:color w:val="auto"/>
          <w:kern w:val="0"/>
          <w:sz w:val="24"/>
          <w:highlight w:val="none"/>
          <w:vertAlign w:val="superscript"/>
        </w:rPr>
        <w:t>1】</w:t>
      </w:r>
      <w:r>
        <w:rPr>
          <w:rFonts w:ascii="幼圆" w:eastAsia="幼圆" w:hAnsi="幼圆" w:cs="幼圆" w:hint="eastAsia"/>
          <w:color w:val="auto"/>
          <w:kern w:val="0"/>
          <w:sz w:val="24"/>
          <w:highlight w:val="none"/>
          <w:vertAlign w:val="superscript"/>
        </w:rPr>
        <w:fldChar w:fldCharType="end"/>
      </w:r>
    </w:p>
    <w:p>
      <w:pPr>
        <w:snapToGrid w:val="0"/>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但是,由于这些第三方外包人力资源服务企业及其公司自身的经营环境背景不同,营业资格也参差不齐,其所招聘的外包人力资源业务队伍及团队全体成员的综合素质与能力均存在着很大的偏离。同时,这些第三方企业公司在招聘外包业务迅速发展的过程中,往往只注重招聘外包业务所带来的利润和收益,而很少有关注招聘外包业务流程的合法性与招聘外包企业团队自身的合法性。因此,国内招聘外包服务业的领域目前无论是在业务流程的管理、客户经营管理还是在人力资源的管理等各个环节上均已经呈现了一种非常极不规范的发展状态。近两年以来,虽然国内对招聘外包业务的需求仍然在不断提高,但是招聘外包业务团队的工作流程较为混乱,自身的管理水平较低的情况已经逐渐开始严重地影响到招聘者的客户感受,成为了制约和阻碍招聘外包业务在国内市场的进一步向更加深入和健康地发展的重要因素。</w:t>
      </w:r>
    </w:p>
    <w:p>
      <w:pPr>
        <w:jc w:val="left"/>
        <w:outlineLvl w:val="2"/>
        <w:rPr>
          <w:rFonts w:ascii="幼圆" w:eastAsia="幼圆" w:hAnsi="幼圆" w:cs="幼圆" w:hint="eastAsia"/>
          <w:b/>
          <w:bCs/>
          <w:color w:val="auto"/>
          <w:kern w:val="0"/>
          <w:sz w:val="28"/>
          <w:szCs w:val="28"/>
          <w:highlight w:val="none"/>
        </w:rPr>
      </w:pPr>
      <w:bookmarkStart w:id="21" w:name="_Toc22512"/>
      <w:bookmarkStart w:id="22" w:name="_Toc31238_WPSOffice_Level3"/>
      <w:bookmarkStart w:id="23" w:name="_Toc13844"/>
      <w:bookmarkStart w:id="24" w:name="_Toc5471_WPSOffice_Level3"/>
      <w:bookmarkStart w:id="25" w:name="_Toc15520_WPSOffice_Level3"/>
      <w:bookmarkStart w:id="26" w:name="_Toc10244_WPSOffice_Level3"/>
      <w:bookmarkStart w:id="27" w:name="_Toc5718_WPSOffice_Level3"/>
      <w:r>
        <w:rPr>
          <w:rFonts w:ascii="幼圆" w:eastAsia="幼圆" w:hAnsi="幼圆" w:cs="幼圆" w:hint="eastAsia"/>
          <w:b/>
          <w:bCs/>
          <w:color w:val="auto"/>
          <w:kern w:val="0"/>
          <w:sz w:val="24"/>
          <w:highlight w:val="none"/>
        </w:rPr>
        <w:t>二、研究意义</w:t>
      </w:r>
      <w:bookmarkEnd w:id="21"/>
      <w:bookmarkEnd w:id="22"/>
      <w:bookmarkEnd w:id="23"/>
      <w:bookmarkEnd w:id="24"/>
      <w:bookmarkEnd w:id="25"/>
      <w:bookmarkEnd w:id="26"/>
      <w:bookmarkEnd w:id="27"/>
    </w:p>
    <w:p>
      <w:pPr>
        <w:snapToGrid w:val="0"/>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随着我国的改革和开放40多年来,中小企业的发展迅,数量也在巨增,根据2018年数据以个人或者独资的民营企业等方式登记的企业约有5700万家,另外,以个体户方式登记的中小型企业约有1.3亿家,合在一起有将近2亿家，中小企业占中国企业数量的9成以上。但是，中小企业的人才流动性强，公司的资金不够，招聘专员不足，而且招聘外包市场竞争激烈，良莠不齐，所以帮助我国的中小企业如何以更有效，更低成本地吸引人才，招聘人才，这将有助力于我国的社会主义市场经济发展</w:t>
      </w:r>
      <w:r>
        <w:rPr>
          <w:rFonts w:ascii="幼圆" w:eastAsia="幼圆" w:hAnsi="幼圆" w:cs="幼圆" w:hint="eastAsia"/>
          <w:color w:val="auto"/>
          <w:kern w:val="0"/>
          <w:sz w:val="24"/>
          <w:highlight w:val="none"/>
          <w:vertAlign w:val="superscript"/>
        </w:rPr>
        <w:fldChar w:fldCharType="begin"/>
      </w:r>
      <w:r>
        <w:rPr>
          <w:rFonts w:ascii="幼圆" w:eastAsia="幼圆" w:hAnsi="幼圆" w:cs="幼圆" w:hint="eastAsia"/>
          <w:color w:val="auto"/>
          <w:kern w:val="0"/>
          <w:sz w:val="24"/>
          <w:highlight w:val="none"/>
          <w:vertAlign w:val="superscript"/>
        </w:rPr>
        <w:instrText xml:space="preserve"> </w:instrText>
      </w:r>
      <w:r>
        <w:rPr>
          <w:rFonts w:ascii="幼圆" w:eastAsia="幼圆" w:hAnsi="幼圆" w:cs="幼圆" w:hint="eastAsia"/>
          <w:color w:val="auto"/>
          <w:kern w:val="0"/>
          <w:sz w:val="24"/>
          <w:highlight w:val="none"/>
          <w:vertAlign w:val="superscript"/>
        </w:rPr>
        <w:instrText>REF _Ref70156913 \r \h</w:instrText>
      </w:r>
      <w:r>
        <w:rPr>
          <w:rFonts w:ascii="幼圆" w:eastAsia="幼圆" w:hAnsi="幼圆" w:cs="幼圆" w:hint="eastAsia"/>
          <w:color w:val="auto"/>
          <w:kern w:val="0"/>
          <w:sz w:val="24"/>
          <w:highlight w:val="none"/>
          <w:vertAlign w:val="superscript"/>
        </w:rPr>
        <w:instrText xml:space="preserve">  \* MERGEFORMAT </w:instrText>
      </w:r>
      <w:r>
        <w:rPr>
          <w:rFonts w:ascii="幼圆" w:eastAsia="幼圆" w:hAnsi="幼圆" w:cs="幼圆" w:hint="eastAsia"/>
          <w:color w:val="auto"/>
          <w:kern w:val="0"/>
          <w:sz w:val="24"/>
          <w:highlight w:val="none"/>
          <w:vertAlign w:val="superscript"/>
        </w:rPr>
        <w:fldChar w:fldCharType="separate"/>
      </w:r>
      <w:r>
        <w:rPr>
          <w:rFonts w:ascii="幼圆" w:eastAsia="幼圆" w:hAnsi="幼圆" w:cs="幼圆" w:hint="eastAsia"/>
          <w:color w:val="auto"/>
          <w:kern w:val="0"/>
          <w:sz w:val="24"/>
          <w:highlight w:val="none"/>
          <w:vertAlign w:val="superscript"/>
        </w:rPr>
        <w:t>【</w:t>
      </w:r>
      <w:r>
        <w:rPr>
          <w:rFonts w:ascii="幼圆" w:eastAsia="幼圆" w:hAnsi="幼圆" w:cs="幼圆" w:hint="eastAsia"/>
          <w:color w:val="auto"/>
          <w:kern w:val="0"/>
          <w:sz w:val="24"/>
          <w:highlight w:val="none"/>
          <w:vertAlign w:val="superscript"/>
        </w:rPr>
        <w:t>2】</w:t>
      </w:r>
      <w:r>
        <w:rPr>
          <w:rFonts w:ascii="幼圆" w:eastAsia="幼圆" w:hAnsi="幼圆" w:cs="幼圆" w:hint="eastAsia"/>
          <w:color w:val="auto"/>
          <w:kern w:val="0"/>
          <w:sz w:val="24"/>
          <w:highlight w:val="none"/>
          <w:vertAlign w:val="superscript"/>
        </w:rPr>
        <w:fldChar w:fldCharType="end"/>
      </w:r>
      <w:r>
        <w:rPr>
          <w:rFonts w:ascii="幼圆" w:eastAsia="幼圆" w:hAnsi="幼圆" w:cs="幼圆" w:hint="eastAsia"/>
          <w:color w:val="auto"/>
          <w:kern w:val="0"/>
          <w:sz w:val="24"/>
          <w:highlight w:val="none"/>
        </w:rPr>
        <w:t>。</w:t>
      </w:r>
    </w:p>
    <w:p>
      <w:pPr>
        <w:jc w:val="left"/>
        <w:outlineLvl w:val="1"/>
        <w:rPr>
          <w:rFonts w:ascii="幼圆" w:eastAsia="幼圆" w:hAnsi="幼圆" w:cs="幼圆" w:hint="eastAsia"/>
          <w:b/>
          <w:bCs/>
          <w:color w:val="auto"/>
          <w:kern w:val="0"/>
          <w:sz w:val="28"/>
          <w:szCs w:val="28"/>
          <w:highlight w:val="none"/>
        </w:rPr>
      </w:pPr>
      <w:bookmarkStart w:id="28" w:name="_Toc28139_WPSOffice_Level2"/>
      <w:bookmarkStart w:id="29" w:name="_Toc31238_WPSOffice_Level2"/>
      <w:bookmarkStart w:id="30" w:name="_Toc30948_WPSOffice_Level2"/>
      <w:bookmarkStart w:id="31" w:name="_Toc21342"/>
      <w:bookmarkStart w:id="32" w:name="_Toc5718_WPSOffice_Level2"/>
      <w:bookmarkStart w:id="33" w:name="_Toc5471_WPSOffice_Level2"/>
      <w:bookmarkStart w:id="34" w:name="_Toc12349"/>
      <w:bookmarkStart w:id="35" w:name="_Toc19055"/>
      <w:r>
        <w:rPr>
          <w:rFonts w:ascii="幼圆" w:eastAsia="幼圆" w:hAnsi="幼圆" w:cs="幼圆" w:hint="eastAsia"/>
          <w:b/>
          <w:bCs/>
          <w:color w:val="auto"/>
          <w:kern w:val="0"/>
          <w:sz w:val="28"/>
          <w:szCs w:val="28"/>
          <w:highlight w:val="none"/>
        </w:rPr>
        <w:t>第二节、研究思路及方法</w:t>
      </w:r>
      <w:bookmarkEnd w:id="28"/>
      <w:bookmarkEnd w:id="29"/>
      <w:bookmarkEnd w:id="30"/>
      <w:bookmarkEnd w:id="31"/>
      <w:bookmarkEnd w:id="32"/>
      <w:bookmarkEnd w:id="33"/>
      <w:bookmarkEnd w:id="34"/>
      <w:bookmarkEnd w:id="35"/>
    </w:p>
    <w:p>
      <w:pPr>
        <w:jc w:val="left"/>
        <w:outlineLvl w:val="2"/>
        <w:rPr>
          <w:rFonts w:ascii="幼圆" w:eastAsia="幼圆" w:hAnsi="幼圆" w:cs="幼圆" w:hint="eastAsia"/>
          <w:b/>
          <w:bCs/>
          <w:color w:val="auto"/>
          <w:kern w:val="0"/>
          <w:sz w:val="24"/>
          <w:highlight w:val="none"/>
        </w:rPr>
      </w:pPr>
      <w:bookmarkStart w:id="36" w:name="_Toc15832"/>
      <w:bookmarkStart w:id="37" w:name="_Toc21943_WPSOffice_Level3"/>
      <w:bookmarkStart w:id="38" w:name="_Toc23722_WPSOffice_Level3"/>
      <w:bookmarkStart w:id="39" w:name="_Toc28296_WPSOffice_Level3"/>
      <w:bookmarkStart w:id="40" w:name="_Toc30760_WPSOffice_Level3"/>
      <w:bookmarkStart w:id="41" w:name="_Toc9716_WPSOffice_Level3"/>
      <w:bookmarkStart w:id="42" w:name="_Toc30357"/>
      <w:r>
        <w:rPr>
          <w:rFonts w:ascii="幼圆" w:eastAsia="幼圆" w:hAnsi="幼圆" w:cs="幼圆" w:hint="eastAsia"/>
          <w:b/>
          <w:bCs/>
          <w:color w:val="auto"/>
          <w:kern w:val="0"/>
          <w:sz w:val="24"/>
          <w:highlight w:val="none"/>
        </w:rPr>
        <w:t>一、研究思路</w:t>
      </w:r>
      <w:bookmarkEnd w:id="36"/>
      <w:bookmarkEnd w:id="37"/>
      <w:bookmarkEnd w:id="38"/>
      <w:bookmarkEnd w:id="39"/>
      <w:bookmarkEnd w:id="40"/>
      <w:bookmarkEnd w:id="41"/>
      <w:bookmarkEnd w:id="42"/>
    </w:p>
    <w:p>
      <w:pPr>
        <w:snapToGrid w:val="0"/>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lang w:val="zh-CN"/>
        </w:rPr>
        <w:t>本文首先阐述了招聘外包的概念，然后探讨了中小企业招聘外包面临的问题，以及如何充分开发和科学管理招聘人力资源，提高招聘外包水平。其次，结合M公司中小企业的实际案例，探讨中小企业招聘外包的现状及问题分析。最后指出M公司加强人才招聘外包的研发和管理对策。</w:t>
      </w:r>
      <w:r>
        <w:rPr>
          <w:rFonts w:ascii="幼圆" w:eastAsia="幼圆" w:hAnsi="幼圆" w:cs="幼圆" w:hint="eastAsia"/>
          <w:color w:val="auto"/>
          <w:kern w:val="0"/>
          <w:sz w:val="24"/>
          <w:highlight w:val="none"/>
        </w:rPr>
        <w:t>并提出提高对招聘外包的方法的优化策略。</w:t>
      </w:r>
    </w:p>
    <w:p>
      <w:pPr>
        <w:jc w:val="left"/>
        <w:outlineLvl w:val="2"/>
        <w:rPr>
          <w:rFonts w:ascii="幼圆" w:eastAsia="幼圆" w:hAnsi="幼圆" w:cs="幼圆" w:hint="eastAsia"/>
          <w:b/>
          <w:bCs/>
          <w:color w:val="auto"/>
          <w:kern w:val="0"/>
          <w:sz w:val="24"/>
          <w:highlight w:val="none"/>
        </w:rPr>
      </w:pPr>
      <w:bookmarkStart w:id="43" w:name="_Toc21032_WPSOffice_Level3"/>
      <w:bookmarkStart w:id="44" w:name="_Toc12418"/>
      <w:bookmarkStart w:id="45" w:name="_Toc28139_WPSOffice_Level3"/>
      <w:bookmarkStart w:id="46" w:name="_Toc26761"/>
      <w:bookmarkStart w:id="47" w:name="_Toc23518_WPSOffice_Level3"/>
      <w:bookmarkStart w:id="48" w:name="_Toc30948_WPSOffice_Level3"/>
      <w:bookmarkStart w:id="49" w:name="_Toc31584_WPSOffice_Level3"/>
      <w:r>
        <w:rPr>
          <w:rFonts w:ascii="幼圆" w:eastAsia="幼圆" w:hAnsi="幼圆" w:cs="幼圆" w:hint="eastAsia"/>
          <w:b/>
          <w:bCs/>
          <w:color w:val="auto"/>
          <w:kern w:val="0"/>
          <w:sz w:val="24"/>
          <w:highlight w:val="none"/>
        </w:rPr>
        <w:t>二、研究方法</w:t>
      </w:r>
      <w:bookmarkEnd w:id="43"/>
      <w:bookmarkEnd w:id="44"/>
      <w:bookmarkEnd w:id="45"/>
      <w:bookmarkEnd w:id="46"/>
      <w:bookmarkEnd w:id="47"/>
      <w:bookmarkEnd w:id="48"/>
      <w:bookmarkEnd w:id="49"/>
    </w:p>
    <w:p>
      <w:pPr>
        <w:snapToGrid w:val="0"/>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本文将运用现代化的人力资源企业招聘外包技术理论和实践操作有机地融入到一起,采用了文献研究法、案例分析法、调查研究法对 M 公司的招聘外包实际情况进行了综合性的分析,根据调查问卷中收集到的大量资料和数据对 M 公司在实施招聘时所遇到的问题进行了汇总和分析，</w:t>
      </w:r>
      <w:r>
        <w:rPr>
          <w:rFonts w:ascii="幼圆" w:eastAsia="幼圆" w:hAnsi="幼圆" w:cs="幼圆" w:hint="eastAsia"/>
          <w:color w:val="auto"/>
          <w:kern w:val="0"/>
          <w:sz w:val="24"/>
          <w:highlight w:val="none"/>
          <w:vertAlign w:val="superscript"/>
        </w:rPr>
        <w:fldChar w:fldCharType="begin"/>
      </w:r>
      <w:r>
        <w:rPr>
          <w:rFonts w:ascii="幼圆" w:eastAsia="幼圆" w:hAnsi="幼圆" w:cs="幼圆" w:hint="eastAsia"/>
          <w:color w:val="auto"/>
          <w:kern w:val="0"/>
          <w:sz w:val="24"/>
          <w:highlight w:val="none"/>
          <w:vertAlign w:val="superscript"/>
        </w:rPr>
        <w:instrText xml:space="preserve"> </w:instrText>
      </w:r>
      <w:r>
        <w:rPr>
          <w:rFonts w:ascii="幼圆" w:eastAsia="幼圆" w:hAnsi="幼圆" w:cs="幼圆" w:hint="eastAsia"/>
          <w:color w:val="auto"/>
          <w:kern w:val="0"/>
          <w:sz w:val="24"/>
          <w:highlight w:val="none"/>
          <w:vertAlign w:val="superscript"/>
        </w:rPr>
        <w:instrText>REF _Ref70157919 \r \h</w:instrText>
      </w:r>
      <w:r>
        <w:rPr>
          <w:rFonts w:ascii="幼圆" w:eastAsia="幼圆" w:hAnsi="幼圆" w:cs="幼圆" w:hint="eastAsia"/>
          <w:color w:val="auto"/>
          <w:kern w:val="0"/>
          <w:sz w:val="24"/>
          <w:highlight w:val="none"/>
          <w:vertAlign w:val="superscript"/>
        </w:rPr>
        <w:instrText xml:space="preserve">  \* MERGEFORMAT </w:instrText>
      </w:r>
      <w:r>
        <w:rPr>
          <w:rFonts w:ascii="幼圆" w:eastAsia="幼圆" w:hAnsi="幼圆" w:cs="幼圆" w:hint="eastAsia"/>
          <w:color w:val="auto"/>
          <w:kern w:val="0"/>
          <w:sz w:val="24"/>
          <w:highlight w:val="none"/>
          <w:vertAlign w:val="superscript"/>
        </w:rPr>
        <w:fldChar w:fldCharType="separate"/>
      </w:r>
      <w:r>
        <w:rPr>
          <w:rFonts w:ascii="幼圆" w:eastAsia="幼圆" w:hAnsi="幼圆" w:cs="幼圆" w:hint="eastAsia"/>
          <w:color w:val="auto"/>
          <w:kern w:val="0"/>
          <w:sz w:val="24"/>
          <w:highlight w:val="none"/>
          <w:vertAlign w:val="superscript"/>
        </w:rPr>
        <w:t>【</w:t>
      </w:r>
      <w:r>
        <w:rPr>
          <w:rFonts w:ascii="幼圆" w:eastAsia="幼圆" w:hAnsi="幼圆" w:cs="幼圆" w:hint="eastAsia"/>
          <w:color w:val="auto"/>
          <w:kern w:val="0"/>
          <w:sz w:val="24"/>
          <w:highlight w:val="none"/>
          <w:vertAlign w:val="superscript"/>
        </w:rPr>
        <w:t>3】</w:t>
      </w:r>
      <w:r>
        <w:rPr>
          <w:rFonts w:ascii="幼圆" w:eastAsia="幼圆" w:hAnsi="幼圆" w:cs="幼圆" w:hint="eastAsia"/>
          <w:color w:val="auto"/>
          <w:kern w:val="0"/>
          <w:sz w:val="24"/>
          <w:highlight w:val="none"/>
          <w:vertAlign w:val="superscript"/>
        </w:rPr>
        <w:fldChar w:fldCharType="end"/>
      </w:r>
      <w:r>
        <w:rPr>
          <w:rFonts w:ascii="幼圆" w:eastAsia="幼圆" w:hAnsi="幼圆" w:cs="幼圆" w:hint="eastAsia"/>
          <w:color w:val="auto"/>
          <w:kern w:val="0"/>
          <w:sz w:val="24"/>
          <w:highlight w:val="none"/>
          <w:lang w:val="zh-CN"/>
        </w:rPr>
        <w:t>研究归纳并总结了 M 公司在实施招聘外包时存在的一些问题以及为 M 公司制定了具体、可行的措施。</w:t>
      </w:r>
    </w:p>
    <w:p>
      <w:pPr>
        <w:snapToGrid w:val="0"/>
        <w:spacing w:line="360" w:lineRule="auto"/>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w:t>
      </w:r>
      <w:r>
        <w:rPr>
          <w:rFonts w:ascii="幼圆" w:eastAsia="幼圆" w:hAnsi="幼圆" w:cs="幼圆" w:hint="eastAsia"/>
          <w:color w:val="auto"/>
          <w:kern w:val="0"/>
          <w:sz w:val="24"/>
          <w:highlight w:val="none"/>
        </w:rPr>
        <w:t>一</w:t>
      </w:r>
      <w:r>
        <w:rPr>
          <w:rFonts w:ascii="幼圆" w:eastAsia="幼圆" w:hAnsi="幼圆" w:cs="幼圆" w:hint="eastAsia"/>
          <w:color w:val="auto"/>
          <w:kern w:val="0"/>
          <w:sz w:val="24"/>
          <w:highlight w:val="none"/>
          <w:lang w:val="zh-CN"/>
        </w:rPr>
        <w:t>)案例分析法</w:t>
      </w:r>
    </w:p>
    <w:p>
      <w:pPr>
        <w:snapToGrid w:val="0"/>
        <w:spacing w:line="360" w:lineRule="auto"/>
        <w:ind w:firstLine="480" w:firstLineChars="200"/>
        <w:jc w:val="left"/>
        <w:rPr>
          <w:rFonts w:ascii="幼圆" w:eastAsia="幼圆" w:hAnsi="幼圆" w:cs="幼圆" w:hint="eastAsia"/>
          <w:color w:val="auto"/>
          <w:kern w:val="0"/>
          <w:sz w:val="24"/>
          <w:highlight w:val="none"/>
          <w:lang w:val="zh-CN"/>
        </w:rPr>
        <w:sectPr>
          <w:headerReference w:type="default" r:id="rId8"/>
          <w:footerReference w:type="default" r:id="rId9"/>
          <w:type w:val="nextPage"/>
          <w:pgSz w:w="11906" w:h="16838"/>
          <w:pgMar w:top="1440" w:right="1800" w:bottom="1440" w:left="1800" w:header="851" w:footer="992" w:gutter="0"/>
          <w:pgNumType w:start="2"/>
          <w:cols w:num="1" w:space="425"/>
          <w:titlePg w:val="0"/>
          <w:docGrid w:type="lines" w:linePitch="312" w:charSpace="0"/>
        </w:sectPr>
      </w:pPr>
    </w:p>
    <w:p>
      <w:pPr>
        <w:snapToGrid w:val="0"/>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通过查找和收集企业内部的数据、出版期刊中的相关数据以及各大网站的相关信息，对这些数据进行横向比较，并针对我国人力资源管理外包的现状和部分企业人力资源管理外包的现状进行定性和定量分析。</w:t>
      </w:r>
      <w:r>
        <w:rPr>
          <w:rFonts w:ascii="幼圆" w:eastAsia="幼圆" w:hAnsi="幼圆" w:cs="幼圆" w:hint="eastAsia"/>
          <w:color w:val="auto"/>
          <w:kern w:val="0"/>
          <w:sz w:val="24"/>
          <w:highlight w:val="none"/>
          <w:lang w:val="zh-CN"/>
        </w:rPr>
        <w:t>找出 M 公司在人才招聘外上包中可能存在的问题,并对其进行了深入地的分析和研究,提出了一种适合 M 公司和该类别药品零售型人才招聘外包的策略,为类似 M 公司的人力资源招聘外包方式提供了参考。</w:t>
      </w:r>
    </w:p>
    <w:p>
      <w:pPr>
        <w:snapToGrid w:val="0"/>
        <w:spacing w:line="360" w:lineRule="auto"/>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(二)访谈调查研究法</w:t>
      </w:r>
    </w:p>
    <w:p>
      <w:pPr>
        <w:snapToGrid w:val="0"/>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通过对 M 公司的一次实地调查,采取访谈和开展问卷调查等多种形式,调查者深入了解 M 公司的招聘外包工作的实际情况及其外包决策工作中的具体情况和可能存在的各类问题,主要从 M 公司的企业内部人力资源基本情况、人力资源及其他企业招聘外包工作中的现状、招聘外包中可能存在的问题这几个角度来进行研究调查析</w:t>
      </w:r>
      <w:r>
        <w:rPr>
          <w:rFonts w:ascii="幼圆" w:eastAsia="幼圆" w:hAnsi="幼圆" w:cs="幼圆" w:hint="eastAsia"/>
          <w:color w:val="auto"/>
          <w:kern w:val="0"/>
          <w:sz w:val="24"/>
          <w:highlight w:val="none"/>
          <w:vertAlign w:val="superscript"/>
          <w:lang w:val="zh-CN"/>
        </w:rPr>
        <w:fldChar w:fldCharType="begin"/>
      </w:r>
      <w:r>
        <w:rPr>
          <w:rFonts w:ascii="幼圆" w:eastAsia="幼圆" w:hAnsi="幼圆" w:cs="幼圆" w:hint="eastAsia"/>
          <w:color w:val="auto"/>
          <w:kern w:val="0"/>
          <w:sz w:val="24"/>
          <w:highlight w:val="none"/>
          <w:vertAlign w:val="superscript"/>
          <w:lang w:val="zh-CN"/>
        </w:rPr>
        <w:instrText xml:space="preserve"> </w:instrText>
      </w:r>
      <w:r>
        <w:rPr>
          <w:rFonts w:ascii="幼圆" w:eastAsia="幼圆" w:hAnsi="幼圆" w:cs="幼圆" w:hint="eastAsia"/>
          <w:color w:val="auto"/>
          <w:kern w:val="0"/>
          <w:sz w:val="24"/>
          <w:highlight w:val="none"/>
          <w:vertAlign w:val="superscript"/>
          <w:lang w:val="zh-CN"/>
        </w:rPr>
        <w:instrText>REF _Ref70157976 \r \h</w:instrText>
      </w:r>
      <w:r>
        <w:rPr>
          <w:rFonts w:ascii="幼圆" w:eastAsia="幼圆" w:hAnsi="幼圆" w:cs="幼圆" w:hint="eastAsia"/>
          <w:color w:val="auto"/>
          <w:kern w:val="0"/>
          <w:sz w:val="24"/>
          <w:highlight w:val="none"/>
          <w:vertAlign w:val="superscript"/>
          <w:lang w:val="zh-CN"/>
        </w:rPr>
        <w:instrText xml:space="preserve">  \* MERGEFORMAT </w:instrText>
      </w:r>
      <w:r>
        <w:rPr>
          <w:rFonts w:ascii="幼圆" w:eastAsia="幼圆" w:hAnsi="幼圆" w:cs="幼圆" w:hint="eastAsia"/>
          <w:color w:val="auto"/>
          <w:kern w:val="0"/>
          <w:sz w:val="24"/>
          <w:highlight w:val="none"/>
          <w:vertAlign w:val="superscript"/>
          <w:lang w:val="zh-CN"/>
        </w:rPr>
        <w:fldChar w:fldCharType="separate"/>
      </w:r>
      <w:r>
        <w:rPr>
          <w:rFonts w:ascii="幼圆" w:eastAsia="幼圆" w:hAnsi="幼圆" w:cs="幼圆" w:hint="eastAsia"/>
          <w:color w:val="auto"/>
          <w:kern w:val="0"/>
          <w:sz w:val="24"/>
          <w:highlight w:val="none"/>
          <w:vertAlign w:val="superscript"/>
          <w:lang w:val="zh-CN"/>
        </w:rPr>
        <w:t>【</w:t>
      </w:r>
      <w:r>
        <w:rPr>
          <w:rFonts w:ascii="幼圆" w:eastAsia="幼圆" w:hAnsi="幼圆" w:cs="幼圆" w:hint="eastAsia"/>
          <w:color w:val="auto"/>
          <w:kern w:val="0"/>
          <w:sz w:val="24"/>
          <w:highlight w:val="none"/>
          <w:vertAlign w:val="superscript"/>
          <w:lang w:val="zh-CN"/>
        </w:rPr>
        <w:t>4】</w:t>
      </w:r>
      <w:r>
        <w:rPr>
          <w:rFonts w:ascii="幼圆" w:eastAsia="幼圆" w:hAnsi="幼圆" w:cs="幼圆" w:hint="eastAsia"/>
          <w:color w:val="auto"/>
          <w:kern w:val="0"/>
          <w:sz w:val="24"/>
          <w:highlight w:val="none"/>
          <w:vertAlign w:val="superscript"/>
          <w:lang w:val="zh-CN"/>
        </w:rPr>
        <w:fldChar w:fldCharType="end"/>
      </w:r>
      <w:r>
        <w:rPr>
          <w:rFonts w:ascii="幼圆" w:eastAsia="幼圆" w:hAnsi="幼圆" w:cs="幼圆" w:hint="eastAsia"/>
          <w:color w:val="auto"/>
          <w:kern w:val="0"/>
          <w:sz w:val="24"/>
          <w:highlight w:val="none"/>
          <w:lang w:val="zh-CN"/>
        </w:rPr>
        <w:t>,为本博士论文研究工作者提供了现实的大量理论依据。</w:t>
      </w:r>
    </w:p>
    <w:p>
      <w:pPr>
        <w:snapToGrid w:val="0"/>
        <w:spacing w:line="360" w:lineRule="auto"/>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(三)理论研究与实证分析法</w:t>
      </w:r>
    </w:p>
    <w:p>
      <w:pPr>
        <w:spacing w:line="360" w:lineRule="auto"/>
        <w:ind w:firstLine="480" w:firstLineChars="200"/>
        <w:rPr>
          <w:rFonts w:ascii="幼圆" w:eastAsia="幼圆" w:hAnsi="幼圆" w:cs="幼圆" w:hint="eastAsia"/>
          <w:color w:val="auto"/>
          <w:kern w:val="0"/>
          <w:sz w:val="24"/>
          <w:highlight w:val="none"/>
          <w:lang w:val="zh-CN"/>
        </w:rPr>
        <w:sectPr>
          <w:headerReference w:type="default" r:id="rId10"/>
          <w:footerReference w:type="default" r:id="rId11"/>
          <w:type w:val="nextPage"/>
          <w:pgSz w:w="11906" w:h="16838"/>
          <w:pgMar w:top="1440" w:right="1800" w:bottom="1440" w:left="1800" w:header="851" w:footer="992" w:gutter="0"/>
          <w:pgNumType w:start="3"/>
          <w:cols w:num="1" w:space="425"/>
          <w:titlePg w:val="0"/>
          <w:docGrid w:type="lines" w:linePitch="312" w:charSpace="0"/>
        </w:sectPr>
      </w:pPr>
      <w:r>
        <w:rPr>
          <w:rFonts w:ascii="幼圆" w:eastAsia="幼圆" w:hAnsi="幼圆" w:cs="幼圆" w:hint="eastAsia"/>
          <w:color w:val="auto"/>
          <w:kern w:val="0"/>
          <w:sz w:val="24"/>
          <w:highlight w:val="none"/>
          <w:lang w:val="zh-CN"/>
        </w:rPr>
        <w:t>问卷调查法。根据M公司发展现状，设计有针对性的调查问卷并展开较为广泛的问卷调查，通过对问卷结果的系统分析，发现M公司</w:t>
      </w:r>
      <w:r>
        <w:rPr>
          <w:rFonts w:ascii="幼圆" w:eastAsia="幼圆" w:hAnsi="幼圆" w:cs="幼圆" w:hint="eastAsia"/>
          <w:color w:val="auto"/>
          <w:kern w:val="0"/>
          <w:sz w:val="24"/>
          <w:highlight w:val="none"/>
        </w:rPr>
        <w:t>在</w:t>
      </w:r>
      <w:r>
        <w:rPr>
          <w:rFonts w:ascii="幼圆" w:eastAsia="幼圆" w:hAnsi="幼圆" w:cs="幼圆" w:hint="eastAsia"/>
          <w:color w:val="auto"/>
          <w:kern w:val="0"/>
          <w:sz w:val="24"/>
          <w:highlight w:val="none"/>
          <w:lang w:val="zh-CN"/>
        </w:rPr>
        <w:t>招聘外包中存在的问题，基于对数据的分析和公司招聘</w:t>
      </w:r>
      <w:r>
        <w:rPr>
          <w:rFonts w:ascii="幼圆" w:eastAsia="幼圆" w:hAnsi="幼圆" w:cs="幼圆" w:hint="eastAsia"/>
          <w:color w:val="auto"/>
          <w:kern w:val="0"/>
          <w:sz w:val="24"/>
          <w:highlight w:val="none"/>
        </w:rPr>
        <w:t>外包</w:t>
      </w:r>
      <w:r>
        <w:rPr>
          <w:rFonts w:ascii="幼圆" w:eastAsia="幼圆" w:hAnsi="幼圆" w:cs="幼圆" w:hint="eastAsia"/>
          <w:color w:val="auto"/>
          <w:kern w:val="0"/>
          <w:sz w:val="24"/>
          <w:highlight w:val="none"/>
          <w:lang w:val="zh-CN"/>
        </w:rPr>
        <w:t>现状</w:t>
      </w:r>
      <w:r>
        <w:rPr>
          <w:rFonts w:ascii="幼圆" w:eastAsia="幼圆" w:hAnsi="幼圆" w:cs="幼圆" w:hint="eastAsia"/>
          <w:color w:val="auto"/>
          <w:kern w:val="0"/>
          <w:sz w:val="24"/>
          <w:highlight w:val="none"/>
          <w:vertAlign w:val="superscript"/>
          <w:lang w:val="zh-CN"/>
        </w:rPr>
        <w:fldChar w:fldCharType="begin"/>
      </w:r>
      <w:r>
        <w:rPr>
          <w:rFonts w:ascii="幼圆" w:eastAsia="幼圆" w:hAnsi="幼圆" w:cs="幼圆" w:hint="eastAsia"/>
          <w:color w:val="auto"/>
          <w:kern w:val="0"/>
          <w:sz w:val="24"/>
          <w:highlight w:val="none"/>
          <w:vertAlign w:val="superscript"/>
          <w:lang w:val="zh-CN"/>
        </w:rPr>
        <w:instrText xml:space="preserve"> </w:instrText>
      </w:r>
      <w:r>
        <w:rPr>
          <w:rFonts w:ascii="幼圆" w:eastAsia="幼圆" w:hAnsi="幼圆" w:cs="幼圆" w:hint="eastAsia"/>
          <w:color w:val="auto"/>
          <w:kern w:val="0"/>
          <w:sz w:val="24"/>
          <w:highlight w:val="none"/>
          <w:vertAlign w:val="superscript"/>
          <w:lang w:val="zh-CN"/>
        </w:rPr>
        <w:instrText>REF _Ref70158013 \r \h</w:instrText>
      </w:r>
      <w:r>
        <w:rPr>
          <w:rFonts w:ascii="幼圆" w:eastAsia="幼圆" w:hAnsi="幼圆" w:cs="幼圆" w:hint="eastAsia"/>
          <w:color w:val="auto"/>
          <w:kern w:val="0"/>
          <w:sz w:val="24"/>
          <w:highlight w:val="none"/>
          <w:vertAlign w:val="superscript"/>
          <w:lang w:val="zh-CN"/>
        </w:rPr>
        <w:instrText xml:space="preserve">  \* MERGEFORMAT </w:instrText>
      </w:r>
      <w:r>
        <w:rPr>
          <w:rFonts w:ascii="幼圆" w:eastAsia="幼圆" w:hAnsi="幼圆" w:cs="幼圆" w:hint="eastAsia"/>
          <w:color w:val="auto"/>
          <w:kern w:val="0"/>
          <w:sz w:val="24"/>
          <w:highlight w:val="none"/>
          <w:vertAlign w:val="superscript"/>
          <w:lang w:val="zh-CN"/>
        </w:rPr>
        <w:fldChar w:fldCharType="separate"/>
      </w:r>
      <w:r>
        <w:rPr>
          <w:rFonts w:ascii="幼圆" w:eastAsia="幼圆" w:hAnsi="幼圆" w:cs="幼圆" w:hint="eastAsia"/>
          <w:color w:val="auto"/>
          <w:kern w:val="0"/>
          <w:sz w:val="24"/>
          <w:highlight w:val="none"/>
          <w:vertAlign w:val="superscript"/>
          <w:lang w:val="zh-CN"/>
        </w:rPr>
        <w:t>【</w:t>
      </w:r>
      <w:r>
        <w:rPr>
          <w:rFonts w:ascii="幼圆" w:eastAsia="幼圆" w:hAnsi="幼圆" w:cs="幼圆" w:hint="eastAsia"/>
          <w:color w:val="auto"/>
          <w:kern w:val="0"/>
          <w:sz w:val="24"/>
          <w:highlight w:val="none"/>
          <w:vertAlign w:val="superscript"/>
          <w:lang w:val="zh-CN"/>
        </w:rPr>
        <w:t>5】</w:t>
      </w:r>
      <w:r>
        <w:rPr>
          <w:rFonts w:ascii="幼圆" w:eastAsia="幼圆" w:hAnsi="幼圆" w:cs="幼圆" w:hint="eastAsia"/>
          <w:color w:val="auto"/>
          <w:kern w:val="0"/>
          <w:sz w:val="24"/>
          <w:highlight w:val="none"/>
          <w:vertAlign w:val="superscript"/>
          <w:lang w:val="zh-CN"/>
        </w:rPr>
        <w:fldChar w:fldCharType="end"/>
      </w:r>
      <w:r>
        <w:rPr>
          <w:rFonts w:ascii="幼圆" w:eastAsia="幼圆" w:hAnsi="幼圆" w:cs="幼圆" w:hint="eastAsia"/>
          <w:color w:val="auto"/>
          <w:kern w:val="0"/>
          <w:sz w:val="24"/>
          <w:highlight w:val="none"/>
          <w:lang w:val="zh-CN"/>
        </w:rPr>
        <w:t>，对问题进行详细分析</w:t>
      </w:r>
    </w:p>
    <w:p>
      <w:pPr>
        <w:spacing w:line="360" w:lineRule="auto"/>
        <w:outlineLvl w:val="0"/>
        <w:rPr>
          <w:rFonts w:ascii="幼圆" w:eastAsia="幼圆" w:hAnsi="幼圆" w:cs="幼圆" w:hint="eastAsia"/>
          <w:b/>
          <w:bCs/>
          <w:color w:val="auto"/>
          <w:kern w:val="0"/>
          <w:sz w:val="30"/>
          <w:szCs w:val="30"/>
          <w:highlight w:val="none"/>
        </w:rPr>
      </w:pPr>
      <w:bookmarkStart w:id="50" w:name="_Toc3874"/>
      <w:r>
        <w:rPr>
          <w:rFonts w:ascii="幼圆" w:eastAsia="幼圆" w:hAnsi="幼圆" w:cs="幼圆" w:hint="eastAsia"/>
          <w:b/>
          <w:bCs/>
          <w:color w:val="auto"/>
          <w:kern w:val="0"/>
          <w:sz w:val="30"/>
          <w:szCs w:val="30"/>
          <w:highlight w:val="none"/>
        </w:rPr>
        <w:t>第二章，相关理论综述</w:t>
      </w:r>
      <w:bookmarkEnd w:id="50"/>
    </w:p>
    <w:p>
      <w:pPr>
        <w:jc w:val="left"/>
        <w:outlineLvl w:val="1"/>
        <w:rPr>
          <w:rFonts w:ascii="幼圆" w:eastAsia="幼圆" w:hAnsi="幼圆" w:cs="幼圆" w:hint="eastAsia"/>
          <w:b/>
          <w:bCs/>
          <w:color w:val="auto"/>
          <w:kern w:val="0"/>
          <w:sz w:val="28"/>
          <w:szCs w:val="28"/>
          <w:highlight w:val="none"/>
        </w:rPr>
      </w:pPr>
      <w:bookmarkStart w:id="51" w:name="_Toc23722_WPSOffice_Level2"/>
      <w:bookmarkStart w:id="52" w:name="_Toc190_WPSOffice_Level2"/>
      <w:bookmarkStart w:id="53" w:name="_Toc27406"/>
      <w:bookmarkStart w:id="54" w:name="_Toc8409"/>
      <w:bookmarkStart w:id="55" w:name="_Toc30760_WPSOffice_Level2"/>
      <w:bookmarkStart w:id="56" w:name="_Toc1624_WPSOffice_Level2"/>
      <w:bookmarkStart w:id="57" w:name="_Toc28296_WPSOffice_Level2"/>
      <w:bookmarkStart w:id="58" w:name="_Toc9363"/>
      <w:r>
        <w:rPr>
          <w:rFonts w:ascii="幼圆" w:eastAsia="幼圆" w:hAnsi="幼圆" w:cs="幼圆" w:hint="eastAsia"/>
          <w:b/>
          <w:bCs/>
          <w:color w:val="auto"/>
          <w:kern w:val="0"/>
          <w:sz w:val="28"/>
          <w:szCs w:val="28"/>
          <w:highlight w:val="none"/>
        </w:rPr>
        <w:t>第一节、相关概念及理论基础</w:t>
      </w:r>
      <w:bookmarkEnd w:id="51"/>
      <w:bookmarkEnd w:id="52"/>
      <w:bookmarkEnd w:id="53"/>
      <w:bookmarkEnd w:id="54"/>
      <w:bookmarkEnd w:id="55"/>
      <w:bookmarkEnd w:id="56"/>
      <w:bookmarkEnd w:id="57"/>
      <w:bookmarkEnd w:id="58"/>
      <w:r>
        <w:rPr>
          <w:rFonts w:ascii="幼圆" w:eastAsia="幼圆" w:hAnsi="幼圆" w:cs="幼圆" w:hint="eastAsia"/>
          <w:b/>
          <w:bCs/>
          <w:color w:val="auto"/>
          <w:kern w:val="0"/>
          <w:sz w:val="28"/>
          <w:szCs w:val="28"/>
          <w:highlight w:val="none"/>
        </w:rPr>
        <w:tab/>
      </w:r>
    </w:p>
    <w:p>
      <w:pPr>
        <w:jc w:val="left"/>
        <w:outlineLvl w:val="2"/>
        <w:rPr>
          <w:rFonts w:ascii="幼圆" w:eastAsia="幼圆" w:hAnsi="幼圆" w:cs="幼圆" w:hint="eastAsia"/>
          <w:b/>
          <w:bCs/>
          <w:color w:val="auto"/>
          <w:kern w:val="0"/>
          <w:sz w:val="24"/>
          <w:highlight w:val="none"/>
        </w:rPr>
      </w:pPr>
      <w:bookmarkStart w:id="59" w:name="_Toc28376"/>
      <w:bookmarkStart w:id="60" w:name="_Toc190_WPSOffice_Level3"/>
      <w:bookmarkStart w:id="61" w:name="_Toc3945"/>
      <w:bookmarkStart w:id="62" w:name="_Toc15356_WPSOffice_Level3"/>
      <w:bookmarkStart w:id="63" w:name="_Toc1624_WPSOffice_Level3"/>
      <w:bookmarkStart w:id="64" w:name="_Toc8343_WPSOffice_Level3"/>
      <w:bookmarkStart w:id="65" w:name="_Toc19583_WPSOffice_Level3"/>
      <w:r>
        <w:rPr>
          <w:rFonts w:ascii="幼圆" w:eastAsia="幼圆" w:hAnsi="幼圆" w:cs="幼圆" w:hint="eastAsia"/>
          <w:b/>
          <w:bCs/>
          <w:color w:val="auto"/>
          <w:kern w:val="0"/>
          <w:sz w:val="24"/>
          <w:highlight w:val="none"/>
        </w:rPr>
        <w:t>一、相关概念</w:t>
      </w:r>
      <w:bookmarkEnd w:id="59"/>
      <w:bookmarkEnd w:id="60"/>
      <w:bookmarkEnd w:id="61"/>
      <w:bookmarkEnd w:id="62"/>
      <w:bookmarkEnd w:id="63"/>
      <w:bookmarkEnd w:id="64"/>
      <w:bookmarkEnd w:id="65"/>
      <w:r>
        <w:rPr>
          <w:rFonts w:ascii="幼圆" w:eastAsia="幼圆" w:hAnsi="幼圆" w:cs="幼圆" w:hint="eastAsia"/>
          <w:b/>
          <w:bCs/>
          <w:color w:val="auto"/>
          <w:kern w:val="0"/>
          <w:sz w:val="24"/>
          <w:highlight w:val="none"/>
        </w:rPr>
        <w:tab/>
      </w:r>
    </w:p>
    <w:p>
      <w:pPr>
        <w:widowControl/>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招聘外包即用人单位</w:t>
      </w:r>
      <w:r>
        <w:rPr>
          <w:rFonts w:ascii="幼圆" w:eastAsia="幼圆" w:hAnsi="幼圆" w:cs="幼圆" w:hint="eastAsia"/>
          <w:color w:val="auto"/>
          <w:kern w:val="0"/>
          <w:sz w:val="24"/>
          <w:highlight w:val="none"/>
        </w:rPr>
        <w:t>通过</w:t>
      </w:r>
      <w:r>
        <w:rPr>
          <w:rFonts w:ascii="幼圆" w:eastAsia="幼圆" w:hAnsi="幼圆" w:cs="幼圆" w:hint="eastAsia"/>
          <w:color w:val="auto"/>
          <w:kern w:val="0"/>
          <w:sz w:val="24"/>
          <w:highlight w:val="none"/>
          <w:lang w:val="zh-CN"/>
        </w:rPr>
        <w:t>将全部或部分招聘、甄选委托给第三方的专业人力资源公司，专业的人力资源公司利用自己在人才资源、评价工具和流程管理方面的优势来完成招聘工作的一种方式。</w:t>
      </w:r>
    </w:p>
    <w:p>
      <w:pPr>
        <w:jc w:val="left"/>
        <w:outlineLvl w:val="2"/>
        <w:rPr>
          <w:rFonts w:ascii="幼圆" w:eastAsia="幼圆" w:hAnsi="幼圆" w:cs="幼圆" w:hint="eastAsia"/>
          <w:b/>
          <w:bCs/>
          <w:color w:val="auto"/>
          <w:kern w:val="0"/>
          <w:sz w:val="24"/>
          <w:highlight w:val="none"/>
        </w:rPr>
      </w:pPr>
      <w:bookmarkStart w:id="66" w:name="_Toc6070"/>
      <w:bookmarkStart w:id="67" w:name="_Toc9295_WPSOffice_Level3"/>
      <w:bookmarkStart w:id="68" w:name="_Toc17457"/>
      <w:bookmarkStart w:id="69" w:name="_Toc7904_WPSOffice_Level3"/>
      <w:bookmarkStart w:id="70" w:name="_Toc2649_WPSOffice_Level3"/>
      <w:bookmarkStart w:id="71" w:name="_Toc2851_WPSOffice_Level3"/>
      <w:bookmarkStart w:id="72" w:name="_Toc23109_WPSOffice_Level3"/>
      <w:r>
        <w:rPr>
          <w:rFonts w:ascii="幼圆" w:eastAsia="幼圆" w:hAnsi="幼圆" w:cs="幼圆" w:hint="eastAsia"/>
          <w:b/>
          <w:bCs/>
          <w:color w:val="auto"/>
          <w:kern w:val="0"/>
          <w:sz w:val="24"/>
          <w:highlight w:val="none"/>
        </w:rPr>
        <w:t>二、理论基础</w:t>
      </w:r>
      <w:bookmarkEnd w:id="66"/>
      <w:bookmarkEnd w:id="67"/>
      <w:bookmarkEnd w:id="68"/>
      <w:bookmarkEnd w:id="69"/>
      <w:bookmarkEnd w:id="70"/>
      <w:bookmarkEnd w:id="71"/>
      <w:bookmarkEnd w:id="72"/>
      <w:r>
        <w:rPr>
          <w:rFonts w:ascii="幼圆" w:eastAsia="幼圆" w:hAnsi="幼圆" w:cs="幼圆" w:hint="eastAsia"/>
          <w:b/>
          <w:bCs/>
          <w:color w:val="auto"/>
          <w:kern w:val="0"/>
          <w:sz w:val="24"/>
          <w:highlight w:val="none"/>
        </w:rPr>
        <w:tab/>
      </w:r>
    </w:p>
    <w:p>
      <w:pPr>
        <w:widowControl/>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rPr>
        <w:t>1.</w:t>
      </w:r>
      <w:r>
        <w:rPr>
          <w:rFonts w:ascii="幼圆" w:eastAsia="幼圆" w:hAnsi="幼圆" w:cs="幼圆" w:hint="eastAsia"/>
          <w:color w:val="auto"/>
          <w:kern w:val="0"/>
          <w:sz w:val="24"/>
          <w:highlight w:val="none"/>
          <w:lang w:val="zh-CN"/>
        </w:rPr>
        <w:t>核心竞争理论</w:t>
      </w:r>
    </w:p>
    <w:p>
      <w:pPr>
        <w:widowControl/>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1990年加里哈默尔(GM公司ry HM公司Mel)和普拉哈拉德(c.K PrM公司hM公司lM公司d)《哈佛商业评论》上发表的文《TheCoreCoMpetenceoftheCorporM公司tion))首次提出了“外包”的概念。主要的内容是:</w:t>
      </w:r>
      <w:r>
        <w:rPr>
          <w:rFonts w:ascii="幼圆" w:eastAsia="幼圆" w:hAnsi="幼圆" w:cs="幼圆" w:hint="eastAsia"/>
          <w:color w:val="auto"/>
          <w:kern w:val="0"/>
          <w:sz w:val="24"/>
          <w:highlight w:val="none"/>
          <w:lang w:val="zh-CN"/>
        </w:rPr>
        <w:t>一个企业在内部资源有限的前提下,为了获取更多的市场竞争优势,仅保住其最具市场竞争优势的重点业务,而将其他业务则由自己委托到比自身更具市场成本优势和更多专业知识的企业。根据核心竞争理论,</w:t>
      </w:r>
      <w:r>
        <w:rPr>
          <w:rFonts w:ascii="幼圆" w:eastAsia="幼圆" w:hAnsi="幼圆" w:cs="幼圆" w:hint="eastAsia"/>
          <w:color w:val="auto"/>
          <w:kern w:val="0"/>
          <w:sz w:val="24"/>
          <w:highlight w:val="none"/>
          <w:lang w:val="zh-CN"/>
        </w:rPr>
        <w:t>企业可以通过外包的形式将非核心人才所需要的招聘活动外包到猎头公司,以便能够集中有限的人力和资源去开发核心产品和业务,从而提升企业自身的核心竞争力</w:t>
      </w:r>
      <w:r>
        <w:rPr>
          <w:rFonts w:ascii="幼圆" w:eastAsia="幼圆" w:hAnsi="幼圆" w:cs="幼圆" w:hint="eastAsia"/>
          <w:color w:val="auto"/>
          <w:kern w:val="0"/>
          <w:sz w:val="24"/>
          <w:highlight w:val="none"/>
          <w:vertAlign w:val="superscript"/>
          <w:lang w:val="zh-CN"/>
        </w:rPr>
        <w:fldChar w:fldCharType="begin"/>
      </w:r>
      <w:r>
        <w:rPr>
          <w:rFonts w:ascii="幼圆" w:eastAsia="幼圆" w:hAnsi="幼圆" w:cs="幼圆" w:hint="eastAsia"/>
          <w:color w:val="auto"/>
          <w:kern w:val="0"/>
          <w:sz w:val="24"/>
          <w:highlight w:val="none"/>
          <w:vertAlign w:val="superscript"/>
          <w:lang w:val="zh-CN"/>
        </w:rPr>
        <w:instrText xml:space="preserve"> </w:instrText>
      </w:r>
      <w:r>
        <w:rPr>
          <w:rFonts w:ascii="幼圆" w:eastAsia="幼圆" w:hAnsi="幼圆" w:cs="幼圆" w:hint="eastAsia"/>
          <w:color w:val="auto"/>
          <w:kern w:val="0"/>
          <w:sz w:val="24"/>
          <w:highlight w:val="none"/>
          <w:vertAlign w:val="superscript"/>
          <w:lang w:val="zh-CN"/>
        </w:rPr>
        <w:instrText>REF _Ref70156955 \r \h</w:instrText>
      </w:r>
      <w:r>
        <w:rPr>
          <w:rFonts w:ascii="幼圆" w:eastAsia="幼圆" w:hAnsi="幼圆" w:cs="幼圆" w:hint="eastAsia"/>
          <w:color w:val="auto"/>
          <w:kern w:val="0"/>
          <w:sz w:val="24"/>
          <w:highlight w:val="none"/>
          <w:vertAlign w:val="superscript"/>
          <w:lang w:val="zh-CN"/>
        </w:rPr>
        <w:instrText xml:space="preserve">  \* MERGEFORMAT </w:instrText>
      </w:r>
      <w:r>
        <w:rPr>
          <w:rFonts w:ascii="幼圆" w:eastAsia="幼圆" w:hAnsi="幼圆" w:cs="幼圆" w:hint="eastAsia"/>
          <w:color w:val="auto"/>
          <w:kern w:val="0"/>
          <w:sz w:val="24"/>
          <w:highlight w:val="none"/>
          <w:vertAlign w:val="superscript"/>
          <w:lang w:val="zh-CN"/>
        </w:rPr>
        <w:fldChar w:fldCharType="separate"/>
      </w:r>
      <w:r>
        <w:rPr>
          <w:rFonts w:ascii="幼圆" w:eastAsia="幼圆" w:hAnsi="幼圆" w:cs="幼圆" w:hint="eastAsia"/>
          <w:color w:val="auto"/>
          <w:kern w:val="0"/>
          <w:sz w:val="24"/>
          <w:highlight w:val="none"/>
          <w:vertAlign w:val="superscript"/>
          <w:lang w:val="zh-CN"/>
        </w:rPr>
        <w:t>【</w:t>
      </w:r>
      <w:r>
        <w:rPr>
          <w:rFonts w:ascii="幼圆" w:eastAsia="幼圆" w:hAnsi="幼圆" w:cs="幼圆" w:hint="eastAsia"/>
          <w:color w:val="auto"/>
          <w:kern w:val="0"/>
          <w:sz w:val="24"/>
          <w:highlight w:val="none"/>
          <w:vertAlign w:val="superscript"/>
          <w:lang w:val="zh-CN"/>
        </w:rPr>
        <w:t>6】</w:t>
      </w:r>
      <w:r>
        <w:rPr>
          <w:rFonts w:ascii="幼圆" w:eastAsia="幼圆" w:hAnsi="幼圆" w:cs="幼圆" w:hint="eastAsia"/>
          <w:color w:val="auto"/>
          <w:kern w:val="0"/>
          <w:sz w:val="24"/>
          <w:highlight w:val="none"/>
          <w:vertAlign w:val="superscript"/>
          <w:lang w:val="zh-CN"/>
        </w:rPr>
        <w:fldChar w:fldCharType="end"/>
      </w:r>
      <w:r>
        <w:rPr>
          <w:rFonts w:ascii="幼圆" w:eastAsia="幼圆" w:hAnsi="幼圆" w:cs="幼圆" w:hint="eastAsia"/>
          <w:color w:val="auto"/>
          <w:kern w:val="0"/>
          <w:sz w:val="24"/>
          <w:highlight w:val="none"/>
          <w:lang w:val="zh-CN"/>
        </w:rPr>
        <w:t>。</w:t>
      </w:r>
    </w:p>
    <w:p>
      <w:pPr>
        <w:widowControl/>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rPr>
        <w:t>2.</w:t>
      </w:r>
      <w:r>
        <w:rPr>
          <w:rFonts w:ascii="幼圆" w:eastAsia="幼圆" w:hAnsi="幼圆" w:cs="幼圆" w:hint="eastAsia"/>
          <w:color w:val="auto"/>
          <w:kern w:val="0"/>
          <w:sz w:val="24"/>
          <w:highlight w:val="none"/>
          <w:lang w:val="zh-CN"/>
        </w:rPr>
        <w:t>委托代理理论</w:t>
      </w:r>
    </w:p>
    <w:p>
      <w:pPr>
        <w:widowControl/>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lang w:val="zh-CN"/>
        </w:rPr>
        <w:t>简森(Jenson)和梅克林(Meckling)</w:t>
      </w:r>
      <w:r>
        <w:rPr>
          <w:rFonts w:ascii="幼圆" w:eastAsia="幼圆" w:hAnsi="幼圆" w:cs="幼圆" w:hint="eastAsia"/>
          <w:color w:val="auto"/>
          <w:kern w:val="0"/>
          <w:sz w:val="24"/>
          <w:highlight w:val="none"/>
        </w:rPr>
        <w:t>在</w:t>
      </w:r>
      <w:r>
        <w:rPr>
          <w:rFonts w:ascii="幼圆" w:eastAsia="幼圆" w:hAnsi="幼圆" w:cs="幼圆" w:hint="eastAsia"/>
          <w:color w:val="auto"/>
          <w:kern w:val="0"/>
          <w:sz w:val="24"/>
          <w:highlight w:val="none"/>
          <w:lang w:val="zh-CN"/>
        </w:rPr>
        <w:t>1996年提出了</w:t>
      </w:r>
      <w:r>
        <w:rPr>
          <w:rFonts w:ascii="幼圆" w:eastAsia="幼圆" w:hAnsi="幼圆" w:cs="幼圆" w:hint="eastAsia"/>
          <w:color w:val="auto"/>
          <w:kern w:val="0"/>
          <w:sz w:val="24"/>
          <w:highlight w:val="none"/>
        </w:rPr>
        <w:t>委托</w:t>
      </w:r>
      <w:r>
        <w:rPr>
          <w:rFonts w:ascii="幼圆" w:eastAsia="幼圆" w:hAnsi="幼圆" w:cs="幼圆" w:hint="eastAsia"/>
          <w:color w:val="auto"/>
          <w:kern w:val="0"/>
          <w:sz w:val="24"/>
          <w:highlight w:val="none"/>
          <w:lang w:val="zh-CN"/>
        </w:rPr>
        <w:t>代理理论，主要研究委托人与代理人之间的关系。其主要的内容是广义地泛指委托人可以通过履行契约的手段和方法去直接雇佣委托的代理人,并且可以赋予他一定的义务和权利帮助其完成特定的任务,代理人可以通过代理方式去直接获得一定的回报。但是双方之间还存在着天然的矛盾,二者之间的利益也并没有总体地保持统筹一致,再加上信息不对称、管理环境的不确定性等诸多原因,使得委托人与代理商之间必然会产生相应的代理费用。</w:t>
      </w:r>
      <w:r>
        <w:rPr>
          <w:rFonts w:ascii="幼圆" w:eastAsia="幼圆" w:hAnsi="幼圆" w:cs="幼圆" w:hint="eastAsia"/>
          <w:color w:val="auto"/>
          <w:kern w:val="0"/>
          <w:sz w:val="24"/>
          <w:highlight w:val="none"/>
          <w:vertAlign w:val="superscript"/>
          <w:lang w:val="zh-CN"/>
        </w:rPr>
        <w:fldChar w:fldCharType="begin"/>
      </w:r>
      <w:r>
        <w:rPr>
          <w:rFonts w:ascii="幼圆" w:eastAsia="幼圆" w:hAnsi="幼圆" w:cs="幼圆" w:hint="eastAsia"/>
          <w:color w:val="auto"/>
          <w:kern w:val="0"/>
          <w:sz w:val="24"/>
          <w:highlight w:val="none"/>
          <w:vertAlign w:val="superscript"/>
          <w:lang w:val="zh-CN"/>
        </w:rPr>
        <w:instrText xml:space="preserve"> </w:instrText>
      </w:r>
      <w:r>
        <w:rPr>
          <w:rFonts w:ascii="幼圆" w:eastAsia="幼圆" w:hAnsi="幼圆" w:cs="幼圆" w:hint="eastAsia"/>
          <w:color w:val="auto"/>
          <w:kern w:val="0"/>
          <w:sz w:val="24"/>
          <w:highlight w:val="none"/>
          <w:vertAlign w:val="superscript"/>
          <w:lang w:val="zh-CN"/>
        </w:rPr>
        <w:instrText>REF _Ref70156968 \r \h</w:instrText>
      </w:r>
      <w:r>
        <w:rPr>
          <w:rFonts w:ascii="幼圆" w:eastAsia="幼圆" w:hAnsi="幼圆" w:cs="幼圆" w:hint="eastAsia"/>
          <w:color w:val="auto"/>
          <w:kern w:val="0"/>
          <w:sz w:val="24"/>
          <w:highlight w:val="none"/>
          <w:vertAlign w:val="superscript"/>
          <w:lang w:val="zh-CN"/>
        </w:rPr>
        <w:instrText xml:space="preserve">  \* MERGEFORMAT </w:instrText>
      </w:r>
      <w:r>
        <w:rPr>
          <w:rFonts w:ascii="幼圆" w:eastAsia="幼圆" w:hAnsi="幼圆" w:cs="幼圆" w:hint="eastAsia"/>
          <w:color w:val="auto"/>
          <w:kern w:val="0"/>
          <w:sz w:val="24"/>
          <w:highlight w:val="none"/>
          <w:vertAlign w:val="superscript"/>
          <w:lang w:val="zh-CN"/>
        </w:rPr>
        <w:fldChar w:fldCharType="separate"/>
      </w:r>
      <w:r>
        <w:rPr>
          <w:rFonts w:ascii="幼圆" w:eastAsia="幼圆" w:hAnsi="幼圆" w:cs="幼圆" w:hint="eastAsia"/>
          <w:color w:val="auto"/>
          <w:kern w:val="0"/>
          <w:sz w:val="24"/>
          <w:highlight w:val="none"/>
          <w:vertAlign w:val="superscript"/>
          <w:lang w:val="zh-CN"/>
        </w:rPr>
        <w:t>【</w:t>
      </w:r>
      <w:r>
        <w:rPr>
          <w:rFonts w:ascii="幼圆" w:eastAsia="幼圆" w:hAnsi="幼圆" w:cs="幼圆" w:hint="eastAsia"/>
          <w:color w:val="auto"/>
          <w:kern w:val="0"/>
          <w:sz w:val="24"/>
          <w:highlight w:val="none"/>
          <w:vertAlign w:val="superscript"/>
          <w:lang w:val="zh-CN"/>
        </w:rPr>
        <w:t>7】</w:t>
      </w:r>
      <w:r>
        <w:rPr>
          <w:rFonts w:ascii="幼圆" w:eastAsia="幼圆" w:hAnsi="幼圆" w:cs="幼圆" w:hint="eastAsia"/>
          <w:color w:val="auto"/>
          <w:kern w:val="0"/>
          <w:sz w:val="24"/>
          <w:highlight w:val="none"/>
          <w:vertAlign w:val="superscript"/>
          <w:lang w:val="zh-CN"/>
        </w:rPr>
        <w:fldChar w:fldCharType="end"/>
      </w:r>
      <w:r>
        <w:rPr>
          <w:rFonts w:ascii="幼圆" w:eastAsia="幼圆" w:hAnsi="幼圆" w:cs="幼圆" w:hint="eastAsia"/>
          <w:color w:val="auto"/>
          <w:kern w:val="0"/>
          <w:sz w:val="24"/>
          <w:highlight w:val="none"/>
          <w:lang w:val="zh-CN"/>
        </w:rPr>
        <w:t>Jenson和Meckling将这种成本主要概括为委托人的监控支出、代理人的支出和剩余损失。</w:t>
      </w:r>
    </w:p>
    <w:p>
      <w:pPr>
        <w:widowControl/>
        <w:spacing w:line="360" w:lineRule="auto"/>
        <w:ind w:firstLine="480" w:firstLineChars="200"/>
        <w:jc w:val="left"/>
        <w:rPr>
          <w:rFonts w:ascii="幼圆" w:eastAsia="幼圆" w:hAnsi="幼圆" w:cs="幼圆" w:hint="eastAsia"/>
          <w:color w:val="auto"/>
          <w:kern w:val="0"/>
          <w:sz w:val="24"/>
          <w:highlight w:val="none"/>
          <w:lang w:val="zh-CN"/>
        </w:rPr>
      </w:pPr>
      <w:r>
        <w:rPr>
          <w:rFonts w:ascii="幼圆" w:eastAsia="幼圆" w:hAnsi="幼圆" w:cs="幼圆" w:hint="eastAsia"/>
          <w:color w:val="auto"/>
          <w:kern w:val="0"/>
          <w:sz w:val="24"/>
          <w:highlight w:val="none"/>
        </w:rPr>
        <w:t>3.人员招聘</w:t>
      </w:r>
      <w:r>
        <w:rPr>
          <w:rFonts w:ascii="幼圆" w:eastAsia="幼圆" w:hAnsi="幼圆" w:cs="幼圆" w:hint="eastAsia"/>
          <w:color w:val="auto"/>
          <w:kern w:val="0"/>
          <w:sz w:val="24"/>
          <w:highlight w:val="none"/>
          <w:lang w:val="zh-CN"/>
        </w:rPr>
        <w:t>理论</w:t>
      </w:r>
    </w:p>
    <w:p>
      <w:pPr>
        <w:widowControl/>
        <w:spacing w:line="360" w:lineRule="auto"/>
        <w:ind w:firstLine="480" w:firstLineChars="200"/>
        <w:jc w:val="left"/>
        <w:rPr>
          <w:rFonts w:ascii="幼圆" w:eastAsia="幼圆" w:hAnsi="幼圆" w:cs="幼圆" w:hint="eastAsia"/>
          <w:color w:val="auto"/>
          <w:kern w:val="0"/>
          <w:sz w:val="24"/>
          <w:highlight w:val="none"/>
        </w:rPr>
        <w:sectPr>
          <w:headerReference w:type="default" r:id="rId12"/>
          <w:footerReference w:type="default" r:id="rId13"/>
          <w:type w:val="nextPage"/>
          <w:pgSz w:w="11906" w:h="16838"/>
          <w:pgMar w:top="1440" w:right="1800" w:bottom="1440" w:left="1800" w:header="851" w:footer="992" w:gutter="0"/>
          <w:pgNumType w:start="4"/>
          <w:cols w:num="1" w:space="425"/>
          <w:titlePg w:val="0"/>
          <w:docGrid w:type="lines" w:linePitch="312" w:charSpace="0"/>
        </w:sectPr>
      </w:pPr>
      <w:r>
        <w:rPr>
          <w:rFonts w:ascii="幼圆" w:eastAsia="幼圆" w:hAnsi="幼圆" w:cs="幼圆" w:hint="eastAsia"/>
          <w:color w:val="auto"/>
          <w:kern w:val="0"/>
          <w:sz w:val="24"/>
          <w:highlight w:val="none"/>
        </w:rPr>
        <w:t>人员招聘的理论人员招聘就是组织及时地寻找、吸引并有效地激发符合条件的人,到本单位组织中进行任职和工作的一个过程,</w:t>
      </w:r>
    </w:p>
    <w:p>
      <w:pPr>
        <w:widowControl/>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它也是组织经营运作中一个重要的环节,所以组织在选拔和招聘的时候,很有可能就是根据以下几种原则:新成立一个人才组织;组织拓展;</w:t>
      </w:r>
      <w:r>
        <w:rPr>
          <w:rFonts w:ascii="幼圆" w:eastAsia="幼圆" w:hAnsi="幼圆" w:cs="幼圆" w:hint="eastAsia"/>
          <w:color w:val="auto"/>
          <w:kern w:val="0"/>
          <w:sz w:val="24"/>
          <w:highlight w:val="none"/>
        </w:rPr>
        <w:t>调整不合理的管理者人员结构;或者由于员工的原因导致离职所带来的岗位空缺等</w:t>
      </w:r>
      <w:r>
        <w:rPr>
          <w:rFonts w:ascii="幼圆" w:eastAsia="幼圆" w:hAnsi="幼圆" w:cs="幼圆" w:hint="eastAsia"/>
          <w:color w:val="auto"/>
          <w:kern w:val="0"/>
          <w:sz w:val="24"/>
          <w:highlight w:val="none"/>
        </w:rPr>
        <w:t>。通常采用内部晋级和外部招聘两种渠道,两种渠道在不同的时候各自存在优劣势。人员的招聘应该按一定程序且要遵守必须的原则来进行。</w:t>
      </w:r>
    </w:p>
    <w:p>
      <w:pPr>
        <w:ind w:left="420" w:firstLine="600" w:leftChars="200" w:firstLineChars="200"/>
        <w:jc w:val="center"/>
        <w:outlineLvl w:val="0"/>
        <w:rPr>
          <w:rFonts w:ascii="幼圆" w:eastAsia="幼圆" w:hAnsi="幼圆" w:cs="幼圆" w:hint="eastAsia"/>
          <w:color w:val="auto"/>
          <w:kern w:val="0"/>
          <w:sz w:val="30"/>
          <w:szCs w:val="30"/>
          <w:highlight w:val="none"/>
        </w:rPr>
      </w:pPr>
      <w:bookmarkStart w:id="73" w:name="_Toc1624_WPSOffice_Level1"/>
      <w:bookmarkStart w:id="74" w:name="_Toc9716_WPSOffice_Level1"/>
      <w:bookmarkStart w:id="75" w:name="_Toc5471_WPSOffice_Level1"/>
      <w:bookmarkStart w:id="76" w:name="_Toc31238_WPSOffice_Level1"/>
      <w:bookmarkStart w:id="77" w:name="_Toc26942"/>
      <w:bookmarkStart w:id="78" w:name="_Toc5630"/>
      <w:bookmarkStart w:id="79" w:name="_Toc5718_WPSOffice_Level1"/>
      <w:bookmarkStart w:id="80" w:name="_Toc10962"/>
      <w:r>
        <w:rPr>
          <w:rFonts w:ascii="幼圆" w:eastAsia="幼圆" w:hAnsi="幼圆" w:cs="幼圆" w:hint="eastAsia"/>
          <w:b/>
          <w:bCs/>
          <w:color w:val="auto"/>
          <w:kern w:val="0"/>
          <w:sz w:val="30"/>
          <w:szCs w:val="30"/>
          <w:highlight w:val="none"/>
        </w:rPr>
        <w:t>第三章、M公司的招聘外包现状、问题与成因</w:t>
      </w:r>
      <w:bookmarkEnd w:id="73"/>
      <w:bookmarkEnd w:id="74"/>
      <w:r>
        <w:rPr>
          <w:rFonts w:ascii="幼圆" w:eastAsia="幼圆" w:hAnsi="幼圆" w:cs="幼圆" w:hint="eastAsia"/>
          <w:b/>
          <w:bCs/>
          <w:color w:val="auto"/>
          <w:kern w:val="0"/>
          <w:sz w:val="30"/>
          <w:szCs w:val="30"/>
          <w:highlight w:val="none"/>
        </w:rPr>
        <w:br/>
      </w:r>
      <w:bookmarkEnd w:id="75"/>
      <w:bookmarkEnd w:id="76"/>
      <w:bookmarkEnd w:id="77"/>
      <w:bookmarkEnd w:id="78"/>
      <w:bookmarkEnd w:id="79"/>
      <w:bookmarkEnd w:id="80"/>
    </w:p>
    <w:p>
      <w:pPr>
        <w:jc w:val="left"/>
        <w:outlineLvl w:val="1"/>
        <w:rPr>
          <w:rFonts w:ascii="幼圆" w:eastAsia="幼圆" w:hAnsi="幼圆" w:cs="幼圆" w:hint="eastAsia"/>
          <w:b/>
          <w:bCs/>
          <w:color w:val="auto"/>
          <w:kern w:val="0"/>
          <w:sz w:val="28"/>
          <w:szCs w:val="28"/>
          <w:highlight w:val="none"/>
        </w:rPr>
      </w:pPr>
      <w:bookmarkStart w:id="81" w:name="_Toc16941"/>
      <w:bookmarkStart w:id="82" w:name="_Toc2851_WPSOffice_Level2"/>
      <w:bookmarkStart w:id="83" w:name="_Toc7904_WPSOffice_Level2"/>
      <w:bookmarkStart w:id="84" w:name="_Toc3870"/>
      <w:bookmarkStart w:id="85" w:name="_Toc21032_WPSOffice_Level2"/>
      <w:bookmarkStart w:id="86" w:name="_Toc31584_WPSOffice_Level2"/>
      <w:bookmarkStart w:id="87" w:name="_Toc23518_WPSOffice_Level2"/>
      <w:bookmarkStart w:id="88" w:name="_Toc12499"/>
      <w:r>
        <w:rPr>
          <w:rFonts w:ascii="幼圆" w:eastAsia="幼圆" w:hAnsi="幼圆" w:cs="幼圆" w:hint="eastAsia"/>
          <w:b/>
          <w:bCs/>
          <w:color w:val="auto"/>
          <w:kern w:val="0"/>
          <w:sz w:val="28"/>
          <w:szCs w:val="28"/>
          <w:highlight w:val="none"/>
        </w:rPr>
        <w:t>第一节、公司状况</w:t>
      </w:r>
      <w:bookmarkEnd w:id="81"/>
      <w:bookmarkEnd w:id="82"/>
      <w:bookmarkEnd w:id="83"/>
      <w:bookmarkEnd w:id="84"/>
      <w:bookmarkEnd w:id="85"/>
      <w:bookmarkEnd w:id="86"/>
      <w:bookmarkEnd w:id="87"/>
      <w:bookmarkEnd w:id="88"/>
    </w:p>
    <w:p>
      <w:pPr>
        <w:jc w:val="left"/>
        <w:outlineLvl w:val="2"/>
        <w:rPr>
          <w:rFonts w:ascii="幼圆" w:eastAsia="幼圆" w:hAnsi="幼圆" w:cs="幼圆" w:hint="eastAsia"/>
          <w:b/>
          <w:bCs/>
          <w:i/>
          <w:iCs/>
          <w:color w:val="auto"/>
          <w:kern w:val="0"/>
          <w:sz w:val="24"/>
          <w:highlight w:val="none"/>
        </w:rPr>
      </w:pPr>
      <w:bookmarkStart w:id="89" w:name="_Toc32511_WPSOffice_Level3"/>
      <w:bookmarkStart w:id="90" w:name="_Toc15445_WPSOffice_Level3"/>
      <w:bookmarkStart w:id="91" w:name="_Toc31759_WPSOffice_Level3"/>
      <w:bookmarkStart w:id="92" w:name="_Toc32556_WPSOffice_Level3"/>
      <w:bookmarkStart w:id="93" w:name="_Toc13464_WPSOffice_Level3"/>
      <w:bookmarkStart w:id="94" w:name="_Toc30976"/>
      <w:bookmarkStart w:id="95" w:name="_Toc23384"/>
      <w:r>
        <w:rPr>
          <w:rFonts w:ascii="幼圆" w:eastAsia="幼圆" w:hAnsi="幼圆" w:cs="幼圆" w:hint="eastAsia"/>
          <w:b/>
          <w:bCs/>
          <w:color w:val="auto"/>
          <w:kern w:val="0"/>
          <w:sz w:val="24"/>
          <w:highlight w:val="none"/>
        </w:rPr>
        <w:t>一、M公司的简介</w:t>
      </w:r>
      <w:bookmarkEnd w:id="89"/>
      <w:bookmarkEnd w:id="90"/>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M有限公司位于山西省太原市，</w:t>
      </w:r>
      <w:r>
        <w:rPr>
          <w:rFonts w:ascii="幼圆" w:eastAsia="幼圆" w:hAnsi="幼圆" w:cs="幼圆" w:hint="eastAsia"/>
          <w:color w:val="auto"/>
          <w:kern w:val="0"/>
          <w:sz w:val="24"/>
          <w:highlight w:val="none"/>
        </w:rPr>
        <w:t>是一家劳动密集型、民生服务类医药零售连锁企业。该公司创办于2009年,是第二批顺利地通过了国家GSP认证的综合性医药零售服务连锁企业,在中国山西省的药品零售行业中具有着极高的知名度和市场占有率。公司严格遵守着产品质量第一、诚信经营的理念和宗旨,并遵守着统一的采购、统一的配送、统一标识、统一核算、统一服务原则,让更多的人民群众能够使用到最放心的药、平价药和优良药。截止2019年，太原公司共有直营药店约150家，员工近1500人，所经营的药业品种多达5300多种,现 M 公司已发展成为山西省太原市首屈一指的医药零售连锁企业。</w:t>
      </w:r>
      <w:r>
        <w:rPr>
          <w:rFonts w:ascii="幼圆" w:eastAsia="幼圆" w:hAnsi="幼圆" w:cs="幼圆" w:hint="eastAsia"/>
          <w:color w:val="auto"/>
          <w:kern w:val="0"/>
          <w:sz w:val="24"/>
          <w:highlight w:val="none"/>
        </w:rPr>
        <w:t>公司目前在我国拥有1500多名员工中,农村从业人员的比例大约为63%,而在城乡的从业人员</w:t>
      </w:r>
      <w:r>
        <w:rPr>
          <w:rFonts w:ascii="幼圆" w:eastAsia="幼圆" w:hAnsi="幼圆" w:cs="幼圆" w:hint="eastAsia"/>
          <w:color w:val="auto"/>
          <w:kern w:val="0"/>
          <w:sz w:val="24"/>
          <w:highlight w:val="none"/>
        </w:rPr>
        <w:t>比例约为37%;其中外来的农村人才占到</w:t>
      </w:r>
      <w:r>
        <w:rPr>
          <w:rFonts w:ascii="幼圆" w:eastAsia="幼圆" w:hAnsi="幼圆" w:cs="幼圆" w:hint="eastAsia"/>
          <w:color w:val="auto"/>
          <w:kern w:val="0"/>
          <w:sz w:val="24"/>
          <w:highlight w:val="none"/>
          <w:lang w:val="en-US" w:eastAsia="zh-CN"/>
        </w:rPr>
        <w:t>2</w:t>
      </w:r>
      <w:r>
        <w:rPr>
          <w:rFonts w:ascii="幼圆" w:eastAsia="幼圆" w:hAnsi="幼圆" w:cs="幼圆" w:hint="eastAsia"/>
          <w:color w:val="auto"/>
          <w:kern w:val="0"/>
          <w:sz w:val="24"/>
          <w:highlight w:val="none"/>
        </w:rPr>
        <w:t>8%,本市的农村人才占到35%。公司目前团队现有的本科及及以上学历在职人员约</w:t>
      </w:r>
      <w:r>
        <w:rPr>
          <w:rFonts w:ascii="幼圆" w:eastAsia="幼圆" w:hAnsi="幼圆" w:cs="幼圆" w:hint="eastAsia"/>
          <w:color w:val="auto"/>
          <w:kern w:val="0"/>
          <w:sz w:val="24"/>
          <w:highlight w:val="none"/>
        </w:rPr>
        <w:t>在职人数的</w:t>
      </w:r>
      <w:r>
        <w:rPr>
          <w:rFonts w:ascii="幼圆" w:eastAsia="幼圆" w:hAnsi="幼圆" w:cs="幼圆" w:hint="eastAsia"/>
          <w:color w:val="auto"/>
          <w:kern w:val="0"/>
          <w:sz w:val="24"/>
          <w:highlight w:val="none"/>
          <w:lang w:val="en-US" w:eastAsia="zh-CN"/>
        </w:rPr>
        <w:t>30</w:t>
      </w:r>
      <w:r>
        <w:rPr>
          <w:rFonts w:ascii="幼圆" w:eastAsia="幼圆" w:hAnsi="幼圆" w:cs="幼圆" w:hint="eastAsia"/>
          <w:color w:val="auto"/>
          <w:kern w:val="0"/>
          <w:sz w:val="24"/>
          <w:highlight w:val="none"/>
        </w:rPr>
        <w:t>%,其中拥有大专以上学历者约每年占</w:t>
      </w:r>
      <w:r>
        <w:rPr>
          <w:rFonts w:ascii="幼圆" w:eastAsia="幼圆" w:hAnsi="幼圆" w:cs="幼圆" w:hint="eastAsia"/>
          <w:color w:val="auto"/>
          <w:kern w:val="0"/>
          <w:sz w:val="24"/>
          <w:highlight w:val="none"/>
          <w:lang w:val="en-US" w:eastAsia="zh-CN"/>
        </w:rPr>
        <w:t>2</w:t>
      </w:r>
      <w:r>
        <w:rPr>
          <w:rFonts w:ascii="幼圆" w:eastAsia="幼圆" w:hAnsi="幼圆" w:cs="幼圆" w:hint="eastAsia"/>
          <w:color w:val="auto"/>
          <w:kern w:val="0"/>
          <w:sz w:val="24"/>
          <w:highlight w:val="none"/>
        </w:rPr>
        <w:t>7%,中专及以下以上学历者约每年占43%,;拥有具备相关职业中级技术资格等级证书的技术从业者约每年占到公司全体在职员工从业总人数的15%。</w:t>
      </w:r>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近年来,企业先后被2014年小店区各级政府部门评为"纳税企业大户";2015年武侯区被政府授予"优秀私营企业"。</w:t>
      </w:r>
    </w:p>
    <w:p>
      <w:pPr>
        <w:jc w:val="left"/>
        <w:outlineLvl w:val="2"/>
        <w:rPr>
          <w:rFonts w:ascii="幼圆" w:eastAsia="幼圆" w:hAnsi="幼圆" w:cs="幼圆" w:hint="eastAsia"/>
          <w:color w:val="auto"/>
          <w:kern w:val="0"/>
          <w:sz w:val="28"/>
          <w:szCs w:val="28"/>
          <w:highlight w:val="none"/>
        </w:rPr>
        <w:sectPr>
          <w:headerReference w:type="default" r:id="rId14"/>
          <w:footerReference w:type="default" r:id="rId15"/>
          <w:type w:val="nextPage"/>
          <w:pgSz w:w="11906" w:h="16838"/>
          <w:pgMar w:top="1440" w:right="1800" w:bottom="1440" w:left="1800" w:header="851" w:footer="992" w:gutter="0"/>
          <w:pgNumType w:start="5"/>
          <w:cols w:num="1" w:space="425"/>
          <w:titlePg w:val="0"/>
          <w:docGrid w:type="lines" w:linePitch="312" w:charSpace="0"/>
        </w:sectPr>
      </w:pPr>
      <w:bookmarkStart w:id="96" w:name="_Toc29076_WPSOffice_Level3"/>
      <w:r>
        <w:rPr>
          <w:rFonts w:ascii="幼圆" w:eastAsia="幼圆" w:hAnsi="幼圆" w:cs="幼圆" w:hint="eastAsia"/>
          <w:b/>
          <w:bCs/>
          <w:color w:val="auto"/>
          <w:kern w:val="0"/>
          <w:sz w:val="24"/>
          <w:highlight w:val="none"/>
        </w:rPr>
        <w:t>二、M公司组织架构图</w:t>
      </w:r>
    </w:p>
    <w:p>
      <w:pPr>
        <w:jc w:val="left"/>
        <w:outlineLvl w:val="2"/>
        <w:rPr>
          <w:rFonts w:ascii="幼圆" w:eastAsia="幼圆" w:hAnsi="幼圆" w:cs="幼圆" w:hint="eastAsia"/>
          <w:color w:val="auto"/>
          <w:kern w:val="0"/>
          <w:sz w:val="28"/>
          <w:szCs w:val="28"/>
          <w:highlight w:val="none"/>
        </w:rPr>
      </w:pPr>
      <w:r>
        <w:rPr>
          <w:rFonts w:ascii="幼圆" w:eastAsia="幼圆" w:hAnsi="幼圆" w:cs="幼圆" w:hint="eastAsia"/>
          <w:color w:val="auto"/>
          <w:highlight w:val="none"/>
        </w:rPr>
        <w:drawing>
          <wp:inline distT="0" distB="0" distL="0" distR="0">
            <wp:extent cx="5273040" cy="2985770"/>
            <wp:effectExtent l="0" t="0" r="0" b="5080"/>
            <wp:docPr id="1028" name="图片 3"/>
            <wp:cNvGraphicFramePr/>
            <a:graphic xmlns:a="http://schemas.openxmlformats.org/drawingml/2006/main">
              <a:graphicData uri="http://schemas.openxmlformats.org/drawingml/2006/picture">
                <pic:pic xmlns:pic="http://schemas.openxmlformats.org/drawingml/2006/picture">
                  <pic:nvPicPr>
                    <pic:cNvPr id="1028" name="图片 3"/>
                    <pic:cNvPicPr/>
                  </pic:nvPicPr>
                  <pic:blipFill>
                    <a:blip xmlns:r="http://schemas.openxmlformats.org/officeDocument/2006/relationships" r:embed="rId16" cstate="print"/>
                    <a:stretch>
                      <a:fillRect/>
                    </a:stretch>
                  </pic:blipFill>
                  <pic:spPr>
                    <a:xfrm>
                      <a:off x="0" y="0"/>
                      <a:ext cx="5273040" cy="2985770"/>
                    </a:xfrm>
                    <a:prstGeom prst="rect">
                      <a:avLst/>
                    </a:prstGeom>
                    <a:ln>
                      <a:noFill/>
                    </a:ln>
                  </pic:spPr>
                </pic:pic>
              </a:graphicData>
            </a:graphic>
          </wp:inline>
        </w:drawing>
      </w:r>
    </w:p>
    <w:p>
      <w:pPr>
        <w:jc w:val="left"/>
        <w:outlineLvl w:val="2"/>
        <w:rPr>
          <w:rFonts w:ascii="幼圆" w:eastAsia="幼圆" w:hAnsi="幼圆" w:cs="幼圆" w:hint="eastAsia"/>
          <w:b/>
          <w:bCs/>
          <w:color w:val="auto"/>
          <w:kern w:val="0"/>
          <w:sz w:val="24"/>
          <w:highlight w:val="none"/>
        </w:rPr>
      </w:pPr>
      <w:bookmarkStart w:id="97" w:name="_Toc5984_WPSOffice_Level3"/>
      <w:r>
        <w:rPr>
          <w:rFonts w:ascii="幼圆" w:eastAsia="幼圆" w:hAnsi="幼圆" w:cs="幼圆" w:hint="eastAsia"/>
          <w:b/>
          <w:bCs/>
          <w:color w:val="auto"/>
          <w:kern w:val="0"/>
          <w:sz w:val="24"/>
          <w:highlight w:val="none"/>
        </w:rPr>
        <w:t>三、公司发的展概况</w:t>
      </w:r>
      <w:bookmarkEnd w:id="91"/>
      <w:bookmarkEnd w:id="92"/>
      <w:bookmarkEnd w:id="93"/>
      <w:bookmarkEnd w:id="94"/>
      <w:bookmarkEnd w:id="95"/>
      <w:bookmarkEnd w:id="96"/>
      <w:bookmarkEnd w:id="97"/>
      <w:r>
        <w:rPr>
          <w:rFonts w:ascii="幼圆" w:eastAsia="幼圆" w:hAnsi="幼圆" w:cs="幼圆" w:hint="eastAsia"/>
          <w:b/>
          <w:bCs/>
          <w:color w:val="auto"/>
          <w:kern w:val="0"/>
          <w:sz w:val="24"/>
          <w:highlight w:val="none"/>
        </w:rPr>
        <w:tab/>
      </w:r>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2019年，</w:t>
      </w:r>
      <w:r>
        <w:rPr>
          <w:rFonts w:ascii="幼圆" w:eastAsia="幼圆" w:hAnsi="幼圆" w:cs="幼圆" w:hint="eastAsia"/>
          <w:color w:val="auto"/>
          <w:kern w:val="0"/>
          <w:sz w:val="24"/>
          <w:highlight w:val="none"/>
        </w:rPr>
        <w:t>受当前国际金融业、市场和经济环境的双重影响，我公司经营陷入困境，再加上国家一系列法规不断出台和出台，使我公司经营更加艰难。一个公司自己投资的工业园区，由于知识产权问题没有完全解决。</w:t>
      </w:r>
      <w:r>
        <w:rPr>
          <w:rFonts w:ascii="幼圆" w:eastAsia="幼圆" w:hAnsi="幼圆" w:cs="幼圆" w:hint="eastAsia"/>
          <w:color w:val="auto"/>
          <w:kern w:val="0"/>
          <w:sz w:val="24"/>
          <w:highlight w:val="none"/>
        </w:rPr>
        <w:t>导致企业规模很低。</w:t>
      </w:r>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此外，近两年来，我省医药连锁店发展迅速。</w:t>
      </w:r>
      <w:r>
        <w:rPr>
          <w:rFonts w:ascii="幼圆" w:eastAsia="幼圆" w:hAnsi="幼圆" w:cs="幼圆" w:hint="eastAsia"/>
          <w:color w:val="auto"/>
          <w:kern w:val="0"/>
          <w:sz w:val="24"/>
          <w:highlight w:val="none"/>
        </w:rPr>
        <w:t>个体化的单店在全国范围内广泛开花、</w:t>
      </w:r>
      <w:r>
        <w:rPr>
          <w:rFonts w:ascii="幼圆" w:eastAsia="幼圆" w:hAnsi="幼圆" w:cs="幼圆" w:hint="eastAsia"/>
          <w:color w:val="auto"/>
          <w:kern w:val="0"/>
          <w:sz w:val="24"/>
          <w:highlight w:val="none"/>
        </w:rPr>
        <w:t>促进商品租售机构成倍增长，使我公司中药店等大型连锁企业受到强烈冲击，行业市场竞争日益激烈，客户数量减少，价格战持之以恒，再加上实行医改后在社区零利润推动药品采购，零售服务业整体总收入较去年同期下降30 % ~ 50 %，药品采购成本大幅下降。</w:t>
      </w:r>
      <w:r>
        <w:rPr>
          <w:rFonts w:ascii="幼圆" w:eastAsia="幼圆" w:hAnsi="幼圆" w:cs="幼圆" w:hint="eastAsia"/>
          <w:color w:val="auto"/>
          <w:kern w:val="0"/>
          <w:sz w:val="24"/>
          <w:highlight w:val="none"/>
        </w:rPr>
        <w:t>而我们的公司也无法避免,企业在市场中面临着巨大的生存和困境,公司的经营更加艰苦,企业之前已经制定的长期发展方案更是迫在眉睫。</w:t>
      </w:r>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以上各种特殊原因直接导致我企业集团股份有限公司019年以来企业发展实现了健康长足发展的战略规划虽然落空,但我们仍然一定要通过自身不懈的努力劳动来不断牢牢地牢固坚守好自己的"阵地",利用品牌效应走亲民路线</w:t>
      </w:r>
      <w:r>
        <w:rPr>
          <w:rFonts w:ascii="幼圆" w:eastAsia="幼圆" w:hAnsi="幼圆" w:cs="幼圆" w:hint="eastAsia"/>
          <w:color w:val="auto"/>
          <w:kern w:val="0"/>
          <w:sz w:val="24"/>
          <w:highlight w:val="none"/>
          <w:vertAlign w:val="superscript"/>
        </w:rPr>
        <w:fldChar w:fldCharType="begin"/>
      </w:r>
      <w:r>
        <w:rPr>
          <w:rFonts w:ascii="幼圆" w:eastAsia="幼圆" w:hAnsi="幼圆" w:cs="幼圆" w:hint="eastAsia"/>
          <w:color w:val="auto"/>
          <w:kern w:val="0"/>
          <w:sz w:val="24"/>
          <w:highlight w:val="none"/>
          <w:vertAlign w:val="superscript"/>
        </w:rPr>
        <w:instrText xml:space="preserve"> </w:instrText>
      </w:r>
      <w:r>
        <w:rPr>
          <w:rFonts w:ascii="幼圆" w:eastAsia="幼圆" w:hAnsi="幼圆" w:cs="幼圆" w:hint="eastAsia"/>
          <w:color w:val="auto"/>
          <w:kern w:val="0"/>
          <w:sz w:val="24"/>
          <w:highlight w:val="none"/>
          <w:vertAlign w:val="superscript"/>
        </w:rPr>
        <w:instrText>REF _Ref70156977 \r \h</w:instrText>
      </w:r>
      <w:r>
        <w:rPr>
          <w:rFonts w:ascii="幼圆" w:eastAsia="幼圆" w:hAnsi="幼圆" w:cs="幼圆" w:hint="eastAsia"/>
          <w:color w:val="auto"/>
          <w:kern w:val="0"/>
          <w:sz w:val="24"/>
          <w:highlight w:val="none"/>
          <w:vertAlign w:val="superscript"/>
        </w:rPr>
        <w:instrText xml:space="preserve">  \* MERGEFORMAT </w:instrText>
      </w:r>
      <w:r>
        <w:rPr>
          <w:rFonts w:ascii="幼圆" w:eastAsia="幼圆" w:hAnsi="幼圆" w:cs="幼圆" w:hint="eastAsia"/>
          <w:color w:val="auto"/>
          <w:kern w:val="0"/>
          <w:sz w:val="24"/>
          <w:highlight w:val="none"/>
          <w:vertAlign w:val="superscript"/>
        </w:rPr>
        <w:fldChar w:fldCharType="separate"/>
      </w:r>
      <w:r>
        <w:rPr>
          <w:rFonts w:ascii="幼圆" w:eastAsia="幼圆" w:hAnsi="幼圆" w:cs="幼圆" w:hint="eastAsia"/>
          <w:color w:val="auto"/>
          <w:kern w:val="0"/>
          <w:sz w:val="24"/>
          <w:highlight w:val="none"/>
          <w:vertAlign w:val="superscript"/>
        </w:rPr>
        <w:t>【</w:t>
      </w:r>
      <w:r>
        <w:rPr>
          <w:rFonts w:ascii="幼圆" w:eastAsia="幼圆" w:hAnsi="幼圆" w:cs="幼圆" w:hint="eastAsia"/>
          <w:color w:val="auto"/>
          <w:kern w:val="0"/>
          <w:sz w:val="24"/>
          <w:highlight w:val="none"/>
          <w:vertAlign w:val="superscript"/>
        </w:rPr>
        <w:t>8】</w:t>
      </w:r>
      <w:r>
        <w:rPr>
          <w:rFonts w:ascii="幼圆" w:eastAsia="幼圆" w:hAnsi="幼圆" w:cs="幼圆" w:hint="eastAsia"/>
          <w:color w:val="auto"/>
          <w:kern w:val="0"/>
          <w:sz w:val="24"/>
          <w:highlight w:val="none"/>
          <w:vertAlign w:val="superscript"/>
        </w:rPr>
        <w:fldChar w:fldCharType="end"/>
      </w:r>
      <w:r>
        <w:rPr>
          <w:rFonts w:ascii="幼圆" w:eastAsia="幼圆" w:hAnsi="幼圆" w:cs="幼圆" w:hint="eastAsia"/>
          <w:color w:val="auto"/>
          <w:kern w:val="0"/>
          <w:sz w:val="24"/>
          <w:highlight w:val="none"/>
        </w:rPr>
        <w:t>，扩大受众人群，增强自身实力。通过内部调整使企业打好“阵地战”。</w:t>
      </w:r>
    </w:p>
    <w:p>
      <w:pPr>
        <w:jc w:val="left"/>
        <w:outlineLvl w:val="2"/>
        <w:rPr>
          <w:rFonts w:ascii="幼圆" w:eastAsia="幼圆" w:hAnsi="幼圆" w:cs="幼圆" w:hint="eastAsia"/>
          <w:b/>
          <w:bCs/>
          <w:color w:val="auto"/>
          <w:kern w:val="0"/>
          <w:sz w:val="24"/>
          <w:highlight w:val="none"/>
        </w:rPr>
      </w:pPr>
      <w:bookmarkStart w:id="98" w:name="_Toc20753"/>
      <w:bookmarkStart w:id="99" w:name="_Toc12527_WPSOffice_Level3"/>
      <w:bookmarkStart w:id="100" w:name="_Toc1608"/>
      <w:bookmarkStart w:id="101" w:name="_Toc16980_WPSOffice_Level3"/>
      <w:bookmarkStart w:id="102" w:name="_Toc2414_WPSOffice_Level3"/>
      <w:bookmarkStart w:id="103" w:name="_Toc26994_WPSOffice_Level3"/>
      <w:bookmarkStart w:id="104" w:name="_Toc25643_WPSOffice_Level3"/>
      <w:r>
        <w:rPr>
          <w:rFonts w:ascii="幼圆" w:eastAsia="幼圆" w:hAnsi="幼圆" w:cs="幼圆" w:hint="eastAsia"/>
          <w:b/>
          <w:bCs/>
          <w:color w:val="auto"/>
          <w:kern w:val="0"/>
          <w:sz w:val="24"/>
          <w:highlight w:val="none"/>
        </w:rPr>
        <w:t>四、人力资源</w:t>
      </w:r>
      <w:bookmarkEnd w:id="98"/>
      <w:bookmarkEnd w:id="99"/>
      <w:r>
        <w:rPr>
          <w:rFonts w:ascii="幼圆" w:eastAsia="幼圆" w:hAnsi="幼圆" w:cs="幼圆" w:hint="eastAsia"/>
          <w:b/>
          <w:bCs/>
          <w:color w:val="auto"/>
          <w:kern w:val="0"/>
          <w:sz w:val="24"/>
          <w:highlight w:val="none"/>
        </w:rPr>
        <w:t>情况</w:t>
      </w:r>
      <w:bookmarkEnd w:id="100"/>
      <w:bookmarkEnd w:id="101"/>
      <w:bookmarkEnd w:id="102"/>
      <w:bookmarkEnd w:id="103"/>
      <w:bookmarkEnd w:id="104"/>
    </w:p>
    <w:p>
      <w:pPr>
        <w:spacing w:line="360" w:lineRule="auto"/>
        <w:ind w:firstLine="480" w:firstLineChars="200"/>
        <w:jc w:val="left"/>
        <w:rPr>
          <w:rFonts w:ascii="幼圆" w:eastAsia="幼圆" w:hAnsi="幼圆" w:cs="幼圆" w:hint="eastAsia"/>
          <w:color w:val="auto"/>
          <w:kern w:val="0"/>
          <w:sz w:val="24"/>
          <w:highlight w:val="none"/>
        </w:rPr>
        <w:sectPr>
          <w:headerReference w:type="default" r:id="rId17"/>
          <w:footerReference w:type="default" r:id="rId18"/>
          <w:type w:val="nextPage"/>
          <w:pgSz w:w="11906" w:h="16838"/>
          <w:pgMar w:top="1440" w:right="1800" w:bottom="1440" w:left="1800" w:header="851" w:footer="992" w:gutter="0"/>
          <w:pgNumType w:start="6"/>
          <w:cols w:num="1" w:space="425"/>
          <w:titlePg w:val="0"/>
          <w:docGrid w:type="lines" w:linePitch="312" w:charSpace="0"/>
        </w:sectPr>
      </w:pPr>
      <w:r>
        <w:rPr>
          <w:rFonts w:ascii="幼圆" w:eastAsia="幼圆" w:hAnsi="幼圆" w:cs="幼圆" w:hint="eastAsia"/>
          <w:color w:val="auto"/>
          <w:kern w:val="0"/>
          <w:sz w:val="24"/>
          <w:highlight w:val="none"/>
        </w:rPr>
        <w:t>公司现有1</w:t>
      </w:r>
      <w:r>
        <w:rPr>
          <w:rFonts w:ascii="幼圆" w:eastAsia="幼圆" w:hAnsi="幼圆" w:cs="幼圆" w:hint="eastAsia"/>
          <w:color w:val="auto"/>
          <w:kern w:val="0"/>
          <w:sz w:val="24"/>
          <w:highlight w:val="none"/>
        </w:rPr>
        <w:t>5</w:t>
      </w:r>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00余名员工中，农村人员比例约为63%，城镇人员比例约为37%;其中外来农村人员占到28%，本市农村人员占到35%。公司现有研究生学历占到总人数的7%，本科学历占到总人数的23%，大专学历占27%，中专及以下学历占43%，;拥有专业资格证书的人员占到员工总数的15%。</w:t>
      </w:r>
      <w:r>
        <w:rPr>
          <w:rFonts w:ascii="幼圆" w:eastAsia="幼圆" w:hAnsi="幼圆" w:cs="幼圆" w:hint="eastAsia"/>
          <w:color w:val="auto"/>
          <w:kern w:val="0"/>
          <w:sz w:val="24"/>
          <w:highlight w:val="none"/>
        </w:rPr>
        <w:t>公司现有基层的店铺销售，仓储运输等一线员工和中低层管理人员站总人数的72%，高层管理人员及董事会人员占总人数的28%。</w:t>
      </w:r>
    </w:p>
    <w:p>
      <w:pPr>
        <w:spacing w:line="360" w:lineRule="auto"/>
        <w:jc w:val="center"/>
        <w:rPr>
          <w:rFonts w:ascii="幼圆" w:eastAsia="幼圆" w:hAnsi="幼圆" w:cs="幼圆" w:hint="eastAsia"/>
          <w:color w:val="auto"/>
          <w:szCs w:val="21"/>
          <w:highlight w:val="none"/>
        </w:rPr>
      </w:pPr>
      <w:r>
        <w:rPr>
          <w:rFonts w:ascii="幼圆" w:eastAsia="幼圆" w:hAnsi="幼圆" w:cs="幼圆" w:hint="eastAsia"/>
          <w:color w:val="auto"/>
          <w:szCs w:val="21"/>
          <w:highlight w:val="none"/>
        </w:rPr>
        <w:t>表一 学历情况分布表</w:t>
      </w:r>
    </w:p>
    <w:tbl>
      <w:tblPr>
        <w:tblStyle w:val="TableNormal"/>
        <w:tblW w:w="8173" w:type="dxa"/>
        <w:jc w:val="center"/>
        <w:tblLayout w:type="fixed"/>
        <w:tblCellMar>
          <w:top w:w="0" w:type="dxa"/>
          <w:left w:w="0" w:type="dxa"/>
          <w:bottom w:w="0" w:type="dxa"/>
          <w:right w:w="0" w:type="dxa"/>
        </w:tblCellMar>
      </w:tblPr>
      <w:tblGrid>
        <w:gridCol w:w="1633"/>
        <w:gridCol w:w="1635"/>
        <w:gridCol w:w="1680"/>
        <w:gridCol w:w="1740"/>
        <w:gridCol w:w="1485"/>
      </w:tblGrid>
      <w:tr>
        <w:tblPrEx>
          <w:tblW w:w="8173" w:type="dxa"/>
          <w:jc w:val="center"/>
          <w:tblLayout w:type="fixed"/>
          <w:tblCellMar>
            <w:top w:w="0" w:type="dxa"/>
            <w:left w:w="0" w:type="dxa"/>
            <w:bottom w:w="0" w:type="dxa"/>
            <w:right w:w="0" w:type="dxa"/>
          </w:tblCellMar>
        </w:tblPrEx>
        <w:trPr>
          <w:trHeight w:val="285"/>
          <w:jc w:val="center"/>
        </w:trPr>
        <w:tc>
          <w:tcPr>
            <w:tcW w:w="163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学历</w:t>
            </w:r>
          </w:p>
        </w:tc>
        <w:tc>
          <w:tcPr>
            <w:tcW w:w="163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研究生</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本科</w:t>
            </w:r>
          </w:p>
        </w:tc>
        <w:tc>
          <w:tcPr>
            <w:tcW w:w="174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大专</w:t>
            </w:r>
          </w:p>
        </w:tc>
        <w:tc>
          <w:tcPr>
            <w:tcW w:w="14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中专及以下</w:t>
            </w:r>
          </w:p>
        </w:tc>
      </w:tr>
      <w:tr>
        <w:tblPrEx>
          <w:tblW w:w="8173" w:type="dxa"/>
          <w:jc w:val="center"/>
          <w:tblLayout w:type="fixed"/>
          <w:tblCellMar>
            <w:top w:w="0" w:type="dxa"/>
            <w:left w:w="0" w:type="dxa"/>
            <w:bottom w:w="0" w:type="dxa"/>
            <w:right w:w="0" w:type="dxa"/>
          </w:tblCellMar>
        </w:tblPrEx>
        <w:trPr>
          <w:trHeight w:val="90"/>
          <w:jc w:val="center"/>
        </w:trPr>
        <w:tc>
          <w:tcPr>
            <w:tcW w:w="163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结构比例</w:t>
            </w:r>
          </w:p>
        </w:tc>
        <w:tc>
          <w:tcPr>
            <w:tcW w:w="163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7%</w:t>
            </w:r>
          </w:p>
        </w:tc>
        <w:tc>
          <w:tcPr>
            <w:tcW w:w="168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23%</w:t>
            </w:r>
          </w:p>
        </w:tc>
        <w:tc>
          <w:tcPr>
            <w:tcW w:w="174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27%</w:t>
            </w:r>
          </w:p>
        </w:tc>
        <w:tc>
          <w:tcPr>
            <w:tcW w:w="14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sz w:val="24"/>
                <w:highlight w:val="none"/>
              </w:rPr>
            </w:pPr>
            <w:r>
              <w:rPr>
                <w:rFonts w:ascii="幼圆" w:eastAsia="幼圆" w:hAnsi="幼圆" w:cs="幼圆" w:hint="eastAsia"/>
                <w:color w:val="auto"/>
                <w:kern w:val="0"/>
                <w:sz w:val="24"/>
                <w:highlight w:val="none"/>
              </w:rPr>
              <w:t>43%</w:t>
            </w:r>
          </w:p>
        </w:tc>
      </w:tr>
    </w:tbl>
    <w:p>
      <w:pPr>
        <w:spacing w:line="360" w:lineRule="auto"/>
        <w:ind w:right="108" w:firstLine="480" w:firstLineChars="200"/>
        <w:jc w:val="center"/>
        <w:rPr>
          <w:rFonts w:ascii="幼圆" w:eastAsia="幼圆" w:hAnsi="幼圆" w:cs="幼圆" w:hint="eastAsia"/>
          <w:color w:val="auto"/>
          <w:sz w:val="24"/>
          <w:highlight w:val="none"/>
        </w:rPr>
      </w:pPr>
    </w:p>
    <w:p>
      <w:pPr>
        <w:spacing w:line="360" w:lineRule="auto"/>
        <w:jc w:val="center"/>
        <w:rPr>
          <w:rFonts w:ascii="幼圆" w:eastAsia="幼圆" w:hAnsi="幼圆" w:cs="幼圆" w:hint="eastAsia"/>
          <w:color w:val="auto"/>
          <w:szCs w:val="21"/>
          <w:highlight w:val="none"/>
        </w:rPr>
      </w:pPr>
      <w:r>
        <w:rPr>
          <w:rFonts w:ascii="幼圆" w:eastAsia="幼圆" w:hAnsi="幼圆" w:cs="幼圆" w:hint="eastAsia"/>
          <w:color w:val="auto"/>
          <w:szCs w:val="21"/>
          <w:highlight w:val="none"/>
        </w:rPr>
        <w:t xml:space="preserve">图一 </w:t>
      </w:r>
      <w:r>
        <w:rPr>
          <w:rFonts w:ascii="幼圆" w:eastAsia="幼圆" w:hAnsi="幼圆" w:cs="幼圆" w:hint="eastAsia"/>
          <w:color w:val="auto"/>
          <w:szCs w:val="21"/>
          <w:highlight w:val="none"/>
        </w:rPr>
        <w:t>员工学历分布图</w:t>
      </w:r>
    </w:p>
    <w:p>
      <w:pPr>
        <w:spacing w:line="360" w:lineRule="auto"/>
        <w:jc w:val="left"/>
        <w:rPr>
          <w:rFonts w:ascii="幼圆" w:eastAsia="幼圆" w:hAnsi="幼圆" w:cs="幼圆" w:hint="eastAsia"/>
          <w:color w:val="auto"/>
          <w:szCs w:val="21"/>
          <w:highlight w:val="none"/>
        </w:rPr>
      </w:pPr>
    </w:p>
    <w:p>
      <w:pPr>
        <w:ind w:left="420" w:leftChars="200"/>
        <w:jc w:val="left"/>
        <w:rPr>
          <w:rFonts w:ascii="幼圆" w:eastAsia="幼圆" w:hAnsi="幼圆" w:cs="幼圆" w:hint="eastAsia"/>
          <w:color w:val="auto"/>
          <w:kern w:val="0"/>
          <w:sz w:val="28"/>
          <w:szCs w:val="28"/>
          <w:highlight w:val="none"/>
        </w:rPr>
      </w:pPr>
      <w:r>
        <w:rPr>
          <w:rFonts w:ascii="幼圆" w:eastAsia="幼圆" w:hAnsi="幼圆" w:cs="幼圆" w:hint="eastAsia"/>
          <w:color w:val="auto"/>
          <w:kern w:val="0"/>
          <w:sz w:val="28"/>
          <w:szCs w:val="28"/>
          <w:highlight w:val="none"/>
        </w:rPr>
        <w:drawing>
          <wp:inline distT="0" distB="0" distL="114300" distR="114300">
            <wp:extent cx="5198745" cy="2881630"/>
            <wp:effectExtent l="4445" t="4445" r="16510" b="9525"/>
            <wp:docPr id="1030"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通过图一可以看出M公司学历本科人员占比30%，大专科人员占比27%，大多员工学历资质都在大专以上学历的大学生</w:t>
      </w:r>
      <w:r>
        <w:rPr>
          <w:rFonts w:ascii="幼圆" w:eastAsia="幼圆" w:hAnsi="幼圆" w:cs="幼圆" w:hint="eastAsia"/>
          <w:color w:val="auto"/>
          <w:kern w:val="0"/>
          <w:sz w:val="24"/>
          <w:highlight w:val="none"/>
        </w:rPr>
        <w:t>，说明员工的受教育程度在同行业也是遥遥领先。</w:t>
      </w:r>
    </w:p>
    <w:p>
      <w:pPr>
        <w:spacing w:line="360" w:lineRule="auto"/>
        <w:ind w:firstLine="480" w:firstLineChars="200"/>
        <w:jc w:val="left"/>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公司现有基层的店铺销售，仓储运输等一线员工和中低层管理人员站总人数的</w:t>
      </w:r>
      <w:r>
        <w:rPr>
          <w:rFonts w:ascii="幼圆" w:eastAsia="幼圆" w:hAnsi="幼圆" w:cs="幼圆" w:hint="eastAsia"/>
          <w:color w:val="auto"/>
          <w:kern w:val="0"/>
          <w:sz w:val="24"/>
          <w:highlight w:val="none"/>
          <w:lang w:val="en-US" w:eastAsia="zh-CN"/>
        </w:rPr>
        <w:t>8</w:t>
      </w:r>
      <w:r>
        <w:rPr>
          <w:rFonts w:ascii="幼圆" w:eastAsia="幼圆" w:hAnsi="幼圆" w:cs="幼圆" w:hint="eastAsia"/>
          <w:color w:val="auto"/>
          <w:kern w:val="0"/>
          <w:sz w:val="24"/>
          <w:highlight w:val="none"/>
        </w:rPr>
        <w:t>2%，其中店铺销售，仓储运输等一线员工占总人数的</w:t>
      </w:r>
      <w:r>
        <w:rPr>
          <w:rFonts w:ascii="幼圆" w:eastAsia="幼圆" w:hAnsi="幼圆" w:cs="幼圆" w:hint="eastAsia"/>
          <w:color w:val="auto"/>
          <w:kern w:val="0"/>
          <w:sz w:val="24"/>
          <w:highlight w:val="none"/>
          <w:lang w:val="en-US" w:eastAsia="zh-CN"/>
        </w:rPr>
        <w:t>5</w:t>
      </w:r>
      <w:r>
        <w:rPr>
          <w:rFonts w:ascii="幼圆" w:eastAsia="幼圆" w:hAnsi="幼圆" w:cs="幼圆" w:hint="eastAsia"/>
          <w:color w:val="auto"/>
          <w:kern w:val="0"/>
          <w:sz w:val="24"/>
          <w:highlight w:val="none"/>
        </w:rPr>
        <w:t>7%，中低层管理人员站总人数的25%，高层管理人员及董事会人员占总人数的</w:t>
      </w:r>
      <w:r>
        <w:rPr>
          <w:rFonts w:ascii="幼圆" w:eastAsia="幼圆" w:hAnsi="幼圆" w:cs="幼圆" w:hint="eastAsia"/>
          <w:color w:val="auto"/>
          <w:kern w:val="0"/>
          <w:sz w:val="24"/>
          <w:highlight w:val="none"/>
          <w:lang w:val="en-US" w:eastAsia="zh-CN"/>
        </w:rPr>
        <w:t>1</w:t>
      </w:r>
      <w:r>
        <w:rPr>
          <w:rFonts w:ascii="幼圆" w:eastAsia="幼圆" w:hAnsi="幼圆" w:cs="幼圆" w:hint="eastAsia"/>
          <w:color w:val="auto"/>
          <w:kern w:val="0"/>
          <w:sz w:val="24"/>
          <w:highlight w:val="none"/>
        </w:rPr>
        <w:t>8%。</w:t>
      </w:r>
    </w:p>
    <w:p>
      <w:pPr>
        <w:ind w:left="420" w:leftChars="200"/>
        <w:jc w:val="left"/>
        <w:rPr>
          <w:rFonts w:ascii="幼圆" w:eastAsia="幼圆" w:hAnsi="幼圆" w:cs="幼圆" w:hint="eastAsia"/>
          <w:color w:val="auto"/>
          <w:kern w:val="0"/>
          <w:sz w:val="28"/>
          <w:szCs w:val="28"/>
          <w:highlight w:val="none"/>
        </w:rPr>
      </w:pPr>
    </w:p>
    <w:p>
      <w:pPr>
        <w:spacing w:line="360" w:lineRule="auto"/>
        <w:jc w:val="center"/>
        <w:rPr>
          <w:rFonts w:ascii="幼圆" w:eastAsia="幼圆" w:hAnsi="幼圆" w:cs="幼圆" w:hint="eastAsia"/>
          <w:color w:val="auto"/>
          <w:szCs w:val="21"/>
          <w:highlight w:val="none"/>
        </w:rPr>
      </w:pPr>
      <w:r>
        <w:rPr>
          <w:rFonts w:ascii="幼圆" w:eastAsia="幼圆" w:hAnsi="幼圆" w:cs="幼圆" w:hint="eastAsia"/>
          <w:color w:val="auto"/>
          <w:szCs w:val="21"/>
          <w:highlight w:val="none"/>
        </w:rPr>
        <w:t xml:space="preserve">表二 </w:t>
      </w:r>
      <w:r>
        <w:rPr>
          <w:rFonts w:ascii="幼圆" w:eastAsia="幼圆" w:hAnsi="幼圆" w:cs="幼圆" w:hint="eastAsia"/>
          <w:color w:val="auto"/>
          <w:szCs w:val="21"/>
          <w:highlight w:val="none"/>
          <w:lang w:val="en-US" w:eastAsia="zh-CN"/>
        </w:rPr>
        <w:t>员工</w:t>
      </w:r>
      <w:r>
        <w:rPr>
          <w:rFonts w:ascii="幼圆" w:eastAsia="幼圆" w:hAnsi="幼圆" w:cs="幼圆" w:hint="eastAsia"/>
          <w:color w:val="auto"/>
          <w:szCs w:val="21"/>
          <w:highlight w:val="none"/>
        </w:rPr>
        <w:t>结构分布表</w:t>
      </w:r>
    </w:p>
    <w:tbl>
      <w:tblPr>
        <w:tblStyle w:val="TableNormal"/>
        <w:tblW w:w="8385" w:type="dxa"/>
        <w:tblInd w:w="0" w:type="dxa"/>
        <w:tblLayout w:type="fixed"/>
        <w:tblCellMar>
          <w:top w:w="0" w:type="dxa"/>
          <w:left w:w="0" w:type="dxa"/>
          <w:bottom w:w="0" w:type="dxa"/>
          <w:right w:w="0" w:type="dxa"/>
        </w:tblCellMar>
      </w:tblPr>
      <w:tblGrid>
        <w:gridCol w:w="2233"/>
        <w:gridCol w:w="2175"/>
        <w:gridCol w:w="1965"/>
        <w:gridCol w:w="2012"/>
      </w:tblGrid>
      <w:tr>
        <w:tblPrEx>
          <w:tblW w:w="8385" w:type="dxa"/>
          <w:tblInd w:w="0" w:type="dxa"/>
          <w:tblLayout w:type="fixed"/>
          <w:tblCellMar>
            <w:top w:w="0" w:type="dxa"/>
            <w:left w:w="0" w:type="dxa"/>
            <w:bottom w:w="0" w:type="dxa"/>
            <w:right w:w="0" w:type="dxa"/>
          </w:tblCellMar>
        </w:tblPrEx>
        <w:trPr>
          <w:trHeight w:val="445"/>
        </w:trPr>
        <w:tc>
          <w:tcPr>
            <w:tcW w:w="223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kern w:val="0"/>
                <w:sz w:val="24"/>
                <w:highlight w:val="none"/>
              </w:rPr>
            </w:pPr>
            <w:r>
              <w:rPr>
                <w:rFonts w:ascii="幼圆" w:eastAsia="幼圆" w:hAnsi="幼圆" w:cs="幼圆" w:hint="eastAsia"/>
                <w:color w:val="auto"/>
                <w:kern w:val="0"/>
                <w:sz w:val="24"/>
                <w:highlight w:val="none"/>
              </w:rPr>
              <w:t>员工结构</w:t>
            </w:r>
          </w:p>
        </w:tc>
        <w:tc>
          <w:tcPr>
            <w:tcW w:w="21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kern w:val="0"/>
                <w:sz w:val="24"/>
                <w:highlight w:val="none"/>
              </w:rPr>
            </w:pPr>
            <w:r>
              <w:rPr>
                <w:rFonts w:ascii="幼圆" w:eastAsia="幼圆" w:hAnsi="幼圆" w:cs="幼圆" w:hint="eastAsia"/>
                <w:color w:val="auto"/>
                <w:kern w:val="0"/>
                <w:sz w:val="28"/>
                <w:szCs w:val="28"/>
                <w:highlight w:val="none"/>
              </w:rPr>
              <w:t>一线员工</w:t>
            </w:r>
          </w:p>
        </w:tc>
        <w:tc>
          <w:tcPr>
            <w:tcW w:w="196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kern w:val="0"/>
                <w:sz w:val="24"/>
                <w:highlight w:val="none"/>
              </w:rPr>
            </w:pPr>
            <w:r>
              <w:rPr>
                <w:rFonts w:ascii="幼圆" w:eastAsia="幼圆" w:hAnsi="幼圆" w:cs="幼圆" w:hint="eastAsia"/>
                <w:color w:val="auto"/>
                <w:kern w:val="0"/>
                <w:sz w:val="28"/>
                <w:szCs w:val="28"/>
                <w:highlight w:val="none"/>
              </w:rPr>
              <w:t>中低层管理</w:t>
            </w:r>
          </w:p>
        </w:tc>
        <w:tc>
          <w:tcPr>
            <w:tcW w:w="201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spacing w:line="360" w:lineRule="auto"/>
              <w:jc w:val="center"/>
              <w:textAlignment w:val="center"/>
              <w:rPr>
                <w:rFonts w:ascii="幼圆" w:eastAsia="幼圆" w:hAnsi="幼圆" w:cs="幼圆" w:hint="eastAsia"/>
                <w:color w:val="auto"/>
                <w:kern w:val="0"/>
                <w:sz w:val="24"/>
                <w:highlight w:val="none"/>
              </w:rPr>
            </w:pPr>
            <w:r>
              <w:rPr>
                <w:rFonts w:ascii="幼圆" w:eastAsia="幼圆" w:hAnsi="幼圆" w:cs="幼圆" w:hint="eastAsia"/>
                <w:color w:val="auto"/>
                <w:kern w:val="0"/>
                <w:sz w:val="28"/>
                <w:szCs w:val="28"/>
                <w:highlight w:val="none"/>
              </w:rPr>
              <w:t>高层管理</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https://d.book118.com/557163041002006034</w:t>
        </w:r>
      </w:hyperlink>
    </w:p>
    <w:p/>
    <w:sectPr>
      <w:headerReference w:type="default" r:id="rId21"/>
      <w:footerReference w:type="default" r:id="rId22"/>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大黑简体">
    <w:altName w:val="黑体"/>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49" type="#_x0000_t202" style="width:2in;height:2in;margin-top:0;margin-left:0;mso-position-horizontal:right;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67592435"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50" type="#_x0000_t202" style="width:2in;height:2in;margin-top:0;margin-left:0;mso-position-horizontal:right;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07357338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51" type="#_x0000_t202" style="width:2in;height:2in;margin-top:0;margin-left:0;mso-position-horizontal:right;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052556897"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52" type="#_x0000_t202" style="width:2in;height:2in;margin-top:0;margin-left:0;mso-position-horizontal:right;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440147823"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53" type="#_x0000_t202" style="width:2in;height:2in;margin-top:0;margin-left:0;mso-position-horizontal:right;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20098332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54" type="#_x0000_t202" style="width:2in;height:2in;margin-top:0;margin-left:0;mso-position-horizontal:right;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15338574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55" type="#_x0000_t202" style="width:2in;height:2in;margin-top:0;margin-left:0;mso-position-horizontal:right;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EA8AB955"/>
    <w:multiLevelType w:val="singleLevel"/>
    <w:tmpl w:val="EA8AB955"/>
    <w:lvl w:ilvl="0">
      <w:start w:val="1"/>
      <w:numFmt w:val="decimal"/>
      <w:suff w:val="space"/>
      <w:lvlText w:val="%1."/>
      <w:lvlJc w:val="left"/>
    </w:lvl>
  </w:abstractNum>
  <w:abstractNum w:abstractNumId="1">
    <w:nsid w:val="0DB642A6"/>
    <w:multiLevelType w:val="multilevel"/>
    <w:tmpl w:val="0DB642A6"/>
    <w:lvl w:ilvl="0">
      <w:start w:val="1"/>
      <w:numFmt w:val="decimal"/>
      <w:lvlText w:val="【%1】"/>
      <w:lvlJc w:val="left"/>
      <w:pPr>
        <w:ind w:left="900" w:hanging="420"/>
      </w:pPr>
      <w:rPr>
        <w:rFonts w:eastAsiaTheme="minorEastAsia" w:hint="default"/>
        <w:b w:val="0"/>
        <w:i w:val="0"/>
        <w:sz w:val="21"/>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2D2F54"/>
    <w:rsid w:val="0007425A"/>
    <w:rsid w:val="000E6E79"/>
    <w:rsid w:val="0015514E"/>
    <w:rsid w:val="00170862"/>
    <w:rsid w:val="00236493"/>
    <w:rsid w:val="00556A81"/>
    <w:rsid w:val="00590905"/>
    <w:rsid w:val="00595FDB"/>
    <w:rsid w:val="006C3B0A"/>
    <w:rsid w:val="008345DC"/>
    <w:rsid w:val="00845D44"/>
    <w:rsid w:val="00882F48"/>
    <w:rsid w:val="0098287F"/>
    <w:rsid w:val="009C4B10"/>
    <w:rsid w:val="00A22CB2"/>
    <w:rsid w:val="00A5584A"/>
    <w:rsid w:val="00AD388F"/>
    <w:rsid w:val="00AE210D"/>
    <w:rsid w:val="00B16156"/>
    <w:rsid w:val="00C2309E"/>
    <w:rsid w:val="00C4531B"/>
    <w:rsid w:val="00D22E08"/>
    <w:rsid w:val="00D82137"/>
    <w:rsid w:val="00D944D4"/>
    <w:rsid w:val="00E75363"/>
    <w:rsid w:val="00E9110A"/>
    <w:rsid w:val="00EE2CD1"/>
    <w:rsid w:val="00F10E64"/>
    <w:rsid w:val="00F60FC3"/>
    <w:rsid w:val="027C4AAB"/>
    <w:rsid w:val="02A0254A"/>
    <w:rsid w:val="041042E5"/>
    <w:rsid w:val="05195A2C"/>
    <w:rsid w:val="085B4618"/>
    <w:rsid w:val="09C47186"/>
    <w:rsid w:val="09F85C8A"/>
    <w:rsid w:val="0BAC506E"/>
    <w:rsid w:val="0E087AD8"/>
    <w:rsid w:val="0ECD05A7"/>
    <w:rsid w:val="0F2219F1"/>
    <w:rsid w:val="0F53520E"/>
    <w:rsid w:val="108E7C4C"/>
    <w:rsid w:val="111D168F"/>
    <w:rsid w:val="115A4EB9"/>
    <w:rsid w:val="12A619F0"/>
    <w:rsid w:val="143464F9"/>
    <w:rsid w:val="1490074E"/>
    <w:rsid w:val="15715046"/>
    <w:rsid w:val="17997A07"/>
    <w:rsid w:val="17D0212E"/>
    <w:rsid w:val="18381180"/>
    <w:rsid w:val="186772E6"/>
    <w:rsid w:val="19B00CA2"/>
    <w:rsid w:val="1C4E1577"/>
    <w:rsid w:val="1C516C06"/>
    <w:rsid w:val="1D776A69"/>
    <w:rsid w:val="1DFF3CCB"/>
    <w:rsid w:val="1EF4455A"/>
    <w:rsid w:val="1F9C7C6A"/>
    <w:rsid w:val="205548A6"/>
    <w:rsid w:val="206801D8"/>
    <w:rsid w:val="21A723B6"/>
    <w:rsid w:val="223B305D"/>
    <w:rsid w:val="22E11BD5"/>
    <w:rsid w:val="22FC71B4"/>
    <w:rsid w:val="24D360E0"/>
    <w:rsid w:val="27B75357"/>
    <w:rsid w:val="288A27BC"/>
    <w:rsid w:val="299645B6"/>
    <w:rsid w:val="2A5850C6"/>
    <w:rsid w:val="2E837028"/>
    <w:rsid w:val="2F4A5B21"/>
    <w:rsid w:val="2FD958FC"/>
    <w:rsid w:val="308C3172"/>
    <w:rsid w:val="32644045"/>
    <w:rsid w:val="343D0BC3"/>
    <w:rsid w:val="347460BE"/>
    <w:rsid w:val="35693677"/>
    <w:rsid w:val="374E540B"/>
    <w:rsid w:val="382D2915"/>
    <w:rsid w:val="38F63007"/>
    <w:rsid w:val="3AB10C8C"/>
    <w:rsid w:val="3ABC2CF0"/>
    <w:rsid w:val="3B02451F"/>
    <w:rsid w:val="3C185254"/>
    <w:rsid w:val="3FE1701C"/>
    <w:rsid w:val="40434307"/>
    <w:rsid w:val="40ED01E9"/>
    <w:rsid w:val="41B45BD2"/>
    <w:rsid w:val="42032815"/>
    <w:rsid w:val="43793D78"/>
    <w:rsid w:val="439F259E"/>
    <w:rsid w:val="47757498"/>
    <w:rsid w:val="4887591C"/>
    <w:rsid w:val="4893255D"/>
    <w:rsid w:val="497847E4"/>
    <w:rsid w:val="497A5D89"/>
    <w:rsid w:val="4A101862"/>
    <w:rsid w:val="4A62087E"/>
    <w:rsid w:val="4C00767A"/>
    <w:rsid w:val="4C8C7BEA"/>
    <w:rsid w:val="4CA95620"/>
    <w:rsid w:val="4CC45612"/>
    <w:rsid w:val="4F2B76BB"/>
    <w:rsid w:val="50DA651E"/>
    <w:rsid w:val="519504BD"/>
    <w:rsid w:val="547112D1"/>
    <w:rsid w:val="56033216"/>
    <w:rsid w:val="56E56D5A"/>
    <w:rsid w:val="57802EAB"/>
    <w:rsid w:val="57C37081"/>
    <w:rsid w:val="59481EC8"/>
    <w:rsid w:val="5B1407CF"/>
    <w:rsid w:val="5B3873AC"/>
    <w:rsid w:val="5B631C67"/>
    <w:rsid w:val="5B7653B5"/>
    <w:rsid w:val="5C342348"/>
    <w:rsid w:val="5D254ACB"/>
    <w:rsid w:val="5E4F3D2F"/>
    <w:rsid w:val="5EB71556"/>
    <w:rsid w:val="5F5F795F"/>
    <w:rsid w:val="602D2F54"/>
    <w:rsid w:val="6276611F"/>
    <w:rsid w:val="638B070B"/>
    <w:rsid w:val="64752B2F"/>
    <w:rsid w:val="64EC6D32"/>
    <w:rsid w:val="66776285"/>
    <w:rsid w:val="67430105"/>
    <w:rsid w:val="68AA7098"/>
    <w:rsid w:val="68BA0010"/>
    <w:rsid w:val="69A2196E"/>
    <w:rsid w:val="69AB6C73"/>
    <w:rsid w:val="6D9D3606"/>
    <w:rsid w:val="6EAE3521"/>
    <w:rsid w:val="6FAE6D7A"/>
    <w:rsid w:val="70FB2F9D"/>
    <w:rsid w:val="74881D74"/>
    <w:rsid w:val="7631624D"/>
    <w:rsid w:val="76C03F74"/>
    <w:rsid w:val="77C200AD"/>
    <w:rsid w:val="7844311D"/>
    <w:rsid w:val="7857241D"/>
    <w:rsid w:val="796F6D27"/>
    <w:rsid w:val="7A614DE0"/>
    <w:rsid w:val="7A6E0921"/>
    <w:rsid w:val="7AE45C94"/>
    <w:rsid w:val="7C4644DD"/>
    <w:rsid w:val="7DAF3D71"/>
    <w:rsid w:val="7DF76839"/>
    <w:rsid w:val="7E08583A"/>
    <w:rsid w:val="7E9E2A37"/>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nhideWhenUsed="0" w:qFormat="1"/>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qFormat="1"/>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
    <w:qFormat/>
    <w:pPr>
      <w:keepNext/>
      <w:keepLines/>
      <w:spacing w:before="340" w:after="330" w:line="576" w:lineRule="auto"/>
      <w:outlineLvl w:val="0"/>
    </w:pPr>
    <w:rPr>
      <w:rFonts w:eastAsia="宋体"/>
      <w:b/>
      <w:kern w:val="44"/>
      <w:sz w:val="30"/>
    </w:rPr>
  </w:style>
  <w:style w:type="paragraph" w:styleId="Heading2">
    <w:name w:val="heading 2"/>
    <w:basedOn w:val="Normal"/>
    <w:next w:val="Normal"/>
    <w:link w:val="2"/>
    <w:autoRedefine/>
    <w:unhideWhenUsed/>
    <w:qFormat/>
    <w:pPr>
      <w:keepNext/>
      <w:keepLines/>
      <w:spacing w:before="260" w:after="260" w:line="413" w:lineRule="auto"/>
      <w:outlineLvl w:val="1"/>
    </w:pPr>
    <w:rPr>
      <w:rFonts w:ascii="Arial" w:eastAsia="宋体" w:hAnsi="Arial"/>
      <w:b/>
      <w:sz w:val="28"/>
    </w:rPr>
  </w:style>
  <w:style w:type="paragraph" w:styleId="Heading3">
    <w:name w:val="heading 3"/>
    <w:basedOn w:val="Normal"/>
    <w:next w:val="Normal"/>
    <w:link w:val="3"/>
    <w:unhideWhenUsed/>
    <w:qFormat/>
    <w:pPr>
      <w:keepNext/>
      <w:keepLines/>
      <w:spacing w:before="260" w:after="260" w:line="413" w:lineRule="auto"/>
      <w:outlineLvl w:val="2"/>
    </w:pPr>
    <w:rPr>
      <w:rFonts w:eastAsia="宋体"/>
      <w:b/>
      <w:sz w:val="24"/>
    </w:rPr>
  </w:style>
  <w:style w:type="character" w:default="1" w:styleId="DefaultParagraphFont">
    <w:name w:val="Default Paragraph Font"/>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aption">
    <w:name w:val="caption"/>
    <w:basedOn w:val="Normal"/>
    <w:next w:val="Normal"/>
    <w:autoRedefine/>
    <w:qFormat/>
    <w:rPr>
      <w:rFonts w:ascii="Cambria" w:eastAsia="黑体" w:hAnsi="Cambria" w:cs="Times New Roman"/>
      <w:sz w:val="20"/>
      <w:szCs w:val="20"/>
    </w:rPr>
  </w:style>
  <w:style w:type="paragraph" w:styleId="CommentText">
    <w:name w:val="annotation text"/>
    <w:basedOn w:val="Normal"/>
    <w:qFormat/>
    <w:pPr>
      <w:jc w:val="left"/>
    </w:pPr>
  </w:style>
  <w:style w:type="paragraph" w:styleId="TOC3">
    <w:name w:val="toc 3"/>
    <w:basedOn w:val="Normal"/>
    <w:next w:val="Normal"/>
    <w:autoRedefine/>
    <w:qFormat/>
    <w:pPr>
      <w:ind w:left="840" w:leftChars="400"/>
    </w:pPr>
  </w:style>
  <w:style w:type="paragraph" w:styleId="PlainText">
    <w:name w:val="Plain Text"/>
    <w:basedOn w:val="Normal"/>
    <w:autoRedefine/>
    <w:qFormat/>
    <w:rPr>
      <w:rFonts w:ascii="宋体" w:hAnsi="Courier New"/>
    </w:rPr>
  </w:style>
  <w:style w:type="paragraph" w:styleId="EndnoteText">
    <w:name w:val="endnote text"/>
    <w:basedOn w:val="Normal"/>
    <w:uiPriority w:val="99"/>
    <w:unhideWhenUsed/>
    <w:qFormat/>
    <w:pPr>
      <w:snapToGrid w:val="0"/>
      <w:jc w:val="left"/>
    </w:pPr>
  </w:style>
  <w:style w:type="paragraph" w:styleId="Footer">
    <w:name w:val="footer"/>
    <w:basedOn w:val="Normal"/>
    <w:uiPriority w:val="99"/>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qFormat/>
    <w:rPr>
      <w:color w:val="0000FF"/>
      <w:u w:val="single"/>
    </w:rPr>
  </w:style>
  <w:style w:type="character" w:customStyle="1" w:styleId="2">
    <w:name w:val="标题 2 字符"/>
    <w:link w:val="Heading2"/>
    <w:autoRedefine/>
    <w:qFormat/>
    <w:rPr>
      <w:rFonts w:ascii="Arial" w:eastAsia="宋体" w:hAnsi="Arial"/>
      <w:b/>
      <w:sz w:val="28"/>
    </w:rPr>
  </w:style>
  <w:style w:type="character" w:customStyle="1" w:styleId="3">
    <w:name w:val="标题 3 字符"/>
    <w:link w:val="Heading3"/>
    <w:autoRedefine/>
    <w:qFormat/>
    <w:rPr>
      <w:rFonts w:eastAsia="宋体" w:asciiTheme="minorHAnsi" w:hAnsiTheme="minorHAnsi"/>
      <w:b/>
      <w:sz w:val="24"/>
    </w:rPr>
  </w:style>
  <w:style w:type="paragraph" w:customStyle="1" w:styleId="WPSOffice1">
    <w:name w:val="WPSOffice手动目录 1"/>
    <w:qFormat/>
    <w:rPr>
      <w:rFonts w:ascii="Times New Roman" w:eastAsia="宋体" w:hAnsi="Times New Roman" w:cs="Times New Roman"/>
      <w:lang w:val="en-US" w:eastAsia="zh-CN" w:bidi="ar-SA"/>
    </w:rPr>
  </w:style>
  <w:style w:type="paragraph" w:customStyle="1" w:styleId="WPSOffice3">
    <w:name w:val="WPSOffice手动目录 3"/>
    <w:autoRedefine/>
    <w:qFormat/>
    <w:pPr>
      <w:ind w:left="400" w:leftChars="400"/>
    </w:pPr>
    <w:rPr>
      <w:rFonts w:ascii="Times New Roman" w:eastAsia="宋体" w:hAnsi="Times New Roman" w:cs="Times New Roman"/>
      <w:lang w:val="en-US" w:eastAsia="zh-CN" w:bidi="ar-SA"/>
    </w:rPr>
  </w:style>
  <w:style w:type="paragraph" w:customStyle="1" w:styleId="WPSOffice2">
    <w:name w:val="WPSOffice手动目录 2"/>
    <w:qFormat/>
    <w:pPr>
      <w:ind w:left="200" w:leftChars="200"/>
    </w:pPr>
    <w:rPr>
      <w:rFonts w:ascii="Times New Roman" w:eastAsia="宋体" w:hAnsi="Times New Roman" w:cs="Times New Roman"/>
      <w:lang w:val="en-US" w:eastAsia="zh-CN" w:bidi="ar-SA"/>
    </w:rPr>
  </w:style>
  <w:style w:type="character" w:customStyle="1" w:styleId="1">
    <w:name w:val="标题 1 字符"/>
    <w:link w:val="Heading1"/>
    <w:qFormat/>
    <w:rPr>
      <w:rFonts w:eastAsia="宋体" w:asciiTheme="minorHAnsi" w:hAnsiTheme="minorHAnsi"/>
      <w:b/>
      <w:kern w:val="44"/>
      <w:sz w:val="30"/>
    </w:rPr>
  </w:style>
  <w:style w:type="paragraph" w:customStyle="1" w:styleId="msolistparagraph">
    <w:name w:val="msolistparagraph"/>
    <w:basedOn w:val="Normal"/>
    <w:qFormat/>
    <w:pPr>
      <w:ind w:firstLine="420" w:firstLineChars="200"/>
    </w:pPr>
    <w:rPr>
      <w:rFonts w:ascii="Calibri" w:eastAsia="宋体" w:hAnsi="Calibri" w:cs="Times New Roman"/>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image" Target="media/image1.png"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chart" Target="charts/chart1.xml" /><Relationship Id="rId2" Type="http://schemas.openxmlformats.org/officeDocument/2006/relationships/webSettings" Target="webSettings.xml" /><Relationship Id="rId20" Type="http://schemas.openxmlformats.org/officeDocument/2006/relationships/hyperlink" Target="https://d.book118.com/557163041002006034" TargetMode="External" /><Relationship Id="rId21" Type="http://schemas.openxmlformats.org/officeDocument/2006/relationships/header" Target="header7.xml" /><Relationship Id="rId22" Type="http://schemas.openxmlformats.org/officeDocument/2006/relationships/footer" Target="footer7.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a:solidFill>
          <a:sysClr val="windowText" lastClr="000000">
            <a:lumMod val="35000"/>
            <a:lumOff val="65000"/>
          </a:sysClr>
        </a:solidFill>
        <a:round/>
      </a:ln>
    </cs:spPr>
  </cs:dropLine>
  <cs:errorBar>
    <cs:lnRef idx="0"/>
    <cs:fillRef idx="0"/>
    <cs:effectRef idx="0"/>
    <cs:fontRef idx="minor">
      <a:sysClr val="windowText" lastClr="000000"/>
    </cs:fontRef>
    <cs:spPr>
      <a:ln w="9525">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a:solidFill>
          <a:sysClr val="windowText" lastClr="000000">
            <a:lumMod val="15000"/>
            <a:lumOff val="85000"/>
          </a:sysClr>
        </a:solidFill>
        <a:round/>
      </a:ln>
    </cs:spPr>
  </cs:gridlineMajor>
  <cs:gridlineMinor>
    <cs:lnRef idx="0"/>
    <cs:fillRef idx="0"/>
    <cs:effectRef idx="0"/>
    <cs:fontRef idx="minor">
      <a:sysClr val="windowText" lastClr="000000"/>
    </cs:fontRef>
    <cs:spPr>
      <a:ln w="9525">
        <a:solidFill>
          <a:sysClr val="windowText" lastClr="000000">
            <a:lumMod val="5000"/>
            <a:lumOff val="95000"/>
          </a:sysClr>
        </a:solidFill>
        <a:round/>
      </a:ln>
    </cs:spPr>
  </cs:gridlineMinor>
  <cs:hiLoLine>
    <cs:lnRef idx="0"/>
    <cs:fillRef idx="0"/>
    <cs:effectRef idx="0"/>
    <cs:fontRef idx="minor">
      <a:sysClr val="windowText" lastClr="000000"/>
    </cs:fontRef>
    <cs:spPr>
      <a:ln w="9525">
        <a:solidFill>
          <a:sysClr val="windowText" lastClr="000000">
            <a:lumMod val="75000"/>
            <a:lumOff val="25000"/>
          </a:sysClr>
        </a:solidFill>
        <a:round/>
      </a:ln>
    </cs:spPr>
  </cs:hiLoLine>
  <cs:leaderLine>
    <cs:lnRef idx="0"/>
    <cs:fillRef idx="0"/>
    <cs:effectRef idx="0"/>
    <cs:fontRef idx="minor">
      <a:sysClr val="windowText" lastClr="000000"/>
    </cs:fontRef>
    <cs:spPr>
      <a:ln w="9525">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ysClr val="windowText" lastClr="000000">
                  <a:lumMod val="65000"/>
                  <a:lumOff val="35000"/>
                </a:sysClr>
              </a:solidFill>
              <a:latin typeface="+mn-lt"/>
              <a:ea typeface="+mn-ea"/>
              <a:cs typeface="+mn-cs"/>
            </a:defRPr>
          </a:pPr>
        </a:p>
      </c:txPr>
    </c:title>
    <c:autoTitleDeleted val="0"/>
    <c:plotArea>
      <c:layout/>
      <c:barChart>
        <c:barDir val="col"/>
        <c:grouping val="clustered"/>
        <c:varyColors val="0"/>
        <c:ser>
          <c:idx val="0"/>
          <c:order val="0"/>
          <c:tx>
            <c:strRef>
              <c:f>Sheet1!$A$2</c:f>
              <c:strCache>
                <c:ptCount val="1"/>
                <c:pt idx="0">
                  <c:v>结构比例</c:v>
                </c:pt>
              </c:strCache>
            </c:strRef>
          </c:tx>
          <c:spPr>
            <a:solidFill>
              <a:srgbClr val="5B9BD5"/>
            </a:solidFill>
            <a:ln>
              <a:noFill/>
            </a:ln>
            <a:effectLst/>
          </c:spPr>
          <c:invertIfNegative val="0"/>
          <c:dLbls>
            <c:delete val="1"/>
            <c:showLegendKey val="0"/>
            <c:showVal val="0"/>
            <c:showCatName val="0"/>
            <c:showSerName val="0"/>
            <c:showPercent val="0"/>
            <c:showBubbleSize val="0"/>
          </c:dLbls>
          <c:cat>
            <c:strRef>
              <c:f>Sheet1!$B$1:$E$1</c:f>
              <c:strCache>
                <c:ptCount val="4"/>
                <c:pt idx="0">
                  <c:v>研究生</c:v>
                </c:pt>
                <c:pt idx="1">
                  <c:v>本科</c:v>
                </c:pt>
                <c:pt idx="2">
                  <c:v>大专</c:v>
                </c:pt>
                <c:pt idx="3">
                  <c:v>中专及以下</c:v>
                </c:pt>
              </c:strCache>
            </c:strRef>
          </c:cat>
          <c:val>
            <c:numRef>
              <c:f>Sheet1!$B$2:$E$2</c:f>
              <c:numCache>
                <c:formatCode>0%</c:formatCode>
                <c:ptCount val="4"/>
                <c:pt idx="0">
                  <c:v>0.07</c:v>
                </c:pt>
                <c:pt idx="1">
                  <c:v>0.23</c:v>
                </c:pt>
                <c:pt idx="2">
                  <c:v>0.27</c:v>
                </c:pt>
                <c:pt idx="3">
                  <c:v>0.43</c:v>
                </c:pt>
              </c:numCache>
            </c:numRef>
          </c:val>
        </c:ser>
        <c:dLbls>
          <c:showLegendKey val="0"/>
          <c:showVal val="0"/>
          <c:showCatName val="0"/>
          <c:showSerName val="0"/>
          <c:showPercent val="0"/>
          <c:showBubbleSize val="0"/>
        </c:dLbls>
        <c:gapWidth val="219"/>
        <c:overlap val="-27"/>
        <c:axId val="489307306"/>
        <c:axId val="104499548"/>
      </c:barChart>
      <c:catAx>
        <c:axId val="489307306"/>
        <c:scaling>
          <c:orientation val="minMax"/>
        </c:scaling>
        <c:delete val="0"/>
        <c:axPos val="b"/>
        <c:numFmt formatCode="General" sourceLinked="0"/>
        <c:majorTickMark val="none"/>
        <c:minorTickMark val="none"/>
        <c:tickLblPos val="nextTo"/>
        <c:spPr>
          <a:noFill/>
          <a:ln w="9525">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04499548"/>
        <c:crosses val="autoZero"/>
        <c:auto val="1"/>
        <c:lblAlgn val="ctr"/>
        <c:lblOffset val="100"/>
        <c:noMultiLvlLbl val="0"/>
      </c:catAx>
      <c:valAx>
        <c:axId val="104499548"/>
        <c:scaling>
          <c:orientation val="minMax"/>
        </c:scaling>
        <c:delete val="0"/>
        <c:axPos val="l"/>
        <c:majorGridlines>
          <c:spPr>
            <a:ln w="9525">
              <a:solidFill>
                <a:sysClr val="windowText" lastClr="000000">
                  <a:lumMod val="15000"/>
                  <a:lumOff val="85000"/>
                </a:sysClr>
              </a:solidFill>
              <a:round/>
            </a:ln>
            <a:effectLst/>
          </c:spPr>
        </c:majorGridlines>
        <c:numFmt formatCode="0%" sourceLinked="1"/>
        <c:majorTickMark val="none"/>
        <c:minorTickMark val="none"/>
        <c:tickLblPos val="nextTo"/>
        <c:spPr>
          <a:noFill/>
          <a:ln w="6350">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893073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chart>
  <c:spPr>
    <a:solidFill>
      <a:sysClr val="window" lastClr="FFFFFF"/>
    </a:solidFill>
    <a:ln w="9525">
      <a:solidFill>
        <a:sysClr val="windowText" lastClr="000000">
          <a:lumMod val="15000"/>
          <a:lumOff val="85000"/>
        </a:sysClr>
      </a:solidFill>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1A09E2-2902-4991-8502-DD2DB783121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2966</Words>
  <Characters>16909</Characters>
  <Application>Microsoft Office Word</Application>
  <DocSecurity>0</DocSecurity>
  <Lines>140</Lines>
  <Paragraphs>39</Paragraphs>
  <ScaleCrop>false</ScaleCrop>
  <Company/>
  <LinksUpToDate>false</LinksUpToDate>
  <CharactersWithSpaces>19836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~Sun悦～</dc:creator>
  <cp:lastModifiedBy>ABEEL</cp:lastModifiedBy>
  <cp:revision>7</cp:revision>
  <dcterms:created xsi:type="dcterms:W3CDTF">2021-04-23T10:08:00Z</dcterms:created>
  <dcterms:modified xsi:type="dcterms:W3CDTF">2024-01-23T13:59:15Z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CA32780331734E60847B04C46E3BC236_13</vt:lpwstr>
  </property>
  <property fmtid="{D5CDD505-2E9C-101B-9397-08002B2CF9AE}" pid="3" name="KSOProductBuildVer">
    <vt:lpwstr>2052-12.1.0.16120</vt:lpwstr>
  </property>
</Properties>
</file>