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C2F80">
      <w:pPr>
        <w:widowControl/>
        <w:jc w:val="left"/>
        <w:rPr>
          <w:rFonts w:ascii="仿宋" w:eastAsia="仿宋" w:hAnsi="仿宋"/>
          <w:b/>
          <w:sz w:val="40"/>
        </w:rPr>
      </w:pPr>
      <w:bookmarkStart w:id="0" w:name="_GoBack"/>
      <w:bookmarkEnd w:id="0"/>
    </w:p>
    <w:p w:rsidR="005C2F80">
      <w:pPr>
        <w:widowControl/>
        <w:jc w:val="left"/>
        <w:rPr>
          <w:rFonts w:ascii="仿宋" w:eastAsia="仿宋" w:hAnsi="仿宋"/>
          <w:b/>
          <w:sz w:val="40"/>
        </w:rPr>
      </w:pPr>
    </w:p>
    <w:p w:rsidR="005C2F80">
      <w:pPr>
        <w:widowControl/>
        <w:jc w:val="left"/>
        <w:rPr>
          <w:rFonts w:ascii="仿宋" w:eastAsia="仿宋" w:hAnsi="仿宋"/>
          <w:b/>
          <w:sz w:val="40"/>
        </w:rPr>
      </w:pPr>
    </w:p>
    <w:p w:rsidR="005C2F80" w:rsidRPr="005C2F8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C2F80">
        <w:rPr>
          <w:rFonts w:ascii="宋体" w:eastAsia="宋体" w:hAnsi="宋体" w:hint="eastAsia"/>
          <w:b/>
          <w:sz w:val="60"/>
        </w:rPr>
        <w:t>汽车清洁剂行业项目可行性研究报告</w:t>
      </w:r>
    </w:p>
    <w:p w:rsidR="005C2F80" w:rsidP="005C2F80">
      <w:pPr>
        <w:widowControl/>
        <w:jc w:val="center"/>
        <w:rPr>
          <w:rFonts w:ascii="仿宋" w:eastAsia="仿宋" w:hAnsi="仿宋" w:hint="eastAsia"/>
          <w:b/>
          <w:sz w:val="40"/>
        </w:rPr>
      </w:pPr>
      <w:r w:rsidRPr="005C2F80">
        <w:rPr>
          <w:rFonts w:ascii="仿宋" w:eastAsia="仿宋" w:hAnsi="仿宋" w:hint="eastAsia"/>
          <w:b/>
          <w:sz w:val="40"/>
        </w:rPr>
        <w:t>目录</w:t>
      </w:r>
    </w:p>
    <w:p w:rsidR="005C2F80">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_Toc152552852 \h </w:instrText>
      </w:r>
      <w:r>
        <w:rPr>
          <w:noProof/>
        </w:rPr>
        <w:fldChar w:fldCharType="separate"/>
      </w:r>
      <w:r>
        <w:rPr>
          <w:noProof/>
        </w:rPr>
        <w:t>3</w:t>
      </w:r>
      <w:r>
        <w:rPr>
          <w:noProof/>
        </w:rPr>
        <w:fldChar w:fldCharType="end"/>
      </w:r>
    </w:p>
    <w:p w:rsidR="005C2F80">
      <w:pPr>
        <w:pStyle w:val="TOC1"/>
        <w:tabs>
          <w:tab w:val="right" w:leader="dot" w:pos="8296"/>
        </w:tabs>
        <w:rPr>
          <w:noProof/>
        </w:rPr>
      </w:pPr>
      <w:r>
        <w:rPr>
          <w:rFonts w:hint="eastAsia"/>
          <w:noProof/>
        </w:rPr>
        <w:t>一、物资采购和管理</w:t>
      </w:r>
      <w:r>
        <w:rPr>
          <w:noProof/>
        </w:rPr>
        <w:tab/>
      </w:r>
      <w:r>
        <w:rPr>
          <w:noProof/>
        </w:rPr>
        <w:fldChar w:fldCharType="begin"/>
      </w:r>
      <w:r>
        <w:rPr>
          <w:noProof/>
        </w:rPr>
        <w:instrText xml:space="preserve"> PAGEREF _Toc152552853 \h </w:instrText>
      </w:r>
      <w:r>
        <w:rPr>
          <w:noProof/>
        </w:rPr>
        <w:fldChar w:fldCharType="separate"/>
      </w:r>
      <w:r>
        <w:rPr>
          <w:noProof/>
        </w:rPr>
        <w:t>3</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_Toc152552854 \h </w:instrText>
      </w:r>
      <w:r>
        <w:rPr>
          <w:noProof/>
        </w:rPr>
        <w:fldChar w:fldCharType="separate"/>
      </w:r>
      <w:r>
        <w:rPr>
          <w:noProof/>
        </w:rPr>
        <w:t>3</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_Toc152552855 \h </w:instrText>
      </w:r>
      <w:r>
        <w:rPr>
          <w:noProof/>
        </w:rPr>
        <w:fldChar w:fldCharType="separate"/>
      </w:r>
      <w:r>
        <w:rPr>
          <w:noProof/>
        </w:rPr>
        <w:t>5</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_Toc152552856 \h </w:instrText>
      </w:r>
      <w:r>
        <w:rPr>
          <w:noProof/>
        </w:rPr>
        <w:fldChar w:fldCharType="separate"/>
      </w:r>
      <w:r>
        <w:rPr>
          <w:noProof/>
        </w:rPr>
        <w:t>6</w:t>
      </w:r>
      <w:r>
        <w:rPr>
          <w:noProof/>
        </w:rPr>
        <w:fldChar w:fldCharType="end"/>
      </w:r>
    </w:p>
    <w:p w:rsidR="005C2F80">
      <w:pPr>
        <w:pStyle w:val="TOC1"/>
        <w:tabs>
          <w:tab w:val="right" w:leader="dot" w:pos="8296"/>
        </w:tabs>
        <w:rPr>
          <w:noProof/>
        </w:rPr>
      </w:pPr>
      <w:r>
        <w:rPr>
          <w:rFonts w:hint="eastAsia"/>
          <w:noProof/>
        </w:rPr>
        <w:t>二、创新商业模式和价值创造</w:t>
      </w:r>
      <w:r>
        <w:rPr>
          <w:noProof/>
        </w:rPr>
        <w:tab/>
      </w:r>
      <w:r>
        <w:rPr>
          <w:noProof/>
        </w:rPr>
        <w:fldChar w:fldCharType="begin"/>
      </w:r>
      <w:r>
        <w:rPr>
          <w:noProof/>
        </w:rPr>
        <w:instrText xml:space="preserve"> PAGEREF _Toc152552857 \h </w:instrText>
      </w:r>
      <w:r>
        <w:rPr>
          <w:noProof/>
        </w:rPr>
        <w:fldChar w:fldCharType="separate"/>
      </w:r>
      <w:r>
        <w:rPr>
          <w:noProof/>
        </w:rPr>
        <w:t>8</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_Toc152552858 \h </w:instrText>
      </w:r>
      <w:r>
        <w:rPr>
          <w:noProof/>
        </w:rPr>
        <w:fldChar w:fldCharType="separate"/>
      </w:r>
      <w:r>
        <w:rPr>
          <w:noProof/>
        </w:rPr>
        <w:t>8</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、商业模式创新对汽车清洁剂项目价值的影响</w:t>
      </w:r>
      <w:r>
        <w:rPr>
          <w:noProof/>
        </w:rPr>
        <w:tab/>
      </w:r>
      <w:r>
        <w:rPr>
          <w:noProof/>
        </w:rPr>
        <w:fldChar w:fldCharType="begin"/>
      </w:r>
      <w:r>
        <w:rPr>
          <w:noProof/>
        </w:rPr>
        <w:instrText xml:space="preserve"> PAGEREF _Toc152552859 \h </w:instrText>
      </w:r>
      <w:r>
        <w:rPr>
          <w:noProof/>
        </w:rPr>
        <w:fldChar w:fldCharType="separate"/>
      </w:r>
      <w:r>
        <w:rPr>
          <w:noProof/>
        </w:rPr>
        <w:t>9</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_Toc152552860 \h </w:instrText>
      </w:r>
      <w:r>
        <w:rPr>
          <w:noProof/>
        </w:rPr>
        <w:fldChar w:fldCharType="separate"/>
      </w:r>
      <w:r>
        <w:rPr>
          <w:noProof/>
        </w:rPr>
        <w:t>9</w:t>
      </w:r>
      <w:r>
        <w:rPr>
          <w:noProof/>
        </w:rPr>
        <w:fldChar w:fldCharType="end"/>
      </w:r>
    </w:p>
    <w:p w:rsidR="005C2F80">
      <w:pPr>
        <w:pStyle w:val="TOC1"/>
        <w:tabs>
          <w:tab w:val="right" w:leader="dot" w:pos="8296"/>
        </w:tabs>
        <w:rPr>
          <w:noProof/>
        </w:rPr>
      </w:pPr>
      <w:r>
        <w:rPr>
          <w:rFonts w:hint="eastAsia"/>
          <w:noProof/>
        </w:rPr>
        <w:t>三、汽车清洁剂行业未来技术发展趋势</w:t>
      </w:r>
      <w:r>
        <w:rPr>
          <w:noProof/>
        </w:rPr>
        <w:tab/>
      </w:r>
      <w:r>
        <w:rPr>
          <w:noProof/>
        </w:rPr>
        <w:fldChar w:fldCharType="begin"/>
      </w:r>
      <w:r>
        <w:rPr>
          <w:noProof/>
        </w:rPr>
        <w:instrText xml:space="preserve"> PAGEREF _Toc152552861 \h </w:instrText>
      </w:r>
      <w:r>
        <w:rPr>
          <w:noProof/>
        </w:rPr>
        <w:fldChar w:fldCharType="separate"/>
      </w:r>
      <w:r>
        <w:rPr>
          <w:noProof/>
        </w:rPr>
        <w:t>11</w:t>
      </w:r>
      <w:r>
        <w:rPr>
          <w:noProof/>
        </w:rPr>
        <w:fldChar w:fldCharType="end"/>
      </w:r>
    </w:p>
    <w:p w:rsidR="005C2F80">
      <w:pPr>
        <w:pStyle w:val="TOC1"/>
        <w:tabs>
          <w:tab w:val="right" w:leader="dot" w:pos="8296"/>
        </w:tabs>
        <w:rPr>
          <w:noProof/>
        </w:rPr>
      </w:pPr>
      <w:r>
        <w:rPr>
          <w:rFonts w:hint="eastAsia"/>
          <w:noProof/>
        </w:rPr>
        <w:t>四、汽车清洁剂项目选址科学性分析</w:t>
      </w:r>
      <w:r>
        <w:rPr>
          <w:noProof/>
        </w:rPr>
        <w:tab/>
      </w:r>
      <w:r>
        <w:rPr>
          <w:noProof/>
        </w:rPr>
        <w:fldChar w:fldCharType="begin"/>
      </w:r>
      <w:r>
        <w:rPr>
          <w:noProof/>
        </w:rPr>
        <w:instrText xml:space="preserve"> PAGEREF _Toc152552862 \h </w:instrText>
      </w:r>
      <w:r>
        <w:rPr>
          <w:noProof/>
        </w:rPr>
        <w:fldChar w:fldCharType="separate"/>
      </w:r>
      <w:r>
        <w:rPr>
          <w:noProof/>
        </w:rPr>
        <w:t>11</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、汽车清洁剂项目厂址的选择原则</w:t>
      </w:r>
      <w:r>
        <w:rPr>
          <w:noProof/>
        </w:rPr>
        <w:tab/>
      </w:r>
      <w:r>
        <w:rPr>
          <w:noProof/>
        </w:rPr>
        <w:fldChar w:fldCharType="begin"/>
      </w:r>
      <w:r>
        <w:rPr>
          <w:noProof/>
        </w:rPr>
        <w:instrText xml:space="preserve"> PAGEREF _Toc152552863 \h </w:instrText>
      </w:r>
      <w:r>
        <w:rPr>
          <w:noProof/>
        </w:rPr>
        <w:fldChar w:fldCharType="separate"/>
      </w:r>
      <w:r>
        <w:rPr>
          <w:noProof/>
        </w:rPr>
        <w:t>11</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、汽车清洁剂项目区概况</w:t>
      </w:r>
      <w:r>
        <w:rPr>
          <w:noProof/>
        </w:rPr>
        <w:tab/>
      </w:r>
      <w:r>
        <w:rPr>
          <w:noProof/>
        </w:rPr>
        <w:fldChar w:fldCharType="begin"/>
      </w:r>
      <w:r>
        <w:rPr>
          <w:noProof/>
        </w:rPr>
        <w:instrText xml:space="preserve"> PAGEREF _Toc152552864 \h </w:instrText>
      </w:r>
      <w:r>
        <w:rPr>
          <w:noProof/>
        </w:rPr>
        <w:fldChar w:fldCharType="separate"/>
      </w:r>
      <w:r>
        <w:rPr>
          <w:noProof/>
        </w:rPr>
        <w:t>12</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、汽车清洁剂厂址选择方案</w:t>
      </w:r>
      <w:r>
        <w:rPr>
          <w:noProof/>
        </w:rPr>
        <w:tab/>
      </w:r>
      <w:r>
        <w:rPr>
          <w:noProof/>
        </w:rPr>
        <w:fldChar w:fldCharType="begin"/>
      </w:r>
      <w:r>
        <w:rPr>
          <w:noProof/>
        </w:rPr>
        <w:instrText xml:space="preserve"> PAGEREF _Toc152552865 \h </w:instrText>
      </w:r>
      <w:r>
        <w:rPr>
          <w:noProof/>
        </w:rPr>
        <w:fldChar w:fldCharType="separate"/>
      </w:r>
      <w:r>
        <w:rPr>
          <w:noProof/>
        </w:rPr>
        <w:t>12</w:t>
      </w:r>
      <w:r>
        <w:rPr>
          <w:noProof/>
        </w:rPr>
        <w:fldChar w:fldCharType="end"/>
      </w:r>
    </w:p>
    <w:p w:rsidR="005C2F80">
      <w:pPr>
        <w:pStyle w:val="TOC2"/>
        <w:tabs>
          <w:tab w:val="right" w:leader="dot" w:pos="8296"/>
        </w:tabs>
        <w:rPr>
          <w:noProof/>
        </w:rPr>
      </w:pPr>
      <w:r>
        <w:rPr>
          <w:noProof/>
        </w:rPr>
        <w:t>(</w:t>
      </w:r>
      <w:r>
        <w:rPr>
          <w:rFonts w:hint="eastAsia"/>
          <w:noProof/>
        </w:rPr>
        <w:t>四</w:t>
      </w:r>
      <w:r>
        <w:rPr>
          <w:noProof/>
        </w:rPr>
        <w:t>)</w:t>
      </w:r>
      <w:r>
        <w:rPr>
          <w:rFonts w:hint="eastAsia"/>
          <w:noProof/>
        </w:rPr>
        <w:t>、汽车清洁剂项目选址用地权属性质类别及占地面积</w:t>
      </w:r>
      <w:r>
        <w:rPr>
          <w:noProof/>
        </w:rPr>
        <w:tab/>
      </w:r>
      <w:r>
        <w:rPr>
          <w:noProof/>
        </w:rPr>
        <w:fldChar w:fldCharType="begin"/>
      </w:r>
      <w:r>
        <w:rPr>
          <w:noProof/>
        </w:rPr>
        <w:instrText xml:space="preserve"> PAGEREF _Toc152552866 \h </w:instrText>
      </w:r>
      <w:r>
        <w:rPr>
          <w:noProof/>
        </w:rPr>
        <w:fldChar w:fldCharType="separate"/>
      </w:r>
      <w:r>
        <w:rPr>
          <w:noProof/>
        </w:rPr>
        <w:t>13</w:t>
      </w:r>
      <w:r>
        <w:rPr>
          <w:noProof/>
        </w:rPr>
        <w:fldChar w:fldCharType="end"/>
      </w:r>
    </w:p>
    <w:p w:rsidR="005C2F80">
      <w:pPr>
        <w:pStyle w:val="TOC2"/>
        <w:tabs>
          <w:tab w:val="right" w:leader="dot" w:pos="8296"/>
        </w:tabs>
        <w:rPr>
          <w:noProof/>
        </w:rPr>
      </w:pPr>
      <w:r>
        <w:rPr>
          <w:noProof/>
        </w:rPr>
        <w:t>(</w:t>
      </w:r>
      <w:r>
        <w:rPr>
          <w:rFonts w:hint="eastAsia"/>
          <w:noProof/>
        </w:rPr>
        <w:t>五</w:t>
      </w:r>
      <w:r>
        <w:rPr>
          <w:noProof/>
        </w:rPr>
        <w:t>)</w:t>
      </w:r>
      <w:r>
        <w:rPr>
          <w:rFonts w:hint="eastAsia"/>
          <w:noProof/>
        </w:rPr>
        <w:t>、汽车清洁剂项目用地利用指标</w:t>
      </w:r>
      <w:r>
        <w:rPr>
          <w:noProof/>
        </w:rPr>
        <w:tab/>
      </w:r>
      <w:r>
        <w:rPr>
          <w:noProof/>
        </w:rPr>
        <w:fldChar w:fldCharType="begin"/>
      </w:r>
      <w:r>
        <w:rPr>
          <w:noProof/>
        </w:rPr>
        <w:instrText xml:space="preserve"> PAGEREF _Toc152552867 \h </w:instrText>
      </w:r>
      <w:r>
        <w:rPr>
          <w:noProof/>
        </w:rPr>
        <w:fldChar w:fldCharType="separate"/>
      </w:r>
      <w:r>
        <w:rPr>
          <w:noProof/>
        </w:rPr>
        <w:t>13</w:t>
      </w:r>
      <w:r>
        <w:rPr>
          <w:noProof/>
        </w:rPr>
        <w:fldChar w:fldCharType="end"/>
      </w:r>
    </w:p>
    <w:p w:rsidR="005C2F80">
      <w:pPr>
        <w:pStyle w:val="TOC1"/>
        <w:tabs>
          <w:tab w:val="right" w:leader="dot" w:pos="8296"/>
        </w:tabs>
        <w:rPr>
          <w:noProof/>
        </w:rPr>
      </w:pPr>
      <w:r>
        <w:rPr>
          <w:rFonts w:hint="eastAsia"/>
          <w:noProof/>
        </w:rPr>
        <w:t>五、汽车清洁剂项目主要建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_Toc152552868 \h </w:instrText>
      </w:r>
      <w:r>
        <w:rPr>
          <w:noProof/>
        </w:rPr>
        <w:fldChar w:fldCharType="separate"/>
      </w:r>
      <w:r>
        <w:rPr>
          <w:noProof/>
        </w:rPr>
        <w:t>13</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、抗震设防</w:t>
      </w:r>
      <w:r>
        <w:rPr>
          <w:noProof/>
        </w:rPr>
        <w:tab/>
      </w:r>
      <w:r>
        <w:rPr>
          <w:noProof/>
        </w:rPr>
        <w:fldChar w:fldCharType="begin"/>
      </w:r>
      <w:r>
        <w:rPr>
          <w:noProof/>
        </w:rPr>
        <w:instrText xml:space="preserve"> PAGEREF _Toc152552869 \h </w:instrText>
      </w:r>
      <w:r>
        <w:rPr>
          <w:noProof/>
        </w:rPr>
        <w:fldChar w:fldCharType="separate"/>
      </w:r>
      <w:r>
        <w:rPr>
          <w:noProof/>
        </w:rPr>
        <w:t>13</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、建筑结构形势及基础方案</w:t>
      </w:r>
      <w:r>
        <w:rPr>
          <w:noProof/>
        </w:rPr>
        <w:tab/>
      </w:r>
      <w:r>
        <w:rPr>
          <w:noProof/>
        </w:rPr>
        <w:fldChar w:fldCharType="begin"/>
      </w:r>
      <w:r>
        <w:rPr>
          <w:noProof/>
        </w:rPr>
        <w:instrText xml:space="preserve"> PAGEREF _Toc152552870 \h </w:instrText>
      </w:r>
      <w:r>
        <w:rPr>
          <w:noProof/>
        </w:rPr>
        <w:fldChar w:fldCharType="separate"/>
      </w:r>
      <w:r>
        <w:rPr>
          <w:noProof/>
        </w:rPr>
        <w:t>13</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_Toc152552871 \h </w:instrText>
      </w:r>
      <w:r>
        <w:rPr>
          <w:noProof/>
        </w:rPr>
        <w:fldChar w:fldCharType="separate"/>
      </w:r>
      <w:r>
        <w:rPr>
          <w:noProof/>
        </w:rPr>
        <w:t>14</w:t>
      </w:r>
      <w:r>
        <w:rPr>
          <w:noProof/>
        </w:rPr>
        <w:fldChar w:fldCharType="end"/>
      </w:r>
    </w:p>
    <w:p w:rsidR="005C2F80">
      <w:pPr>
        <w:pStyle w:val="TOC1"/>
        <w:tabs>
          <w:tab w:val="right" w:leader="dot" w:pos="8296"/>
        </w:tabs>
        <w:rPr>
          <w:noProof/>
        </w:rPr>
      </w:pPr>
      <w:r>
        <w:rPr>
          <w:rFonts w:hint="eastAsia"/>
          <w:noProof/>
        </w:rPr>
        <w:t>六、社会责任和可持续发展</w:t>
      </w:r>
      <w:r>
        <w:rPr>
          <w:noProof/>
        </w:rPr>
        <w:tab/>
      </w:r>
      <w:r>
        <w:rPr>
          <w:noProof/>
        </w:rPr>
        <w:fldChar w:fldCharType="begin"/>
      </w:r>
      <w:r>
        <w:rPr>
          <w:noProof/>
        </w:rPr>
        <w:instrText xml:space="preserve"> PAGEREF _Toc152552872 \h </w:instrText>
      </w:r>
      <w:r>
        <w:rPr>
          <w:noProof/>
        </w:rPr>
        <w:fldChar w:fldCharType="separate"/>
      </w:r>
      <w:r>
        <w:rPr>
          <w:noProof/>
        </w:rPr>
        <w:t>14</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、汽车清洁剂项目对社会责任的承担和履行</w:t>
      </w:r>
      <w:r>
        <w:rPr>
          <w:noProof/>
        </w:rPr>
        <w:tab/>
      </w:r>
      <w:r>
        <w:rPr>
          <w:noProof/>
        </w:rPr>
        <w:fldChar w:fldCharType="begin"/>
      </w:r>
      <w:r>
        <w:rPr>
          <w:noProof/>
        </w:rPr>
        <w:instrText xml:space="preserve"> PAGEREF _Toc152552873 \h </w:instrText>
      </w:r>
      <w:r>
        <w:rPr>
          <w:noProof/>
        </w:rPr>
        <w:fldChar w:fldCharType="separate"/>
      </w:r>
      <w:r>
        <w:rPr>
          <w:noProof/>
        </w:rPr>
        <w:t>14</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、可持续发展的目标和实施方案</w:t>
      </w:r>
      <w:r>
        <w:rPr>
          <w:noProof/>
        </w:rPr>
        <w:tab/>
      </w:r>
      <w:r>
        <w:rPr>
          <w:noProof/>
        </w:rPr>
        <w:fldChar w:fldCharType="begin"/>
      </w:r>
      <w:r>
        <w:rPr>
          <w:noProof/>
        </w:rPr>
        <w:instrText xml:space="preserve"> PAGEREF _Toc152552874 \h </w:instrText>
      </w:r>
      <w:r>
        <w:rPr>
          <w:noProof/>
        </w:rPr>
        <w:fldChar w:fldCharType="separate"/>
      </w:r>
      <w:r>
        <w:rPr>
          <w:noProof/>
        </w:rPr>
        <w:t>15</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、环境保护和社会公益的结合方案</w:t>
      </w:r>
      <w:r>
        <w:rPr>
          <w:noProof/>
        </w:rPr>
        <w:tab/>
      </w:r>
      <w:r>
        <w:rPr>
          <w:noProof/>
        </w:rPr>
        <w:fldChar w:fldCharType="begin"/>
      </w:r>
      <w:r>
        <w:rPr>
          <w:noProof/>
        </w:rPr>
        <w:instrText xml:space="preserve"> PAGEREF _Toc152552875 \h </w:instrText>
      </w:r>
      <w:r>
        <w:rPr>
          <w:noProof/>
        </w:rPr>
        <w:fldChar w:fldCharType="separate"/>
      </w:r>
      <w:r>
        <w:rPr>
          <w:noProof/>
        </w:rPr>
        <w:t>16</w:t>
      </w:r>
      <w:r>
        <w:rPr>
          <w:noProof/>
        </w:rPr>
        <w:fldChar w:fldCharType="end"/>
      </w:r>
    </w:p>
    <w:p w:rsidR="005C2F80">
      <w:pPr>
        <w:pStyle w:val="TOC1"/>
        <w:tabs>
          <w:tab w:val="right" w:leader="dot" w:pos="8296"/>
        </w:tabs>
        <w:rPr>
          <w:noProof/>
        </w:rPr>
      </w:pPr>
      <w:r>
        <w:rPr>
          <w:rFonts w:hint="eastAsia"/>
          <w:noProof/>
        </w:rPr>
        <w:t>七、客户服务和消费者权益保护</w:t>
      </w:r>
      <w:r>
        <w:rPr>
          <w:noProof/>
        </w:rPr>
        <w:tab/>
      </w:r>
      <w:r>
        <w:rPr>
          <w:noProof/>
        </w:rPr>
        <w:fldChar w:fldCharType="begin"/>
      </w:r>
      <w:r>
        <w:rPr>
          <w:noProof/>
        </w:rPr>
        <w:instrText xml:space="preserve"> PAGEREF _Toc152552876 \h </w:instrText>
      </w:r>
      <w:r>
        <w:rPr>
          <w:noProof/>
        </w:rPr>
        <w:fldChar w:fldCharType="separate"/>
      </w:r>
      <w:r>
        <w:rPr>
          <w:noProof/>
        </w:rPr>
        <w:t>16</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_Toc152552877 \h </w:instrText>
      </w:r>
      <w:r>
        <w:rPr>
          <w:noProof/>
        </w:rPr>
        <w:fldChar w:fldCharType="separate"/>
      </w:r>
      <w:r>
        <w:rPr>
          <w:noProof/>
        </w:rPr>
        <w:t>16</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_Toc152552878 \h </w:instrText>
      </w:r>
      <w:r>
        <w:rPr>
          <w:noProof/>
        </w:rPr>
        <w:fldChar w:fldCharType="separate"/>
      </w:r>
      <w:r>
        <w:rPr>
          <w:noProof/>
        </w:rPr>
        <w:t>18</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_Toc152552879 \h </w:instrText>
      </w:r>
      <w:r>
        <w:rPr>
          <w:noProof/>
        </w:rPr>
        <w:fldChar w:fldCharType="separate"/>
      </w:r>
      <w:r>
        <w:rPr>
          <w:noProof/>
        </w:rPr>
        <w:t>19</w:t>
      </w:r>
      <w:r>
        <w:rPr>
          <w:noProof/>
        </w:rPr>
        <w:fldChar w:fldCharType="end"/>
      </w:r>
    </w:p>
    <w:p w:rsidR="005C2F80">
      <w:pPr>
        <w:pStyle w:val="TOC1"/>
        <w:tabs>
          <w:tab w:val="right" w:leader="dot" w:pos="8296"/>
        </w:tabs>
        <w:rPr>
          <w:noProof/>
        </w:rPr>
      </w:pPr>
      <w:r>
        <w:rPr>
          <w:rFonts w:hint="eastAsia"/>
          <w:noProof/>
        </w:rPr>
        <w:t>八、工程设计方案</w:t>
      </w:r>
      <w:r>
        <w:rPr>
          <w:noProof/>
        </w:rPr>
        <w:tab/>
      </w:r>
      <w:r>
        <w:rPr>
          <w:noProof/>
        </w:rPr>
        <w:fldChar w:fldCharType="begin"/>
      </w:r>
      <w:r>
        <w:rPr>
          <w:noProof/>
        </w:rPr>
        <w:instrText xml:space="preserve"> PAGEREF _Toc152552880 \h </w:instrText>
      </w:r>
      <w:r>
        <w:rPr>
          <w:noProof/>
        </w:rPr>
        <w:fldChar w:fldCharType="separate"/>
      </w:r>
      <w:r>
        <w:rPr>
          <w:noProof/>
        </w:rPr>
        <w:t>21</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_Toc152552881 \h </w:instrText>
      </w:r>
      <w:r>
        <w:rPr>
          <w:noProof/>
        </w:rPr>
        <w:fldChar w:fldCharType="separate"/>
      </w:r>
      <w:r>
        <w:rPr>
          <w:noProof/>
        </w:rPr>
        <w:t>21</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_Toc152552882 \h </w:instrText>
      </w:r>
      <w:r>
        <w:rPr>
          <w:noProof/>
        </w:rPr>
        <w:fldChar w:fldCharType="separate"/>
      </w:r>
      <w:r>
        <w:rPr>
          <w:noProof/>
        </w:rPr>
        <w:t>22</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_Toc152552883 \h </w:instrText>
      </w:r>
      <w:r>
        <w:rPr>
          <w:noProof/>
        </w:rPr>
        <w:fldChar w:fldCharType="separate"/>
      </w:r>
      <w:r>
        <w:rPr>
          <w:noProof/>
        </w:rPr>
        <w:t>24</w:t>
      </w:r>
      <w:r>
        <w:rPr>
          <w:noProof/>
        </w:rPr>
        <w:fldChar w:fldCharType="end"/>
      </w:r>
    </w:p>
    <w:p w:rsidR="005C2F80">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_Toc152552884 \h </w:instrText>
      </w:r>
      <w:r>
        <w:rPr>
          <w:noProof/>
        </w:rPr>
        <w:fldChar w:fldCharType="separate"/>
      </w:r>
      <w:r>
        <w:rPr>
          <w:noProof/>
        </w:rPr>
        <w:t>25</w:t>
      </w:r>
      <w:r>
        <w:rPr>
          <w:noProof/>
        </w:rPr>
        <w:fldChar w:fldCharType="end"/>
      </w:r>
    </w:p>
    <w:p w:rsidR="005C2F80">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_Toc152552885 \h </w:instrText>
      </w:r>
      <w:r>
        <w:rPr>
          <w:noProof/>
        </w:rPr>
        <w:fldChar w:fldCharType="separate"/>
      </w:r>
      <w:r>
        <w:rPr>
          <w:noProof/>
        </w:rPr>
        <w:t>26</w:t>
      </w:r>
      <w:r>
        <w:rPr>
          <w:noProof/>
        </w:rPr>
        <w:fldChar w:fldCharType="end"/>
      </w:r>
    </w:p>
    <w:p w:rsidR="005C2F80">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_Toc152552886 \h </w:instrText>
      </w:r>
      <w:r>
        <w:rPr>
          <w:noProof/>
        </w:rPr>
        <w:fldChar w:fldCharType="separate"/>
      </w:r>
      <w:r>
        <w:rPr>
          <w:noProof/>
        </w:rPr>
        <w:t>28</w:t>
      </w:r>
      <w:r>
        <w:rPr>
          <w:noProof/>
        </w:rPr>
        <w:fldChar w:fldCharType="end"/>
      </w:r>
    </w:p>
    <w:p w:rsidR="005C2F80">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_Toc152552887 \h </w:instrText>
      </w:r>
      <w:r>
        <w:rPr>
          <w:noProof/>
        </w:rPr>
        <w:fldChar w:fldCharType="separate"/>
      </w:r>
      <w:r>
        <w:rPr>
          <w:noProof/>
        </w:rPr>
        <w:t>29</w:t>
      </w:r>
      <w:r>
        <w:rPr>
          <w:noProof/>
        </w:rPr>
        <w:fldChar w:fldCharType="end"/>
      </w:r>
    </w:p>
    <w:p w:rsidR="005C2F80">
      <w:pPr>
        <w:pStyle w:val="TOC1"/>
        <w:tabs>
          <w:tab w:val="right" w:leader="dot" w:pos="8296"/>
        </w:tabs>
        <w:rPr>
          <w:noProof/>
        </w:rPr>
      </w:pPr>
      <w:r>
        <w:rPr>
          <w:rFonts w:hint="eastAsia"/>
          <w:noProof/>
        </w:rPr>
        <w:t>九、社会技术影响评估</w:t>
      </w:r>
      <w:r>
        <w:rPr>
          <w:noProof/>
        </w:rPr>
        <w:tab/>
      </w:r>
      <w:r>
        <w:rPr>
          <w:noProof/>
        </w:rPr>
        <w:fldChar w:fldCharType="begin"/>
      </w:r>
      <w:r>
        <w:rPr>
          <w:noProof/>
        </w:rPr>
        <w:instrText xml:space="preserve"> PAGEREF _Toc152552888 \h </w:instrText>
      </w:r>
      <w:r>
        <w:rPr>
          <w:noProof/>
        </w:rPr>
        <w:fldChar w:fldCharType="separate"/>
      </w:r>
      <w:r>
        <w:rPr>
          <w:noProof/>
        </w:rPr>
        <w:t>31</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、汽车清洁剂在社会技术系统中的角色</w:t>
      </w:r>
      <w:r>
        <w:rPr>
          <w:noProof/>
        </w:rPr>
        <w:tab/>
      </w:r>
      <w:r>
        <w:rPr>
          <w:noProof/>
        </w:rPr>
        <w:fldChar w:fldCharType="begin"/>
      </w:r>
      <w:r>
        <w:rPr>
          <w:noProof/>
        </w:rPr>
        <w:instrText xml:space="preserve"> PAGEREF _Toc152552889 \h </w:instrText>
      </w:r>
      <w:r>
        <w:rPr>
          <w:noProof/>
        </w:rPr>
        <w:fldChar w:fldCharType="separate"/>
      </w:r>
      <w:r>
        <w:rPr>
          <w:noProof/>
        </w:rPr>
        <w:t>31</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、技术对汽车清洁剂使用和市场的影响</w:t>
      </w:r>
      <w:r>
        <w:rPr>
          <w:noProof/>
        </w:rPr>
        <w:tab/>
      </w:r>
      <w:r>
        <w:rPr>
          <w:noProof/>
        </w:rPr>
        <w:fldChar w:fldCharType="begin"/>
      </w:r>
      <w:r>
        <w:rPr>
          <w:noProof/>
        </w:rPr>
        <w:instrText xml:space="preserve"> PAGEREF _Toc152552890 \h </w:instrText>
      </w:r>
      <w:r>
        <w:rPr>
          <w:noProof/>
        </w:rPr>
        <w:fldChar w:fldCharType="separate"/>
      </w:r>
      <w:r>
        <w:rPr>
          <w:noProof/>
        </w:rPr>
        <w:t>32</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、社会技术趋势对可行性的影响</w:t>
      </w:r>
      <w:r>
        <w:rPr>
          <w:noProof/>
        </w:rPr>
        <w:tab/>
      </w:r>
      <w:r>
        <w:rPr>
          <w:noProof/>
        </w:rPr>
        <w:fldChar w:fldCharType="begin"/>
      </w:r>
      <w:r>
        <w:rPr>
          <w:noProof/>
        </w:rPr>
        <w:instrText xml:space="preserve"> PAGEREF _Toc152552891 \h </w:instrText>
      </w:r>
      <w:r>
        <w:rPr>
          <w:noProof/>
        </w:rPr>
        <w:fldChar w:fldCharType="separate"/>
      </w:r>
      <w:r>
        <w:rPr>
          <w:noProof/>
        </w:rPr>
        <w:t>33</w:t>
      </w:r>
      <w:r>
        <w:rPr>
          <w:noProof/>
        </w:rPr>
        <w:fldChar w:fldCharType="end"/>
      </w:r>
    </w:p>
    <w:p w:rsidR="005C2F80">
      <w:pPr>
        <w:pStyle w:val="TOC1"/>
        <w:tabs>
          <w:tab w:val="right" w:leader="dot" w:pos="8296"/>
        </w:tabs>
        <w:rPr>
          <w:noProof/>
        </w:rPr>
      </w:pPr>
      <w:r>
        <w:rPr>
          <w:rFonts w:hint="eastAsia"/>
          <w:noProof/>
        </w:rPr>
        <w:t>十、安全生产评估报告书</w:t>
      </w:r>
      <w:r>
        <w:rPr>
          <w:noProof/>
        </w:rPr>
        <w:tab/>
      </w:r>
      <w:r>
        <w:rPr>
          <w:noProof/>
        </w:rPr>
        <w:fldChar w:fldCharType="begin"/>
      </w:r>
      <w:r>
        <w:rPr>
          <w:noProof/>
        </w:rPr>
        <w:instrText xml:space="preserve"> PAGEREF _Toc152552892 \h </w:instrText>
      </w:r>
      <w:r>
        <w:rPr>
          <w:noProof/>
        </w:rPr>
        <w:fldChar w:fldCharType="separate"/>
      </w:r>
      <w:r>
        <w:rPr>
          <w:noProof/>
        </w:rPr>
        <w:t>34</w:t>
      </w:r>
      <w:r>
        <w:rPr>
          <w:noProof/>
        </w:rPr>
        <w:fldChar w:fldCharType="end"/>
      </w:r>
    </w:p>
    <w:p w:rsidR="005C2F8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、汽车清洁剂项目安全生产评估的目的和依据</w:t>
      </w:r>
      <w:r>
        <w:rPr>
          <w:noProof/>
        </w:rPr>
        <w:tab/>
      </w:r>
      <w:r>
        <w:rPr>
          <w:noProof/>
        </w:rPr>
        <w:fldChar w:fldCharType="begin"/>
      </w:r>
      <w:r>
        <w:rPr>
          <w:noProof/>
        </w:rPr>
        <w:instrText xml:space="preserve"> PAGEREF _Toc152552893 \h </w:instrText>
      </w:r>
      <w:r>
        <w:rPr>
          <w:noProof/>
        </w:rPr>
        <w:fldChar w:fldCharType="separate"/>
      </w:r>
      <w:r>
        <w:rPr>
          <w:noProof/>
        </w:rPr>
        <w:t>34</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、汽车清洁剂项目安全生产条件和现状评估</w:t>
      </w:r>
      <w:r>
        <w:rPr>
          <w:noProof/>
        </w:rPr>
        <w:tab/>
      </w:r>
      <w:r>
        <w:rPr>
          <w:noProof/>
        </w:rPr>
        <w:fldChar w:fldCharType="begin"/>
      </w:r>
      <w:r>
        <w:rPr>
          <w:noProof/>
        </w:rPr>
        <w:instrText xml:space="preserve"> PAGEREF _Toc152552894 \h </w:instrText>
      </w:r>
      <w:r>
        <w:rPr>
          <w:noProof/>
        </w:rPr>
        <w:fldChar w:fldCharType="separate"/>
      </w:r>
      <w:r>
        <w:rPr>
          <w:noProof/>
        </w:rPr>
        <w:t>35</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、安全生产风险评估和预测</w:t>
      </w:r>
      <w:r>
        <w:rPr>
          <w:noProof/>
        </w:rPr>
        <w:tab/>
      </w:r>
      <w:r>
        <w:rPr>
          <w:noProof/>
        </w:rPr>
        <w:fldChar w:fldCharType="begin"/>
      </w:r>
      <w:r>
        <w:rPr>
          <w:noProof/>
        </w:rPr>
        <w:instrText xml:space="preserve"> PAGEREF _Toc152552895 \h </w:instrText>
      </w:r>
      <w:r>
        <w:rPr>
          <w:noProof/>
        </w:rPr>
        <w:fldChar w:fldCharType="separate"/>
      </w:r>
      <w:r>
        <w:rPr>
          <w:noProof/>
        </w:rPr>
        <w:t>36</w:t>
      </w:r>
      <w:r>
        <w:rPr>
          <w:noProof/>
        </w:rPr>
        <w:fldChar w:fldCharType="end"/>
      </w:r>
    </w:p>
    <w:p w:rsidR="005C2F80">
      <w:pPr>
        <w:pStyle w:val="TOC2"/>
        <w:tabs>
          <w:tab w:val="right" w:leader="dot" w:pos="8296"/>
        </w:tabs>
        <w:rPr>
          <w:noProof/>
        </w:rPr>
      </w:pPr>
      <w:r>
        <w:rPr>
          <w:noProof/>
        </w:rPr>
        <w:t>(</w:t>
      </w:r>
      <w:r>
        <w:rPr>
          <w:rFonts w:hint="eastAsia"/>
          <w:noProof/>
        </w:rPr>
        <w:t>四</w:t>
      </w:r>
      <w:r>
        <w:rPr>
          <w:noProof/>
        </w:rPr>
        <w:t>)</w:t>
      </w:r>
      <w:r>
        <w:rPr>
          <w:rFonts w:hint="eastAsia"/>
          <w:noProof/>
        </w:rPr>
        <w:t>、安全生产对策措施和实施方案</w:t>
      </w:r>
      <w:r>
        <w:rPr>
          <w:noProof/>
        </w:rPr>
        <w:tab/>
      </w:r>
      <w:r>
        <w:rPr>
          <w:noProof/>
        </w:rPr>
        <w:fldChar w:fldCharType="begin"/>
      </w:r>
      <w:r>
        <w:rPr>
          <w:noProof/>
        </w:rPr>
        <w:instrText xml:space="preserve"> PAGEREF _Toc152552896 \h </w:instrText>
      </w:r>
      <w:r>
        <w:rPr>
          <w:noProof/>
        </w:rPr>
        <w:fldChar w:fldCharType="separate"/>
      </w:r>
      <w:r>
        <w:rPr>
          <w:noProof/>
        </w:rPr>
        <w:t>38</w:t>
      </w:r>
      <w:r>
        <w:rPr>
          <w:noProof/>
        </w:rPr>
        <w:fldChar w:fldCharType="end"/>
      </w:r>
    </w:p>
    <w:p w:rsidR="005C2F80">
      <w:pPr>
        <w:pStyle w:val="TOC1"/>
        <w:tabs>
          <w:tab w:val="right" w:leader="dot" w:pos="8296"/>
        </w:tabs>
        <w:rPr>
          <w:noProof/>
        </w:rPr>
      </w:pPr>
      <w:r>
        <w:rPr>
          <w:rFonts w:hint="eastAsia"/>
          <w:noProof/>
        </w:rPr>
        <w:t>十一、社会投资和慈善计划</w:t>
      </w:r>
      <w:r>
        <w:rPr>
          <w:noProof/>
        </w:rPr>
        <w:tab/>
      </w:r>
      <w:r>
        <w:rPr>
          <w:noProof/>
        </w:rPr>
        <w:fldChar w:fldCharType="begin"/>
      </w:r>
      <w:r>
        <w:rPr>
          <w:noProof/>
        </w:rPr>
        <w:instrText xml:space="preserve"> PAGEREF _Toc152552897 \h </w:instrText>
      </w:r>
      <w:r>
        <w:rPr>
          <w:noProof/>
        </w:rPr>
        <w:fldChar w:fldCharType="separate"/>
      </w:r>
      <w:r>
        <w:rPr>
          <w:noProof/>
        </w:rPr>
        <w:t>39</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、社会责任投资和捐赠计划</w:t>
      </w:r>
      <w:r>
        <w:rPr>
          <w:noProof/>
        </w:rPr>
        <w:tab/>
      </w:r>
      <w:r>
        <w:rPr>
          <w:noProof/>
        </w:rPr>
        <w:fldChar w:fldCharType="begin"/>
      </w:r>
      <w:r>
        <w:rPr>
          <w:noProof/>
        </w:rPr>
        <w:instrText xml:space="preserve"> PAGEREF _Toc152552898 \h </w:instrText>
      </w:r>
      <w:r>
        <w:rPr>
          <w:noProof/>
        </w:rPr>
        <w:fldChar w:fldCharType="separate"/>
      </w:r>
      <w:r>
        <w:rPr>
          <w:noProof/>
        </w:rPr>
        <w:t>39</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、社会慈善汽车清洁剂项目的可行性</w:t>
      </w:r>
      <w:r>
        <w:rPr>
          <w:noProof/>
        </w:rPr>
        <w:tab/>
      </w:r>
      <w:r>
        <w:rPr>
          <w:noProof/>
        </w:rPr>
        <w:fldChar w:fldCharType="begin"/>
      </w:r>
      <w:r>
        <w:rPr>
          <w:noProof/>
        </w:rPr>
        <w:instrText xml:space="preserve"> PAGEREF _Toc152552899 \h </w:instrText>
      </w:r>
      <w:r>
        <w:rPr>
          <w:noProof/>
        </w:rPr>
        <w:fldChar w:fldCharType="separate"/>
      </w:r>
      <w:r>
        <w:rPr>
          <w:noProof/>
        </w:rPr>
        <w:t>41</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、社会影响投资的测量和报告</w:t>
      </w:r>
      <w:r>
        <w:rPr>
          <w:noProof/>
        </w:rPr>
        <w:tab/>
      </w:r>
      <w:r>
        <w:rPr>
          <w:noProof/>
        </w:rPr>
        <w:fldChar w:fldCharType="begin"/>
      </w:r>
      <w:r>
        <w:rPr>
          <w:noProof/>
        </w:rPr>
        <w:instrText xml:space="preserve"> PAGEREF _Toc152552900 \h </w:instrText>
      </w:r>
      <w:r>
        <w:rPr>
          <w:noProof/>
        </w:rPr>
        <w:fldChar w:fldCharType="separate"/>
      </w:r>
      <w:r>
        <w:rPr>
          <w:noProof/>
        </w:rPr>
        <w:t>42</w:t>
      </w:r>
      <w:r>
        <w:rPr>
          <w:noProof/>
        </w:rPr>
        <w:fldChar w:fldCharType="end"/>
      </w:r>
    </w:p>
    <w:p w:rsidR="005C2F80">
      <w:pPr>
        <w:pStyle w:val="TOC1"/>
        <w:tabs>
          <w:tab w:val="right" w:leader="dot" w:pos="8296"/>
        </w:tabs>
        <w:rPr>
          <w:noProof/>
        </w:rPr>
      </w:pPr>
      <w:r>
        <w:rPr>
          <w:rFonts w:hint="eastAsia"/>
          <w:noProof/>
        </w:rPr>
        <w:t>十二、研究结论与建议</w:t>
      </w:r>
      <w:r>
        <w:rPr>
          <w:noProof/>
        </w:rPr>
        <w:tab/>
      </w:r>
      <w:r>
        <w:rPr>
          <w:noProof/>
        </w:rPr>
        <w:fldChar w:fldCharType="begin"/>
      </w:r>
      <w:r>
        <w:rPr>
          <w:noProof/>
        </w:rPr>
        <w:instrText xml:space="preserve"> PAGEREF _Toc152552901 \h </w:instrText>
      </w:r>
      <w:r>
        <w:rPr>
          <w:noProof/>
        </w:rPr>
        <w:fldChar w:fldCharType="separate"/>
      </w:r>
      <w:r>
        <w:rPr>
          <w:noProof/>
        </w:rPr>
        <w:t>43</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、研究结论</w:t>
      </w:r>
      <w:r>
        <w:rPr>
          <w:noProof/>
        </w:rPr>
        <w:tab/>
      </w:r>
      <w:r>
        <w:rPr>
          <w:noProof/>
        </w:rPr>
        <w:fldChar w:fldCharType="begin"/>
      </w:r>
      <w:r>
        <w:rPr>
          <w:noProof/>
        </w:rPr>
        <w:instrText xml:space="preserve"> PAGEREF _Toc152552902 \h </w:instrText>
      </w:r>
      <w:r>
        <w:rPr>
          <w:noProof/>
        </w:rPr>
        <w:fldChar w:fldCharType="separate"/>
      </w:r>
      <w:r>
        <w:rPr>
          <w:noProof/>
        </w:rPr>
        <w:t>43</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、建议与展望</w:t>
      </w:r>
      <w:r>
        <w:rPr>
          <w:noProof/>
        </w:rPr>
        <w:tab/>
      </w:r>
      <w:r>
        <w:rPr>
          <w:noProof/>
        </w:rPr>
        <w:fldChar w:fldCharType="begin"/>
      </w:r>
      <w:r>
        <w:rPr>
          <w:noProof/>
        </w:rPr>
        <w:instrText xml:space="preserve"> PAGEREF _Toc152552903 \h </w:instrText>
      </w:r>
      <w:r>
        <w:rPr>
          <w:noProof/>
        </w:rPr>
        <w:fldChar w:fldCharType="separate"/>
      </w:r>
      <w:r>
        <w:rPr>
          <w:noProof/>
        </w:rPr>
        <w:t>45</w:t>
      </w:r>
      <w:r>
        <w:rPr>
          <w:noProof/>
        </w:rPr>
        <w:fldChar w:fldCharType="end"/>
      </w:r>
    </w:p>
    <w:p w:rsidR="005C2F80">
      <w:pPr>
        <w:pStyle w:val="TOC1"/>
        <w:tabs>
          <w:tab w:val="right" w:leader="dot" w:pos="8296"/>
        </w:tabs>
        <w:rPr>
          <w:noProof/>
        </w:rPr>
      </w:pPr>
      <w:r>
        <w:rPr>
          <w:rFonts w:hint="eastAsia"/>
          <w:noProof/>
        </w:rPr>
        <w:t>十三、物资采购和管理</w:t>
      </w:r>
      <w:r>
        <w:rPr>
          <w:noProof/>
        </w:rPr>
        <w:tab/>
      </w:r>
      <w:r>
        <w:rPr>
          <w:noProof/>
        </w:rPr>
        <w:fldChar w:fldCharType="begin"/>
      </w:r>
      <w:r>
        <w:rPr>
          <w:noProof/>
        </w:rPr>
        <w:instrText xml:space="preserve"> PAGEREF _Toc152552904 \h </w:instrText>
      </w:r>
      <w:r>
        <w:rPr>
          <w:noProof/>
        </w:rPr>
        <w:fldChar w:fldCharType="separate"/>
      </w:r>
      <w:r>
        <w:rPr>
          <w:noProof/>
        </w:rPr>
        <w:t>47</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_Toc152552905 \h </w:instrText>
      </w:r>
      <w:r>
        <w:rPr>
          <w:noProof/>
        </w:rPr>
        <w:fldChar w:fldCharType="separate"/>
      </w:r>
      <w:r>
        <w:rPr>
          <w:noProof/>
        </w:rPr>
        <w:t>47</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_Toc152552906 \h </w:instrText>
      </w:r>
      <w:r>
        <w:rPr>
          <w:noProof/>
        </w:rPr>
        <w:fldChar w:fldCharType="separate"/>
      </w:r>
      <w:r>
        <w:rPr>
          <w:noProof/>
        </w:rPr>
        <w:t>48</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_Toc152552907 \h </w:instrText>
      </w:r>
      <w:r>
        <w:rPr>
          <w:noProof/>
        </w:rPr>
        <w:fldChar w:fldCharType="separate"/>
      </w:r>
      <w:r>
        <w:rPr>
          <w:noProof/>
        </w:rPr>
        <w:t>50</w:t>
      </w:r>
      <w:r>
        <w:rPr>
          <w:noProof/>
        </w:rPr>
        <w:fldChar w:fldCharType="end"/>
      </w:r>
    </w:p>
    <w:p w:rsidR="005C2F80">
      <w:pPr>
        <w:pStyle w:val="TOC1"/>
        <w:tabs>
          <w:tab w:val="right" w:leader="dot" w:pos="8296"/>
        </w:tabs>
        <w:rPr>
          <w:noProof/>
        </w:rPr>
      </w:pPr>
      <w:r>
        <w:rPr>
          <w:rFonts w:hint="eastAsia"/>
          <w:noProof/>
        </w:rPr>
        <w:t>十四、环境影响评价和环保措施</w:t>
      </w:r>
      <w:r>
        <w:rPr>
          <w:noProof/>
        </w:rPr>
        <w:tab/>
      </w:r>
      <w:r>
        <w:rPr>
          <w:noProof/>
        </w:rPr>
        <w:fldChar w:fldCharType="begin"/>
      </w:r>
      <w:r>
        <w:rPr>
          <w:noProof/>
        </w:rPr>
        <w:instrText xml:space="preserve"> PAGEREF _Toc152552908 \h </w:instrText>
      </w:r>
      <w:r>
        <w:rPr>
          <w:noProof/>
        </w:rPr>
        <w:fldChar w:fldCharType="separate"/>
      </w:r>
      <w:r>
        <w:rPr>
          <w:noProof/>
        </w:rPr>
        <w:t>51</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_Toc152552909 \h </w:instrText>
      </w:r>
      <w:r>
        <w:rPr>
          <w:noProof/>
        </w:rPr>
        <w:fldChar w:fldCharType="separate"/>
      </w:r>
      <w:r>
        <w:rPr>
          <w:noProof/>
        </w:rPr>
        <w:t>51</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_Toc152552910 \h </w:instrText>
      </w:r>
      <w:r>
        <w:rPr>
          <w:noProof/>
        </w:rPr>
        <w:fldChar w:fldCharType="separate"/>
      </w:r>
      <w:r>
        <w:rPr>
          <w:noProof/>
        </w:rPr>
        <w:t>53</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_Toc152552911 \h </w:instrText>
      </w:r>
      <w:r>
        <w:rPr>
          <w:noProof/>
        </w:rPr>
        <w:fldChar w:fldCharType="separate"/>
      </w:r>
      <w:r>
        <w:rPr>
          <w:noProof/>
        </w:rPr>
        <w:t>55</w:t>
      </w:r>
      <w:r>
        <w:rPr>
          <w:noProof/>
        </w:rPr>
        <w:fldChar w:fldCharType="end"/>
      </w:r>
    </w:p>
    <w:p w:rsidR="005C2F80">
      <w:pPr>
        <w:pStyle w:val="TOC1"/>
        <w:tabs>
          <w:tab w:val="right" w:leader="dot" w:pos="8296"/>
        </w:tabs>
        <w:rPr>
          <w:noProof/>
        </w:rPr>
      </w:pPr>
      <w:r>
        <w:rPr>
          <w:rFonts w:hint="eastAsia"/>
          <w:noProof/>
        </w:rPr>
        <w:t>十五、技术创新和研发能力</w:t>
      </w:r>
      <w:r>
        <w:rPr>
          <w:noProof/>
        </w:rPr>
        <w:tab/>
      </w:r>
      <w:r>
        <w:rPr>
          <w:noProof/>
        </w:rPr>
        <w:fldChar w:fldCharType="begin"/>
      </w:r>
      <w:r>
        <w:rPr>
          <w:noProof/>
        </w:rPr>
        <w:instrText xml:space="preserve"> PAGEREF _Toc152552912 \h </w:instrText>
      </w:r>
      <w:r>
        <w:rPr>
          <w:noProof/>
        </w:rPr>
        <w:fldChar w:fldCharType="separate"/>
      </w:r>
      <w:r>
        <w:rPr>
          <w:noProof/>
        </w:rPr>
        <w:t>57</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、汽车清洁剂项目采用的技术创新点和优势</w:t>
      </w:r>
      <w:r>
        <w:rPr>
          <w:noProof/>
        </w:rPr>
        <w:tab/>
      </w:r>
      <w:r>
        <w:rPr>
          <w:noProof/>
        </w:rPr>
        <w:fldChar w:fldCharType="begin"/>
      </w:r>
      <w:r>
        <w:rPr>
          <w:noProof/>
        </w:rPr>
        <w:instrText xml:space="preserve"> PAGEREF _Toc152552913 \h </w:instrText>
      </w:r>
      <w:r>
        <w:rPr>
          <w:noProof/>
        </w:rPr>
        <w:fldChar w:fldCharType="separate"/>
      </w:r>
      <w:r>
        <w:rPr>
          <w:noProof/>
        </w:rPr>
        <w:t>57</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、技术研发能力和技术转化能力评估</w:t>
      </w:r>
      <w:r>
        <w:rPr>
          <w:noProof/>
        </w:rPr>
        <w:tab/>
      </w:r>
      <w:r>
        <w:rPr>
          <w:noProof/>
        </w:rPr>
        <w:fldChar w:fldCharType="begin"/>
      </w:r>
      <w:r>
        <w:rPr>
          <w:noProof/>
        </w:rPr>
        <w:instrText xml:space="preserve"> PAGEREF _Toc152552914 \h </w:instrText>
      </w:r>
      <w:r>
        <w:rPr>
          <w:noProof/>
        </w:rPr>
        <w:fldChar w:fldCharType="separate"/>
      </w:r>
      <w:r>
        <w:rPr>
          <w:noProof/>
        </w:rPr>
        <w:t>58</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、技术创新与市场需求的结合方式</w:t>
      </w:r>
      <w:r>
        <w:rPr>
          <w:noProof/>
        </w:rPr>
        <w:tab/>
      </w:r>
      <w:r>
        <w:rPr>
          <w:noProof/>
        </w:rPr>
        <w:fldChar w:fldCharType="begin"/>
      </w:r>
      <w:r>
        <w:rPr>
          <w:noProof/>
        </w:rPr>
        <w:instrText xml:space="preserve"> PAGEREF _Toc152552915 \h </w:instrText>
      </w:r>
      <w:r>
        <w:rPr>
          <w:noProof/>
        </w:rPr>
        <w:fldChar w:fldCharType="separate"/>
      </w:r>
      <w:r>
        <w:rPr>
          <w:noProof/>
        </w:rPr>
        <w:t>59</w:t>
      </w:r>
      <w:r>
        <w:rPr>
          <w:noProof/>
        </w:rPr>
        <w:fldChar w:fldCharType="end"/>
      </w:r>
    </w:p>
    <w:p w:rsidR="005C2F80">
      <w:pPr>
        <w:pStyle w:val="TOC1"/>
        <w:tabs>
          <w:tab w:val="right" w:leader="dot" w:pos="8296"/>
        </w:tabs>
        <w:rPr>
          <w:noProof/>
        </w:rPr>
      </w:pPr>
      <w:r>
        <w:rPr>
          <w:rFonts w:hint="eastAsia"/>
          <w:noProof/>
        </w:rPr>
        <w:t>十六、企业社会责任和公益活动</w:t>
      </w:r>
      <w:r>
        <w:rPr>
          <w:noProof/>
        </w:rPr>
        <w:tab/>
      </w:r>
      <w:r>
        <w:rPr>
          <w:noProof/>
        </w:rPr>
        <w:fldChar w:fldCharType="begin"/>
      </w:r>
      <w:r>
        <w:rPr>
          <w:noProof/>
        </w:rPr>
        <w:instrText xml:space="preserve"> PAGEREF _Toc152552916 \h </w:instrText>
      </w:r>
      <w:r>
        <w:rPr>
          <w:noProof/>
        </w:rPr>
        <w:fldChar w:fldCharType="separate"/>
      </w:r>
      <w:r>
        <w:rPr>
          <w:noProof/>
        </w:rPr>
        <w:t>60</w:t>
      </w:r>
      <w:r>
        <w:rPr>
          <w:noProof/>
        </w:rPr>
        <w:fldChar w:fldCharType="end"/>
      </w:r>
    </w:p>
    <w:p w:rsidR="005C2F80">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_Toc152552917 \h </w:instrText>
      </w:r>
      <w:r>
        <w:rPr>
          <w:noProof/>
        </w:rPr>
        <w:fldChar w:fldCharType="separate"/>
      </w:r>
      <w:r>
        <w:rPr>
          <w:noProof/>
        </w:rPr>
        <w:t>60</w:t>
      </w:r>
      <w:r>
        <w:rPr>
          <w:noProof/>
        </w:rPr>
        <w:fldChar w:fldCharType="end"/>
      </w:r>
    </w:p>
    <w:p w:rsidR="005C2F80">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_Toc152552918 \h </w:instrText>
      </w:r>
      <w:r>
        <w:rPr>
          <w:noProof/>
        </w:rPr>
        <w:fldChar w:fldCharType="separate"/>
      </w:r>
      <w:r>
        <w:rPr>
          <w:noProof/>
        </w:rPr>
        <w:t>62</w:t>
      </w:r>
      <w:r>
        <w:rPr>
          <w:noProof/>
        </w:rPr>
        <w:fldChar w:fldCharType="end"/>
      </w:r>
    </w:p>
    <w:p w:rsidR="005C2F80">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_Toc152552919 \h </w:instrText>
      </w:r>
      <w:r>
        <w:rPr>
          <w:noProof/>
        </w:rPr>
        <w:fldChar w:fldCharType="separate"/>
      </w:r>
      <w:r>
        <w:rPr>
          <w:noProof/>
        </w:rPr>
        <w:t>63</w:t>
      </w:r>
      <w:r>
        <w:rPr>
          <w:noProof/>
        </w:rPr>
        <w:fldChar w:fldCharType="end"/>
      </w:r>
    </w:p>
    <w:p w:rsidR="005C2F80" w:rsidP="005C2F8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C2F80" w:rsidP="005C2F80">
      <w:pPr>
        <w:pStyle w:val="Heading1"/>
        <w:jc w:val="center"/>
        <w:rPr>
          <w:rFonts w:hint="eastAsia"/>
        </w:rPr>
      </w:pPr>
      <w:bookmarkStart w:id="1" w:name="_Toc152552852"/>
      <w:r w:rsidRPr="005C2F80">
        <w:rPr>
          <w:rFonts w:hint="eastAsia"/>
        </w:rPr>
        <w:t>序言</w:t>
      </w:r>
      <w:bookmarkEnd w:id="1"/>
    </w:p>
    <w:p w:rsidR="005C2F80" w:rsidP="005C2F80">
      <w:pPr>
        <w:ind w:firstLine="560" w:firstLineChars="200"/>
        <w:rPr>
          <w:rFonts w:ascii="仿宋" w:eastAsia="仿宋" w:hAnsi="仿宋" w:hint="eastAsia"/>
          <w:sz w:val="28"/>
        </w:rPr>
      </w:pPr>
      <w:r w:rsidRPr="005C2F80">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5C2F80" w:rsidP="005C2F80">
      <w:pPr>
        <w:pStyle w:val="Heading1"/>
        <w:rPr>
          <w:rFonts w:hint="eastAsia"/>
        </w:rPr>
      </w:pPr>
      <w:bookmarkStart w:id="2" w:name="_Toc152552853"/>
      <w:r w:rsidRPr="005C2F80">
        <w:rPr>
          <w:rFonts w:hint="eastAsia"/>
        </w:rPr>
        <w:t>一、物资采购和管理</w:t>
      </w:r>
      <w:bookmarkEnd w:id="2"/>
    </w:p>
    <w:p w:rsidR="005C2F80" w:rsidP="005C2F80">
      <w:pPr>
        <w:pStyle w:val="Heading2"/>
        <w:rPr>
          <w:rFonts w:hint="eastAsia"/>
        </w:rPr>
      </w:pPr>
      <w:bookmarkStart w:id="3" w:name="_Toc152552854"/>
      <w:r w:rsidRPr="005C2F80">
        <w:rPr>
          <w:rFonts w:hint="eastAsia"/>
        </w:rPr>
        <w:t>(</w:t>
      </w:r>
      <w:r w:rsidRPr="005C2F80">
        <w:rPr>
          <w:rFonts w:hint="eastAsia"/>
        </w:rPr>
        <w:t>一</w:t>
      </w:r>
      <w:r w:rsidRPr="005C2F80">
        <w:rPr>
          <w:rFonts w:hint="eastAsia"/>
        </w:rPr>
        <w:t>)</w:t>
      </w:r>
      <w:r w:rsidRPr="005C2F80">
        <w:rPr>
          <w:rFonts w:hint="eastAsia"/>
        </w:rPr>
        <w:t>、物资采购的程序和标准</w:t>
      </w:r>
      <w:bookmarkEnd w:id="3"/>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采购程序：</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需求确认：明确物资采购的需求，包括数量、规格、质量要求等，与相关部门和人员进行沟通和确认，确保采购的准确性和满足性。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供应商选择：根据采购需求，进行供应商的筛选和评估，考虑供应商的信誉、价格、交货能力等因素，选择合适的供应商进行采购。</w:t>
      </w:r>
    </w:p>
    <w:p w:rsidR="005C2F80" w:rsidRPr="005C2F80" w:rsidP="005C2F8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C2F80">
        <w:rPr>
          <w:rFonts w:ascii="仿宋" w:eastAsia="仿宋" w:hAnsi="仿宋" w:hint="eastAsia"/>
          <w:sz w:val="28"/>
        </w:rPr>
        <w:t>报价和谈判：向供应商索取报价，进行价格谈判和合同条款的商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议，确保采购的价格合理和合同条款明确。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订单确认：根据谈判结果，与供应商签订采购订单，明确物资的数量、价格、交货时间等，确保采购的准确性和合法性。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交货和验收：监督供应商按照订单要求进行物资的交货，进行验收和质量检查，确保物资的质量和符合要求。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结算和支付：根据供应商提供的发票和交货单据，进行结算和支付，确保采购的合规性和及时性。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采购标准：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质量标准：明确物资采购的质量标准和要求，包括产品的质量认证、检验标准、合规要求等，确保采购的物资符合质量标准。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价格标准：根据市场行情和供需情况，制定合理的价格标准，确保采购的价格合理和公平。</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交货期标准：明确物资采购的交货期要求，与供应商协商确定合理的交货时间，确保采购的及时性和供应链的顺畅性。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合规标准：遵守相关法律法规和政策要求，包括环境保护、劳工权益、知识产权等方面的合规标准，确保采购的合法性和道德性。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注意事项和建议：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供应商评估：建立供应商评估机制，定期对供应商进行评估和监督，确保供应商的稳定性和可靠性。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合同管理：建立健全的合同管理制度，明确合同条款和责任，加强对合同履行的监督和管理。</w:t>
      </w:r>
    </w:p>
    <w:p w:rsidR="005C2F80" w:rsidRPr="005C2F80" w:rsidP="005C2F8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C2F80">
        <w:rPr>
          <w:rFonts w:ascii="仿宋" w:eastAsia="仿宋" w:hAnsi="仿宋" w:hint="eastAsia"/>
          <w:sz w:val="28"/>
        </w:rPr>
        <w:t>风险管理：识别和评估采购过程中的风险，制定相应的风险管理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措施，减少采购风险对汽车清洁剂项目的影响。</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信息化支持：利用信息化技术，建立物资采购的信息管理系统，提高采购流程的效率和透明度。</w:t>
      </w:r>
    </w:p>
    <w:p w:rsidR="005C2F80" w:rsidP="005C2F80">
      <w:pPr>
        <w:pStyle w:val="Heading2"/>
      </w:pPr>
      <w:bookmarkStart w:id="4" w:name="_Toc152552855"/>
      <w:r w:rsidRPr="005C2F80">
        <w:t>(</w:t>
      </w:r>
      <w:r w:rsidRPr="005C2F80">
        <w:t>二</w:t>
      </w:r>
      <w:r w:rsidRPr="005C2F80">
        <w:t>)</w:t>
      </w:r>
      <w:r w:rsidRPr="005C2F80">
        <w:t>、物资管理的措施和办法</w:t>
      </w:r>
      <w:bookmarkEnd w:id="4"/>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物资分类和编码：</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分类体系：建立适合汽车清洁剂项目需求的物资分类体系，根据物资的属性、用途、特性等进行分类，便于管理和查询。</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编码系统：制定统一的物资编码系统，为每种物资分配唯一的编码，方便识别、追踪和管理。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库存管理：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定期盘点：制定定期盘点计划，对库存物资进行周期性盘点，确保库存数据的准确性和及时性。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安全库存：根据需求和供应链情况，确定合理的安全库存水平，以应对突发情况和供应不确定性。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物资跟踪：建立物资跟踪系统，追踪物资的入库、出库和流转情况，及时了解库存状况和物资使用情况。</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采购计划和供应链管理：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采购计划：制定合理的采购计划，根据汽车清洁剂项目需求和库存情况，合理安排物资的采购时间和数量。</w:t>
      </w:r>
    </w:p>
    <w:p w:rsidR="005C2F80" w:rsidRPr="005C2F80" w:rsidP="005C2F8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C2F80">
        <w:rPr>
          <w:rFonts w:ascii="仿宋" w:eastAsia="仿宋" w:hAnsi="仿宋" w:hint="eastAsia"/>
          <w:sz w:val="28"/>
        </w:rPr>
        <w:t>供应链合作：与供应商建立良好的合作关系，加强沟通和协调，确保物资供应的及时性和稳定性。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质量控制：建立质量控制体系，包括物资的质量检验、抽样检测等，确保物资的质量符合要求。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不合格品处理：建立不合格品处理流程，对不合格品进行分类、记录和处理，防止不合格品流入使用环节。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报废和处置：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报废管理：建立报废物资的管理程序，对过期、损坏或无法使用的物资进行及时报废处理，避免资源浪费和库存积压。</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环境友好处置：根据物资的性质和特点，选择合适的环境友好的处置方式，如回收利用、再利用等，降低对环境的影响。</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技术支持和信息化：</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技术支持：引入适当的物资管理技术和工具，如条码识别、RFID等，提高物资管理的效率和准确性。</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信息化系统：建立物资管理的信息化系统，实现物资信息的集中管理、查询和分析，提升管理的智能化和科学化。</w:t>
      </w:r>
    </w:p>
    <w:p w:rsidR="005C2F80" w:rsidP="005C2F80">
      <w:pPr>
        <w:pStyle w:val="Heading2"/>
      </w:pPr>
      <w:bookmarkStart w:id="5" w:name="_Toc152552856"/>
      <w:r w:rsidRPr="005C2F80">
        <w:t>(</w:t>
      </w:r>
      <w:r w:rsidRPr="005C2F80">
        <w:t>三</w:t>
      </w:r>
      <w:r w:rsidRPr="005C2F80">
        <w:t>)</w:t>
      </w:r>
      <w:r w:rsidRPr="005C2F80">
        <w:t>、物资质量和库存的控制和监督</w:t>
      </w:r>
      <w:bookmarkEnd w:id="5"/>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质量控制和监督：</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质量标准：明确物资的质量标准和要求，包括产品的质量认证、检验标准、合规要求等，确保物资的质量符合标准。</w:t>
      </w:r>
    </w:p>
    <w:p w:rsidR="005C2F80" w:rsidRPr="005C2F80" w:rsidP="005C2F8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C2F80">
        <w:rPr>
          <w:rFonts w:ascii="仿宋" w:eastAsia="仿宋" w:hAnsi="仿宋" w:hint="eastAsia"/>
          <w:sz w:val="28"/>
        </w:rPr>
        <w:t>质量检验：建立质量检验程序和流程，对进货物资进行抽样检测、实验室测试等，确保物资的质量符合要求。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不合格品处理：建立不合格品处理流程，对不符合质量标准的物资进行分类、记录和处理，防止不合格品流入使用环节。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供应商评估：建立供应商质量评估机制，对供应商的质量管理能力进行评估和监督，确保供应商提供的物资符合质量标准。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库存控制和监督：</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定期盘点：制定定期盘点计划，对库存物资进行周期性盘点，确保库存数据的准确性和及时性。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安全库存：根据需求和供应链情况，确定合理的安全库存水平，以应对突发情况和供应不确定性。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物资跟踪：建立物资跟踪系统，追踪物资的入库、出库和流转情况，及时了解库存状况和物资使用情况。</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库存优化：通过优化库存管理策略，如采用先进的库存管理模型和技术，合理控制物资的进货、出货和补货，降低库存成本和风险。</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监督措施和建议：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内部监督机制：建立内部监督机制，包括设立专门的物资管理部门或岗位，明确责任和权限，加强对物资质量和库存的监督和管理。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外部监督和认证：与第三方机构合作，进行物资质量的外部监督和认证，确保物资符合国家标准和法规要求。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数据分析和报告：利用数据分析工具和技术，对物资质量和库存数据进行分析和报告，发现问题和改进机会，提高管理决策的科学性和准确性。</w:t>
      </w:r>
    </w:p>
    <w:p w:rsidR="005C2F80" w:rsidRPr="005C2F80" w:rsidP="005C2F8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C2F80">
        <w:rPr>
          <w:rFonts w:ascii="仿宋" w:eastAsia="仿宋" w:hAnsi="仿宋" w:hint="eastAsia"/>
          <w:sz w:val="28"/>
        </w:rPr>
        <w:t>培训和培养：</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培训计划：制定物资质量和库存管理的培训计划，对相关人员进行培训，提升其质量控制和库存管理的专业能力。</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培养团队文化：建立积极的团队文化，强调质量意识和库存管理的重要性，激发团队成员的积极性和责任感。</w:t>
      </w:r>
    </w:p>
    <w:p w:rsidR="005C2F80" w:rsidP="005C2F80">
      <w:pPr>
        <w:pStyle w:val="Heading1"/>
        <w:rPr>
          <w:rFonts w:hint="eastAsia"/>
        </w:rPr>
      </w:pPr>
      <w:bookmarkStart w:id="6" w:name="_Toc152552857"/>
      <w:r w:rsidRPr="005C2F80">
        <w:rPr>
          <w:rFonts w:hint="eastAsia"/>
        </w:rPr>
        <w:t>二、创新商业模式和价值创造</w:t>
      </w:r>
      <w:bookmarkEnd w:id="6"/>
    </w:p>
    <w:p w:rsidR="005C2F80" w:rsidP="005C2F80">
      <w:pPr>
        <w:pStyle w:val="Heading2"/>
        <w:rPr>
          <w:rFonts w:hint="eastAsia"/>
        </w:rPr>
      </w:pPr>
      <w:bookmarkStart w:id="7" w:name="_Toc152552858"/>
      <w:r w:rsidRPr="005C2F80">
        <w:rPr>
          <w:rFonts w:hint="eastAsia"/>
        </w:rPr>
        <w:t>(</w:t>
      </w:r>
      <w:r w:rsidRPr="005C2F80">
        <w:rPr>
          <w:rFonts w:hint="eastAsia"/>
        </w:rPr>
        <w:t>一</w:t>
      </w:r>
      <w:r w:rsidRPr="005C2F80">
        <w:rPr>
          <w:rFonts w:hint="eastAsia"/>
        </w:rPr>
        <w:t>)</w:t>
      </w:r>
      <w:r w:rsidRPr="005C2F80">
        <w:rPr>
          <w:rFonts w:hint="eastAsia"/>
        </w:rPr>
        <w:t>、创新商业模式的介绍和实例分析</w:t>
      </w:r>
      <w:bookmarkEnd w:id="7"/>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益。</w:t>
      </w:r>
    </w:p>
    <w:p w:rsidR="005C2F80" w:rsidP="005C2F8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C2F80">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的租赁方式和共享办公设施，降低企业成本和提高工作效率。</w:t>
      </w:r>
    </w:p>
    <w:p w:rsidR="005C2F80" w:rsidP="005C2F80">
      <w:pPr>
        <w:pStyle w:val="Heading2"/>
      </w:pPr>
      <w:bookmarkStart w:id="8" w:name="_Toc152552859"/>
      <w:r w:rsidRPr="005C2F80">
        <w:t>(</w:t>
      </w:r>
      <w:r w:rsidRPr="005C2F80">
        <w:t>二</w:t>
      </w:r>
      <w:r w:rsidRPr="005C2F80">
        <w:t>)</w:t>
      </w:r>
      <w:r w:rsidRPr="005C2F80">
        <w:t>、商业模式创新对汽车清洁剂项目价值的影响</w:t>
      </w:r>
      <w:bookmarkEnd w:id="8"/>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价值提升：商业模式创新可以带来新的商业机会和增值服务，提高产品或服务的附加值和差异化竞争力，从而提升汽车清洁剂项目的市场价值和商业价值。例如，通过采用订阅制或付费会员制等收入模式创新，可以增加汽车清洁剂项目的收入来源和稳定性；通过采用共享经济模式或区块链技术等供应链创新，可以降低成本和风险，提高效率和可靠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汽车清洁剂项目的市场份额和用户群体；通过采用云计算或物联网技术等技术创新，可以提高汽车清洁剂项目的技术水平和创新能力。</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可持续发展：商业模式创新可以带来新的商业模式和商业生态，促进汽车清洁剂项目的可持续发展。例如，通过采用循环经济模式或绿色供应链模式等可持续发展创新，可以降低汽车清洁剂项目的环境影响和社会风险，提高汽车清洁剂项目的社会责任和企业形象。</w:t>
      </w:r>
    </w:p>
    <w:p w:rsidR="005C2F80" w:rsidP="005C2F80">
      <w:pPr>
        <w:pStyle w:val="Heading2"/>
      </w:pPr>
      <w:bookmarkStart w:id="9" w:name="_Toc152552860"/>
      <w:r w:rsidRPr="005C2F80">
        <w:t>(</w:t>
      </w:r>
      <w:r w:rsidRPr="005C2F80">
        <w:t>三</w:t>
      </w:r>
      <w:r w:rsidRPr="005C2F80">
        <w:t>)</w:t>
      </w:r>
      <w:r w:rsidRPr="005C2F80">
        <w:t>、商业模式持续创新和迭代发展的策略</w:t>
      </w:r>
      <w:bookmarkEnd w:id="9"/>
    </w:p>
    <w:p w:rsidR="005C2F80" w:rsidRPr="005C2F80" w:rsidP="005C2F8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C2F80">
        <w:rPr>
          <w:rFonts w:ascii="仿宋" w:eastAsia="仿宋" w:hAnsi="仿宋" w:hint="eastAsia"/>
          <w:sz w:val="28"/>
        </w:rPr>
        <w:t>持续创新：商业模式持续创新是指不断地寻找新的商业机会和创新点，通过创新和变革，实现商业目标和可持续发展。持续创新需要建立创新机制和创新文化，鼓励团队成员提出新的创意和建议，同时需要建立创新评估和实施机制，对创新点进行评估和筛选，制定创新</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计划和实施方案。</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策略建议：为了实现商业模式的持续创新和迭代发展，我们需要建立以下策略建议：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建立反馈和数据分析机制，及时了解用户反馈和市场信息，对商业模式进行调整和优化，同时建立迭代管理和实施机制，对商业模式的改进进行跟踪和管理。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注重社会责任和可持续发展，将商业模式的持续创新和迭代发展与社会责任和可持续发展相结合，实现商业目标和社会效益的双赢。</w:t>
      </w:r>
    </w:p>
    <w:p w:rsidR="005C2F80" w:rsidP="005C2F8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C2F80">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5C2F80" w:rsidP="005C2F80">
      <w:pPr>
        <w:pStyle w:val="Heading1"/>
        <w:rPr>
          <w:rFonts w:hint="eastAsia"/>
        </w:rPr>
      </w:pPr>
      <w:bookmarkStart w:id="10" w:name="_Toc152552861"/>
      <w:r w:rsidRPr="005C2F80">
        <w:rPr>
          <w:rFonts w:hint="eastAsia"/>
        </w:rPr>
        <w:t>三、汽车清洁剂行业未来技术发展趋势</w:t>
      </w:r>
      <w:bookmarkEnd w:id="10"/>
    </w:p>
    <w:p w:rsidR="005C2F80" w:rsidP="005C2F80">
      <w:pPr>
        <w:pStyle w:val="Heading1"/>
        <w:rPr>
          <w:rFonts w:hint="eastAsia"/>
        </w:rPr>
      </w:pPr>
      <w:bookmarkStart w:id="11" w:name="_Toc152552862"/>
      <w:r w:rsidRPr="005C2F80">
        <w:rPr>
          <w:rFonts w:hint="eastAsia"/>
        </w:rPr>
        <w:t>四、汽车清洁剂项目选址科学性分析</w:t>
      </w:r>
      <w:bookmarkEnd w:id="11"/>
    </w:p>
    <w:p w:rsidR="005C2F80" w:rsidP="005C2F80">
      <w:pPr>
        <w:pStyle w:val="Heading2"/>
        <w:rPr>
          <w:rFonts w:hint="eastAsia"/>
        </w:rPr>
      </w:pPr>
      <w:bookmarkStart w:id="12" w:name="_Toc152552863"/>
      <w:r w:rsidRPr="005C2F80">
        <w:rPr>
          <w:rFonts w:hint="eastAsia"/>
        </w:rPr>
        <w:t>(</w:t>
      </w:r>
      <w:r w:rsidRPr="005C2F80">
        <w:rPr>
          <w:rFonts w:hint="eastAsia"/>
        </w:rPr>
        <w:t>一</w:t>
      </w:r>
      <w:r w:rsidRPr="005C2F80">
        <w:rPr>
          <w:rFonts w:hint="eastAsia"/>
        </w:rPr>
        <w:t>)</w:t>
      </w:r>
      <w:r w:rsidRPr="005C2F80">
        <w:rPr>
          <w:rFonts w:hint="eastAsia"/>
        </w:rPr>
        <w:t>、汽车清洁剂项目厂址的选择原则</w:t>
      </w:r>
      <w:bookmarkEnd w:id="12"/>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我们的汽车清洁剂生产项目定位于汽车清洁剂行业，在保证工艺流程和工程设施达到严格标准的前提下，汽车清洁剂项目厂址的选择将严格遵循以下原则：</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1. 规划协调：汽车清洁剂项目厂址的选择将严格符合城乡建设总体规划，同时满足(建设地)工业汽车清洁剂项目占地使用规划的要求。我们将确保汽车清洁剂项目布局与大气污染防治、水资源管理以及自然生态保护等方面相协调。</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2. 敏感区避让：我们将避开自然保护区、风景名胜区、生活饮用水源地等特别需要保护的区域作为汽车清洁剂项目厂址。这一决策有助于减少对这些重要资源的影响，保护生态环境的可持续性。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3. 资源合理利用：在选择厂址时，我们将充分利用空闲地、非耕地或荒地等资源，以实现对土地资源的有效节约。同时，我们会尽可能减少对良田的占用，以维护农田的生产功能。</w:t>
      </w:r>
    </w:p>
    <w:p w:rsidR="005C2F80" w:rsidRPr="005C2F80" w:rsidP="005C2F8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C2F80">
        <w:rPr>
          <w:rFonts w:ascii="仿宋" w:eastAsia="仿宋" w:hAnsi="仿宋" w:hint="eastAsia"/>
          <w:sz w:val="28"/>
        </w:rPr>
        <w:t>4. 居民和环境安全：在选择汽车清洁剂项目厂址时，我们会确保厂区与居民区及环境污染敏感点之间保持足够的防护距离。这有助于减少环境风险，确保汽车清洁剂项目实施对当地居民生活的最小化干扰。</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通过遵循上述原则，我们将在选择汽车清洁剂项目厂址时保持高度的责任感，既确保汽车清洁剂项目的可行性和效益，又充分尊重环境和社会的可持续发展。</w:t>
      </w:r>
    </w:p>
    <w:p w:rsidR="005C2F80" w:rsidP="005C2F80">
      <w:pPr>
        <w:pStyle w:val="Heading2"/>
      </w:pPr>
      <w:bookmarkStart w:id="13" w:name="_Toc152552864"/>
      <w:r w:rsidRPr="005C2F80">
        <w:t>(</w:t>
      </w:r>
      <w:r w:rsidRPr="005C2F80">
        <w:t>二</w:t>
      </w:r>
      <w:r w:rsidRPr="005C2F80">
        <w:t>)</w:t>
      </w:r>
      <w:r w:rsidRPr="005C2F80">
        <w:t>、汽车清洁剂项目区概况</w:t>
      </w:r>
      <w:bookmarkEnd w:id="13"/>
    </w:p>
    <w:p w:rsidR="005C2F80" w:rsidP="005C2F80">
      <w:pPr>
        <w:ind w:firstLine="560" w:firstLineChars="200"/>
        <w:rPr>
          <w:rFonts w:ascii="仿宋" w:eastAsia="仿宋" w:hAnsi="仿宋" w:hint="eastAsia"/>
          <w:sz w:val="28"/>
        </w:rPr>
      </w:pPr>
      <w:r w:rsidRPr="005C2F80">
        <w:rPr>
          <w:rFonts w:ascii="仿宋" w:eastAsia="仿宋" w:hAnsi="仿宋" w:hint="eastAsia"/>
          <w:sz w:val="28"/>
        </w:rPr>
        <w:t>根据汽车清洁剂项目选址介绍实际情况，根据汽车清洁剂项目选址介绍汽车清洁剂项目区情况在汽车清洁剂项目区的周边，有一些重要的基础设施，如高速公路、铁路和机场，交通十分便利。此外，汽车清洁剂项目区还拥有丰富的自然资源，如水资源和森林资源，这些资源为汽车清洁剂项目的建设和运营提供了必要的支持。</w:t>
      </w:r>
    </w:p>
    <w:p w:rsidR="005C2F80" w:rsidP="005C2F80">
      <w:pPr>
        <w:pStyle w:val="Heading2"/>
      </w:pPr>
      <w:bookmarkStart w:id="14" w:name="_Toc152552865"/>
      <w:r w:rsidRPr="005C2F80">
        <w:t>(</w:t>
      </w:r>
      <w:r w:rsidRPr="005C2F80">
        <w:t>三</w:t>
      </w:r>
      <w:r w:rsidRPr="005C2F80">
        <w:t>)</w:t>
      </w:r>
      <w:r w:rsidRPr="005C2F80">
        <w:t>、汽车清洁剂厂址选择方案</w:t>
      </w:r>
      <w:bookmarkEnd w:id="14"/>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新建XXXX汽车清洁剂项目由XXX有限公司承办，计划选址于XXXX开发区。这一区域被划定为工业汽车清洁剂项目建设占地规划区，且汽车清洁剂项目选址符合《(建设地)土地总体利用规划》的规定。所选区域资源丰富，地理位置优越，同时交通便利，这些因素为汽车清洁剂项目的顺利实施提供了重要支持。</w:t>
      </w:r>
    </w:p>
    <w:p w:rsidR="005C2F80" w:rsidP="005C2F8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C2F80">
        <w:rPr>
          <w:rFonts w:ascii="仿宋" w:eastAsia="仿宋" w:hAnsi="仿宋" w:hint="eastAsia"/>
          <w:sz w:val="28"/>
        </w:rPr>
        <w:t>在汽车清洁剂项目的规划过程中，我们严格遵循了\"合理和集约用地\"的原则，以确保土地的有效利用。这也与国家的供地政策相吻合。汽车清洁剂项目将严格按照汽车清洁剂行业的生产规范和要求进行科学设计和合理布局，以满足生产和经营的需要。关于汽车清洁剂项目的具体选址细节，请参见附图。</w:t>
      </w:r>
    </w:p>
    <w:p w:rsidR="005C2F80" w:rsidP="005C2F80">
      <w:pPr>
        <w:pStyle w:val="Heading2"/>
      </w:pPr>
      <w:bookmarkStart w:id="15" w:name="_Toc152552866"/>
      <w:r w:rsidRPr="005C2F80">
        <w:t>(</w:t>
      </w:r>
      <w:r w:rsidRPr="005C2F80">
        <w:t>四</w:t>
      </w:r>
      <w:r w:rsidRPr="005C2F80">
        <w:t>)</w:t>
      </w:r>
      <w:r w:rsidRPr="005C2F80">
        <w:t>、汽车清洁剂项目选址用地权属性质类别及占地面积</w:t>
      </w:r>
      <w:bookmarkEnd w:id="15"/>
    </w:p>
    <w:p w:rsid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汽车清洁剂项目选址用地权属类别为XXXX开发区。总占地面积为XXX平方米(约合XXXX亩),实际利用面积为XXX平方米(约合XXXX亩)。</w:t>
      </w:r>
    </w:p>
    <w:p w:rsidR="005C2F80" w:rsidP="005C2F80">
      <w:pPr>
        <w:pStyle w:val="Heading2"/>
      </w:pPr>
      <w:bookmarkStart w:id="16" w:name="_Toc152552867"/>
      <w:r w:rsidRPr="005C2F80">
        <w:t>(</w:t>
      </w:r>
      <w:r w:rsidRPr="005C2F80">
        <w:t>五</w:t>
      </w:r>
      <w:r w:rsidRPr="005C2F80">
        <w:t>)</w:t>
      </w:r>
      <w:r w:rsidRPr="005C2F80">
        <w:t>、汽车清洁剂项目用地利用指标</w:t>
      </w:r>
      <w:bookmarkEnd w:id="16"/>
    </w:p>
    <w:p w:rsidR="005C2F80" w:rsidP="005C2F80">
      <w:pPr>
        <w:ind w:firstLine="560" w:firstLineChars="200"/>
        <w:rPr>
          <w:rFonts w:ascii="仿宋" w:eastAsia="仿宋" w:hAnsi="仿宋" w:hint="eastAsia"/>
          <w:sz w:val="28"/>
        </w:rPr>
      </w:pPr>
      <w:r w:rsidRPr="005C2F80">
        <w:rPr>
          <w:rFonts w:ascii="仿宋" w:eastAsia="仿宋" w:hAnsi="仿宋" w:hint="eastAsia"/>
          <w:sz w:val="28"/>
        </w:rPr>
        <w:t>计划建设的区域总占地面积约为XXXX平方米（相当于约XXX亩），实际有效利用面积为XXXX平方米（相当于约XXX亩）。整个汽车清洁剂项目的总建筑面积预计为XXXX平方米（相当于约XXX亩），而建筑物基底所占地面积为XXXX平方米（相当于约XXX亩）。</w:t>
      </w:r>
    </w:p>
    <w:p w:rsidR="005C2F80" w:rsidP="005C2F80">
      <w:pPr>
        <w:pStyle w:val="Heading1"/>
      </w:pPr>
      <w:bookmarkStart w:id="17" w:name="_Toc152552868"/>
      <w:r w:rsidRPr="005C2F80">
        <w:rPr>
          <w:rFonts w:hint="eastAsia"/>
        </w:rPr>
        <w:t>五、汽车清洁剂项目主要建</w:t>
      </w:r>
      <w:r w:rsidRPr="005C2F80">
        <w:t>(</w:t>
      </w:r>
      <w:r w:rsidRPr="005C2F80">
        <w:t>构</w:t>
      </w:r>
      <w:r w:rsidRPr="005C2F80">
        <w:t>)</w:t>
      </w:r>
      <w:r w:rsidRPr="005C2F80">
        <w:t>筑物建设工程</w:t>
      </w:r>
      <w:bookmarkEnd w:id="17"/>
    </w:p>
    <w:p w:rsidR="005C2F80" w:rsidP="005C2F80">
      <w:pPr>
        <w:pStyle w:val="Heading2"/>
        <w:rPr>
          <w:rFonts w:hint="eastAsia"/>
        </w:rPr>
      </w:pPr>
      <w:bookmarkStart w:id="18" w:name="_Toc152552869"/>
      <w:r w:rsidRPr="005C2F80">
        <w:rPr>
          <w:rFonts w:hint="eastAsia"/>
        </w:rPr>
        <w:t>(</w:t>
      </w:r>
      <w:r w:rsidRPr="005C2F80">
        <w:rPr>
          <w:rFonts w:hint="eastAsia"/>
        </w:rPr>
        <w:t>一</w:t>
      </w:r>
      <w:r w:rsidRPr="005C2F80">
        <w:rPr>
          <w:rFonts w:hint="eastAsia"/>
        </w:rPr>
        <w:t>)</w:t>
      </w:r>
      <w:r w:rsidRPr="005C2F80">
        <w:rPr>
          <w:rFonts w:hint="eastAsia"/>
        </w:rPr>
        <w:t>、抗震设防</w:t>
      </w:r>
      <w:bookmarkEnd w:id="18"/>
    </w:p>
    <w:p w:rsid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汽车清洁剂项目拟选厂址所在地区基本地震烈度为XXX度。根据现行《建筑抗震设计规范》 (GBJ11-89)的规定，本汽车清洁剂项目按当地基本地震烈度执行X度抗震设防(结合当地情况如实填写)。</w:t>
      </w:r>
    </w:p>
    <w:p w:rsidR="005C2F80" w:rsidP="005C2F80">
      <w:pPr>
        <w:pStyle w:val="Heading2"/>
      </w:pPr>
      <w:bookmarkStart w:id="19" w:name="_Toc152552870"/>
      <w:r w:rsidRPr="005C2F80">
        <w:t>(</w:t>
      </w:r>
      <w:r w:rsidRPr="005C2F80">
        <w:t>二</w:t>
      </w:r>
      <w:r w:rsidRPr="005C2F80">
        <w:t>)</w:t>
      </w:r>
      <w:r w:rsidRPr="005C2F80">
        <w:t>、建筑结构形势及基础方案</w:t>
      </w:r>
      <w:bookmarkEnd w:id="19"/>
    </w:p>
    <w:p w:rsidR="005C2F80" w:rsidP="005C2F8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C2F80">
        <w:rPr>
          <w:rFonts w:ascii="仿宋" w:eastAsia="仿宋" w:hAnsi="仿宋" w:hint="eastAsia"/>
          <w:sz w:val="28"/>
        </w:rPr>
        <w:t>在满足工艺使用要求、防火、通风和采光要求的前提下，主要厂房力求实现紧凑布局，节省用地。车间的立面设计简洁明快，展现现</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代化企业的建筑特色。为了保证屋面的防水和保温效果，我们将尽可能采用高质量、可靠性能的新型建筑材料。在本汽车清洁剂项目中，主要生产车间和仓库采用钢结构建筑，而建筑本身采用砖混结构。考虑到建设地所在地震带的分布，我们将在工程设计中加强建筑物的抗震结构措施，以提高建筑物的抗震能力。</w:t>
      </w:r>
    </w:p>
    <w:p w:rsidR="005C2F80" w:rsidP="005C2F80">
      <w:pPr>
        <w:pStyle w:val="Heading2"/>
      </w:pPr>
      <w:bookmarkStart w:id="20" w:name="_Toc152552871"/>
      <w:r w:rsidRPr="005C2F80">
        <w:t>(</w:t>
      </w:r>
      <w:r w:rsidRPr="005C2F80">
        <w:t>三</w:t>
      </w:r>
      <w:r w:rsidRPr="005C2F80">
        <w:t>)</w:t>
      </w:r>
      <w:r w:rsidRPr="005C2F80">
        <w:t>、主要建</w:t>
      </w:r>
      <w:r w:rsidRPr="005C2F80">
        <w:t>(</w:t>
      </w:r>
      <w:r w:rsidRPr="005C2F80">
        <w:t>构</w:t>
      </w:r>
      <w:r w:rsidRPr="005C2F80">
        <w:t>)</w:t>
      </w:r>
      <w:r w:rsidRPr="005C2F80">
        <w:t>筑物建设工程</w:t>
      </w:r>
      <w:bookmarkEnd w:id="20"/>
    </w:p>
    <w:p w:rsid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汽车清洁剂项目主要土建工程包括：生产工程、辅助生产工程、公用工程、 总图工程、服务性工程(办公及生活)和其他工程六部分组成，土建工程总量为XXXX平方米，预计土建工程投资为XXXX万元。</w:t>
      </w:r>
    </w:p>
    <w:p w:rsidR="005C2F80" w:rsidP="005C2F80">
      <w:pPr>
        <w:pStyle w:val="Heading1"/>
        <w:rPr>
          <w:rFonts w:hint="eastAsia"/>
        </w:rPr>
      </w:pPr>
      <w:bookmarkStart w:id="21" w:name="_Toc152552872"/>
      <w:r w:rsidRPr="005C2F80">
        <w:rPr>
          <w:rFonts w:hint="eastAsia"/>
        </w:rPr>
        <w:t>六、社会责任和可持续发展</w:t>
      </w:r>
      <w:bookmarkEnd w:id="21"/>
    </w:p>
    <w:p w:rsidR="005C2F80" w:rsidP="005C2F80">
      <w:pPr>
        <w:pStyle w:val="Heading2"/>
        <w:rPr>
          <w:rFonts w:hint="eastAsia"/>
        </w:rPr>
      </w:pPr>
      <w:bookmarkStart w:id="22" w:name="_Toc152552873"/>
      <w:r w:rsidRPr="005C2F80">
        <w:rPr>
          <w:rFonts w:hint="eastAsia"/>
        </w:rPr>
        <w:t>(</w:t>
      </w:r>
      <w:r w:rsidRPr="005C2F80">
        <w:rPr>
          <w:rFonts w:hint="eastAsia"/>
        </w:rPr>
        <w:t>一</w:t>
      </w:r>
      <w:r w:rsidRPr="005C2F80">
        <w:rPr>
          <w:rFonts w:hint="eastAsia"/>
        </w:rPr>
        <w:t>)</w:t>
      </w:r>
      <w:r w:rsidRPr="005C2F80">
        <w:rPr>
          <w:rFonts w:hint="eastAsia"/>
        </w:rPr>
        <w:t>、汽车清洁剂项目对社会责任的承担和履行</w:t>
      </w:r>
      <w:bookmarkEnd w:id="22"/>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我们认为，作为一个企业，汽车清洁剂项目应该对社会负责，承担和履行社会责任。我们考虑了汽车清洁剂项目对社会的影响，包括环境保护、公共安全和社会稳定等方面。我们还考虑了汽车清洁剂项目的社会责任和企业形象之间的关系，以确保汽车清洁剂项目能够在社会责任的框架内合法运营。</w:t>
      </w:r>
    </w:p>
    <w:p w:rsidR="005C2F80" w:rsidRPr="005C2F80" w:rsidP="005C2F8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C2F80">
        <w:rPr>
          <w:rFonts w:ascii="仿宋" w:eastAsia="仿宋" w:hAnsi="仿宋" w:hint="eastAsia"/>
          <w:sz w:val="28"/>
        </w:rPr>
        <w:t>在汽车清洁剂项目对社会责任的承担和履行总结中，我们提出了相应的社会责任管理策略和措施。我们建议建立社会责任管理机制和体系，确保汽车清洁剂项目的社会责任得到有效管理和履行。我们还</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建议加强与相关方面的沟通和合作，包括政府、社会组织和公众等方面，以推动汽车清洁剂项目的社会责任履行和实现社会共赢。</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同时，我们强调了汽车清洁剂项目的社会责任和企业形象之间的关系。我们认为，汽车清洁剂项目的社会责任履行是保障汽车清洁剂项目长期稳定发展和企业形象的重要保证。我们建议在汽车清洁剂项目的不同阶段进行社会责任评估和管理，并根据评估结果调整汽车清洁剂项目的策略和方向，以确保汽车清洁剂项目的社会责任和市场竞争力。</w:t>
      </w:r>
    </w:p>
    <w:p w:rsidR="005C2F80" w:rsidP="005C2F80">
      <w:pPr>
        <w:pStyle w:val="Heading2"/>
      </w:pPr>
      <w:bookmarkStart w:id="23" w:name="_Toc152552874"/>
      <w:r w:rsidRPr="005C2F80">
        <w:t>(</w:t>
      </w:r>
      <w:r w:rsidRPr="005C2F80">
        <w:t>二</w:t>
      </w:r>
      <w:r w:rsidRPr="005C2F80">
        <w:t>)</w:t>
      </w:r>
      <w:r w:rsidRPr="005C2F80">
        <w:t>、可持续发展的目标和实施方案</w:t>
      </w:r>
      <w:bookmarkEnd w:id="23"/>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我们认为，作为一个企业，汽车清洁剂项目名称</w:t>
      </w:r>
      <w:r w:rsidRPr="005C2F80">
        <w:rPr>
          <w:rFonts w:ascii="Calibri" w:eastAsia="仿宋" w:hAnsi="Calibri" w:cs="Calibri"/>
          <w:sz w:val="28"/>
        </w:rPr>
        <w:t>»</w:t>
      </w:r>
      <w:r w:rsidRPr="005C2F80">
        <w:rPr>
          <w:rFonts w:ascii="仿宋" w:eastAsia="仿宋" w:hAnsi="仿宋" w:hint="eastAsia"/>
          <w:sz w:val="28"/>
        </w:rPr>
        <w:t>应该以可持续发展为目标，实现经济、社会和环境的平衡发展。我们考虑了汽车清洁剂项目对经济、社会和环境的影响，包括资源利用、环境保护、社会责任和经济效益等方面。我们还考虑了可持续发展和企业形象之间的关系，以确保汽车清洁剂项目能够在可持续发展的框架内合法运营。</w:t>
      </w:r>
    </w:p>
    <w:p w:rsidR="005C2F80" w:rsidP="005C2F8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C2F80">
        <w:rPr>
          <w:rFonts w:ascii="仿宋" w:eastAsia="仿宋" w:hAnsi="仿宋" w:hint="eastAsia"/>
          <w:sz w:val="28"/>
        </w:rPr>
        <w:t>在可持续发展的目标和实施方案总结中，我们提出了相应的可持续发展实施方案。我们建议建立可持续发展管理机制和体系，确保汽车清洁剂项目的可持续发展得到有效管理和实施。我们还建议采取多种可持续发展实施方案，包括资源利用优化、环境保护、社会责任履行和经济效益提升等方面。同时，我们强调了可持续发展的重要性，并建议在汽车清洁剂项目的不同阶段进行可持续发展评估和管理，以确保汽车清洁剂项目的可持续发展和企业形象的提升。</w:t>
      </w:r>
    </w:p>
    <w:p w:rsidR="005C2F80" w:rsidP="005C2F80">
      <w:pPr>
        <w:pStyle w:val="Heading2"/>
      </w:pPr>
      <w:bookmarkStart w:id="24" w:name="_Toc152552875"/>
      <w:r w:rsidRPr="005C2F80">
        <w:t>(</w:t>
      </w:r>
      <w:r w:rsidRPr="005C2F80">
        <w:t>三</w:t>
      </w:r>
      <w:r w:rsidRPr="005C2F80">
        <w:t>)</w:t>
      </w:r>
      <w:r w:rsidRPr="005C2F80">
        <w:t>、环境保护和社会公益的结合方案</w:t>
      </w:r>
      <w:bookmarkEnd w:id="24"/>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作为一个企业，汽车清洁剂项目名称</w:t>
      </w:r>
      <w:r w:rsidRPr="005C2F80">
        <w:rPr>
          <w:rFonts w:ascii="Calibri" w:eastAsia="仿宋" w:hAnsi="Calibri" w:cs="Calibri"/>
          <w:sz w:val="28"/>
        </w:rPr>
        <w:t>»</w:t>
      </w:r>
      <w:r w:rsidRPr="005C2F80">
        <w:rPr>
          <w:rFonts w:ascii="仿宋" w:eastAsia="仿宋" w:hAnsi="仿宋" w:hint="eastAsia"/>
          <w:sz w:val="28"/>
        </w:rPr>
        <w:t>应该以环境保护和社会公益为重点，实现经济、社会和环境的平衡发展。我们考虑了汽车清洁剂项目对环境和社会的影响，包括资源利用、环境保护、社会责任和经济效益等方面。我们还考虑了环境保护和社会公益的结合和企业形象之间的关系，以确保汽车清洁剂项目能够在环境保护和社会公益的框架内合法运营。</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在环境保护和社会公益的结合方案总结中，我们提出了相应的结合方案。我们建议建立环境保护和社会公益管理机制和体系，确保汽车清洁剂项目的环境保护和社会公益得到有效管理和实施。我们还建议采取多种结合方案，包括资源利用优化、环境保护、社会公益活动和经济效益提升等方面。同时，我们强调了环境保护和社会公益的重要性，并建议在汽车清洁剂项目的不同阶段进行环境保护和社会公益评估和管理，以确保汽车清洁剂项目的环境保护和社会公益得到持续改进和提升。</w:t>
      </w:r>
    </w:p>
    <w:p w:rsidR="005C2F80" w:rsidP="005C2F80">
      <w:pPr>
        <w:pStyle w:val="Heading1"/>
        <w:rPr>
          <w:rFonts w:hint="eastAsia"/>
        </w:rPr>
      </w:pPr>
      <w:bookmarkStart w:id="25" w:name="_Toc152552876"/>
      <w:r w:rsidRPr="005C2F80">
        <w:rPr>
          <w:rFonts w:hint="eastAsia"/>
        </w:rPr>
        <w:t>七、客户服务和消费者权益保护</w:t>
      </w:r>
      <w:bookmarkEnd w:id="25"/>
    </w:p>
    <w:p w:rsidR="005C2F80" w:rsidP="005C2F80">
      <w:pPr>
        <w:pStyle w:val="Heading2"/>
        <w:rPr>
          <w:rFonts w:hint="eastAsia"/>
        </w:rPr>
      </w:pPr>
      <w:bookmarkStart w:id="26" w:name="_Toc152552877"/>
      <w:r w:rsidRPr="005C2F80">
        <w:rPr>
          <w:rFonts w:hint="eastAsia"/>
        </w:rPr>
        <w:t>(</w:t>
      </w:r>
      <w:r w:rsidRPr="005C2F80">
        <w:rPr>
          <w:rFonts w:hint="eastAsia"/>
        </w:rPr>
        <w:t>一</w:t>
      </w:r>
      <w:r w:rsidRPr="005C2F80">
        <w:rPr>
          <w:rFonts w:hint="eastAsia"/>
        </w:rPr>
        <w:t>)</w:t>
      </w:r>
      <w:r w:rsidRPr="005C2F80">
        <w:rPr>
          <w:rFonts w:hint="eastAsia"/>
        </w:rPr>
        <w:t>、客户服务的标准和流程</w:t>
      </w:r>
      <w:bookmarkEnd w:id="26"/>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客户服务标准的制定：</w:t>
      </w:r>
    </w:p>
    <w:p w:rsidR="005C2F80" w:rsidRPr="005C2F80" w:rsidP="005C2F8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C2F80">
        <w:rPr>
          <w:rFonts w:ascii="仿宋" w:eastAsia="仿宋" w:hAnsi="仿宋" w:hint="eastAsia"/>
          <w:sz w:val="28"/>
        </w:rPr>
        <w:t>确定目标：明确客户服务的目标，如提供满意的购物体验、解决客户问题、建立良好的客户关系等。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确定指标：制定客户服务的关键指标，如响应时间、问题解决率、客户满意度等，用于评估和监控服务质量。</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建立标准：根据目标和指标，制定客户服务的标准，包括员工礼貌、响应速度、问题解决能力等方面的要求。</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客户服务流程的设计：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客户接触点：确定客户与企业接触的各个环节，如电话、电子邮件、社交媒体、门店等，建立多渠道的客户接触点。</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响应流程：制定客户问题和投诉的响应流程，包括问题记录、分类、分派、解决和反馈等环节，确保问题得到及时解决。</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投诉处理：建立投诉处理机制，包括投诉接收、调查、解决和跟进，确保客户的投诉得到妥善处理和满意解决。</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售后服务：设计售后服务流程，包括产品维修、退换货、技术支持等，提供及时和专业的售后服务。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员工培训和能力提升：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培训计划：制定员工培训计划，包括产品知识、沟通技巧、问题解决能力等方面的培训，提高员工的服务水平。</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培训内容：培训内容应涵盖客户服务标准、流程和技巧，以及客户关系管理和投诉处理等方面的知识和技能。</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持续提升：建立员工绩效评估和反馈机制，定期进行培训和能力提升，以不断提高员工的客户服务能力。</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客户反馈和改进：</w:t>
      </w:r>
    </w:p>
    <w:p w:rsidR="005C2F80" w:rsidRPr="005C2F80" w:rsidP="005C2F8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C2F80">
        <w:rPr>
          <w:rFonts w:ascii="仿宋" w:eastAsia="仿宋" w:hAnsi="仿宋" w:hint="eastAsia"/>
          <w:sz w:val="28"/>
        </w:rPr>
        <w:t>反馈渠道：建立客户反馈渠道，如在线调查、客户满意度调查、</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投诉反馈等，收集客户的意见和建议。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数据分析：对客户反馈数据进行分析，识别问题和改进机会，及时调整和优化客户服务流程和标准。</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持续改进：根据客户反馈和市场需求，不断改进客户服务流程和标准，提高服务质量和客户满意度。</w:t>
      </w:r>
    </w:p>
    <w:p w:rsidR="005C2F80" w:rsidP="005C2F80">
      <w:pPr>
        <w:pStyle w:val="Heading2"/>
      </w:pPr>
      <w:bookmarkStart w:id="27" w:name="_Toc152552878"/>
      <w:r w:rsidRPr="005C2F80">
        <w:t>(</w:t>
      </w:r>
      <w:r w:rsidRPr="005C2F80">
        <w:t>二</w:t>
      </w:r>
      <w:r w:rsidRPr="005C2F80">
        <w:t>)</w:t>
      </w:r>
      <w:r w:rsidRPr="005C2F80">
        <w:t>、消费者权益保护的措施和办法</w:t>
      </w:r>
      <w:bookmarkEnd w:id="27"/>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法律法规和政策支持：</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法律依据：介绍相关的消费者权益保护法律法规，如《消费者权益保护法》等，说明消费者的权益和保护措施。</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政策支持：介绍政府对消费者权益保护的政策支持，如设立消费者权益保护机构、加强监管等。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产品质量和安全保障：</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质量标准：推动建立和完善产品质量标准，确保产品符合相关标准和规定，保障消费者的安全和权益。</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质量检测：建立产品质量检测机制，对市场上的产品进行抽检和监测，及时发现和处理不合格产品。</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产品召回：建立产品召回制度，对存在质量安全问题的产品进行召回和处理，保障消费者的权益和安全。</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信息透明和宣传规范：</w:t>
      </w:r>
    </w:p>
    <w:p w:rsidR="005C2F80" w:rsidRPr="005C2F80" w:rsidP="005C2F8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C2F80">
        <w:rPr>
          <w:rFonts w:ascii="仿宋" w:eastAsia="仿宋" w:hAnsi="仿宋" w:hint="eastAsia"/>
          <w:sz w:val="28"/>
        </w:rPr>
        <w:t>产品信息披露：规范企业对产品信息的披露，包括产品成分、质量标准、使用方法、售后服务等，提供准确和完整的信息。</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虚假宣传打击：加强对虚假宣传行为的打击和处罚，确保广告宣传内容真实、准确、合法，避免误导消费者。</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投诉处理和争议解决：</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投诉渠道：建立投诉受理渠道，提供便捷的投诉途径，如客服热线、在线投诉平台等，方便消费者提出投诉。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投诉处理流程：制定投诉处理流程，包括投诉受理、调查核实、问题解决和结果反馈等环节，确保及时处理和解决消费者的投诉。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争议解决机制：建立有效的消费者争议解决机制，如调解、仲裁、诉讼等，提供多样化的解决途径，保护消费者的合法权益。</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消费者教育和宣传：</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消费者教育：加强消费者教育，提高消费者的权益意识和消费能力，让消费者更加理性和明智地进行购买决策。</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宣传活动：开展消费者权益保护的宣传活动，如主题宣传周、媒体宣传、社交媒体推广等，提高消费者对权益保护的关注度和认知度。</w:t>
      </w:r>
    </w:p>
    <w:p w:rsidR="005C2F80" w:rsidP="005C2F80">
      <w:pPr>
        <w:pStyle w:val="Heading2"/>
      </w:pPr>
      <w:bookmarkStart w:id="28" w:name="_Toc152552879"/>
      <w:r w:rsidRPr="005C2F80">
        <w:t>(</w:t>
      </w:r>
      <w:r w:rsidRPr="005C2F80">
        <w:t>三</w:t>
      </w:r>
      <w:r w:rsidRPr="005C2F80">
        <w:t>)</w:t>
      </w:r>
      <w:r w:rsidRPr="005C2F80">
        <w:t>、客户反馈和投诉处理的机制建设</w:t>
      </w:r>
      <w:bookmarkEnd w:id="28"/>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反馈渠道的建立：</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多渠道反馈：建立多样化的反馈渠道，包括在线表单、客服热线、电子邮件、社交媒体等，方便客户提供反馈意见和建议。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反馈接收：确保反馈渠道的畅通和高效，及时接收客户的反馈信息，并进行记录和分类。</w:t>
      </w:r>
    </w:p>
    <w:p w:rsidR="005C2F80" w:rsidRPr="005C2F80" w:rsidP="005C2F8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C2F80">
        <w:rPr>
          <w:rFonts w:ascii="仿宋" w:eastAsia="仿宋" w:hAnsi="仿宋" w:hint="eastAsia"/>
          <w:sz w:val="28"/>
        </w:rPr>
        <w:t>投诉处理流程的设计：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投诉受理：建立投诉受理流程，明确投诉的接收人员和受理时间，确保投诉能够及时得到处理。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调查核实：对投诉进行调查核实，了解问题的具体情况和原因，确保对投诉的客观、公正处理。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问题解决：制定问题解决方案，与客户沟通并协商解决方案，尽快解决客户的问题和不满。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结果反馈：及时向客户反馈投诉处理结果，并关注客户的满意度，确保客户对处理结果满意。</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投诉数据分析和改进：</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数据统计和分析：对投诉数据进行统计和分析，了解投诉类型、频率和趋势，发现问题的症结和改进的机会。</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持续改进：根据投诉数据分析的结果，及时调整和优化投诉处理流程和服务标准，提升投诉处理的效率和质量。</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培训和能力提升：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员工培训：对涉及投诉处理的员工进行培训，提高其沟通技巧、问题解决能力和客户服务意识，增强投诉处理的专业性。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情景模拟：通过情景模拟和角色扮演等方式，让员工熟悉投诉处理流程和技巧，提高应对各类投诉情况的能力。</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投诉信息保密和安全：</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信息保密：确保客户投诉信息的保密性，制定相关的信息保护政策和措施，避免客户信息泄露和滥用。</w:t>
      </w:r>
    </w:p>
    <w:p w:rsidR="005C2F80" w:rsidP="005C2F8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C2F80">
        <w:rPr>
          <w:rFonts w:ascii="仿宋" w:eastAsia="仿宋" w:hAnsi="仿宋" w:hint="eastAsia"/>
          <w:sz w:val="28"/>
        </w:rPr>
        <w:t>数据安全：建立投诉信息的安全存储和管理机制，采取必要的技</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术和物理措施，保护客户投诉数据的安全性。</w:t>
      </w:r>
    </w:p>
    <w:p w:rsidR="005C2F80" w:rsidP="005C2F80">
      <w:pPr>
        <w:pStyle w:val="Heading1"/>
        <w:rPr>
          <w:rFonts w:hint="eastAsia"/>
        </w:rPr>
      </w:pPr>
      <w:bookmarkStart w:id="29" w:name="_Toc152552880"/>
      <w:r w:rsidRPr="005C2F80">
        <w:rPr>
          <w:rFonts w:hint="eastAsia"/>
        </w:rPr>
        <w:t>八、工程设计方案</w:t>
      </w:r>
      <w:bookmarkEnd w:id="29"/>
    </w:p>
    <w:p w:rsidR="005C2F80" w:rsidP="005C2F80">
      <w:pPr>
        <w:pStyle w:val="Heading2"/>
        <w:rPr>
          <w:rFonts w:hint="eastAsia"/>
        </w:rPr>
      </w:pPr>
      <w:bookmarkStart w:id="30" w:name="_Toc152552881"/>
      <w:r w:rsidRPr="005C2F80">
        <w:rPr>
          <w:rFonts w:hint="eastAsia"/>
        </w:rPr>
        <w:t>(</w:t>
      </w:r>
      <w:r w:rsidRPr="005C2F80">
        <w:rPr>
          <w:rFonts w:hint="eastAsia"/>
        </w:rPr>
        <w:t>一</w:t>
      </w:r>
      <w:r w:rsidRPr="005C2F80">
        <w:rPr>
          <w:rFonts w:hint="eastAsia"/>
        </w:rPr>
        <w:t>)</w:t>
      </w:r>
      <w:r w:rsidRPr="005C2F80">
        <w:rPr>
          <w:rFonts w:hint="eastAsia"/>
        </w:rPr>
        <w:t>、总图布置</w:t>
      </w:r>
      <w:bookmarkEnd w:id="30"/>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汽车清洁剂项目总体规划目标：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强调制定总体规划的目标和意义，如合理利用资源、提高效率、满足需求、实现可持续发展等。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提醒汽车清洁剂项目团队将汽车清洁剂项目总体规划与汽车清洁剂项目的目标和战略一致，确保规划的有效性和可行性。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地理位置和环境特点：</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描述汽车清洁剂项目所处的地理位置和环境特点，包括气候条件、地形地貌、自然资源等。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强调充分了解汽车清洁剂项目所在地的特点和限制，为总体规划提供科学依据。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用地布局和功能划分：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提出合理的用地布局和功能划分方案，确保各个功能区域的相互协调和便利性。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强调考虑汽车清洁剂项目的规模、功能需求、交通便捷性、环境保护等因素，进行用地布局和功能划分。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基础设施规划：</w:t>
      </w:r>
    </w:p>
    <w:p w:rsidR="005C2F80" w:rsidRPr="005C2F80" w:rsidP="005C2F8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C2F80">
        <w:rPr>
          <w:rFonts w:ascii="仿宋" w:eastAsia="仿宋" w:hAnsi="仿宋" w:hint="eastAsia"/>
          <w:sz w:val="28"/>
        </w:rPr>
        <w:t>强调规划和布置汽车清洁剂项目所需的基础设施，如道路、供水、</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供电、通信等。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提出基础设施规划的原则和要求，确保基础设施的可靠性、安全性和可持续性。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空间布局和建筑设计：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描述汽车清洁剂项目的空间布局和建筑设计方案，包括建筑风格、建筑高度、景观设计等。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强调考虑汽车清洁剂项目的功能需求、美观性、可持续性等因素，进行空间布局和建筑设计。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交通规划和交通组织：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提出汽车清洁剂项目的交通规划和交通组织方案，包括道路布置、交通流量分析、停车规划等。</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强调考虑交通的便捷性、安全性和环保性，制定科学合理的交通规划和交通组织方案。</w:t>
      </w:r>
    </w:p>
    <w:p w:rsidR="005C2F80" w:rsidP="005C2F80">
      <w:pPr>
        <w:pStyle w:val="Heading2"/>
      </w:pPr>
      <w:bookmarkStart w:id="31" w:name="_Toc152552882"/>
      <w:r w:rsidRPr="005C2F80">
        <w:t>(</w:t>
      </w:r>
      <w:r w:rsidRPr="005C2F80">
        <w:t>二</w:t>
      </w:r>
      <w:r w:rsidRPr="005C2F80">
        <w:t>)</w:t>
      </w:r>
      <w:r w:rsidRPr="005C2F80">
        <w:t>、建筑设计</w:t>
      </w:r>
      <w:bookmarkEnd w:id="31"/>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汽车清洁剂项目设计目标和原则：</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描述建筑设计的目标和原则，如满足功能需求、体现美学价值、提高空间利用效率等。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强调将设计与汽车清洁剂项目的整体规划和定位相一致，确保设计方案的可行性和有效性。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建筑类型和功能需求：</w:t>
      </w:r>
    </w:p>
    <w:p w:rsidR="005C2F80" w:rsidRPr="005C2F80" w:rsidP="005C2F8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C2F80">
        <w:rPr>
          <w:rFonts w:ascii="仿宋" w:eastAsia="仿宋" w:hAnsi="仿宋" w:hint="eastAsia"/>
          <w:sz w:val="28"/>
        </w:rPr>
        <w:t>根据汽车清洁剂项目的特点和需求，确定适合的建筑类型和功能</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需求，如办公楼、商业综合体、住宅区等。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强调充分了解汽车清洁剂项目的功能需求和使用者的需求，为建筑设计提供科学依据。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空间布局和平面设计：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提出建筑的空间布局和平面设计方案，包括功能区划、房间布置、走廊通道等。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强调考虑空间的流动性、通风采光、舒适性等因素，制定合理的空间布局和平面设计。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结构设计和材料选择：</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描述建筑的结构设计方案，包括结构类型、荷载分析、抗震设计等。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提出合适的材料选择，考虑材料的可行性、可持续性和经济性。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建筑外观和立面设计：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强调建筑的外观和立面设计，包括建筑形态、外墙材料、色彩搭配等。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提出建筑外观和立面设计的原则和要求，确保建筑的美观性和与环境的协调性。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设备与设施规划：</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提出建筑设备与设施的规划方案，包括电力供应、通风空调、给排水等。</w:t>
      </w:r>
    </w:p>
    <w:p w:rsidR="005C2F80" w:rsidP="005C2F8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C2F80">
        <w:rPr>
          <w:rFonts w:ascii="仿宋" w:eastAsia="仿宋" w:hAnsi="仿宋" w:hint="eastAsia"/>
          <w:sz w:val="28"/>
        </w:rPr>
        <w:t>强调考虑设备与设施的功能需求、能源效率和环境友好性，制定科学合理的规划方案。</w:t>
      </w:r>
    </w:p>
    <w:p w:rsidR="005C2F80" w:rsidP="005C2F80">
      <w:pPr>
        <w:pStyle w:val="Heading2"/>
      </w:pPr>
      <w:bookmarkStart w:id="32" w:name="_Toc152552883"/>
      <w:r w:rsidRPr="005C2F80">
        <w:t>(</w:t>
      </w:r>
      <w:r w:rsidRPr="005C2F80">
        <w:t>三</w:t>
      </w:r>
      <w:r w:rsidRPr="005C2F80">
        <w:t>)</w:t>
      </w:r>
      <w:r w:rsidRPr="005C2F80">
        <w:t>、结构设计</w:t>
      </w:r>
      <w:bookmarkEnd w:id="32"/>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汽车清洁剂项目设计目标和原则：</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描述结构设计的目标和原则，如确保建筑物的安全性、承载能力和抗震性等。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强调将设计与汽车清洁剂项目的整体规划和建筑设计相一致，确保结构设计方案的可行性和有效性。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结构类型和荷载分析：</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根据汽车清洁剂项目的特点和要求，确定适合的结构类型，如钢结构、混凝土结构、钢混凝土结构等。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进行荷载分析，考虑建筑物所承受的静态荷载和动态荷载，确保结构设计的合理性和安全性。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结构布局和配置：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提出建筑物的结构布局和配置方案，包括柱网、梁板系统、框架结构等。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强调考虑结构的稳定性、刚度和变形控制，制定合理的结构布局和配置方案。</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抗震设计和防灾措施：</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描述建筑物的抗震设计方案，包括地震作用分析、抗震设防烈度等级的确定等。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提出相应的防灾措施，如加固措施、减震措施、隔震措施等，确保建筑物在地震等自然灾害中的安全性。</w:t>
      </w:r>
    </w:p>
    <w:p w:rsidR="005C2F80" w:rsidRPr="005C2F80" w:rsidP="005C2F80">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C2F80">
        <w:rPr>
          <w:rFonts w:ascii="仿宋" w:eastAsia="仿宋" w:hAnsi="仿宋" w:hint="eastAsia"/>
          <w:sz w:val="28"/>
        </w:rPr>
        <w:t>材料选择和构造技术：</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强调合适的材料选择，如钢材、混凝土、预应力混凝土等，考虑材料的强度、耐久性和可持续性。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描述适用的构造技术，如预制构件、现浇构件、施工工艺等，确保结构的施工质量和效率。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结构计算和验算：</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进行结构计算和验算，包括静力计算、动力计算、构件受力状态的分析等。</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强调结构的安全性和合理性，确保结构设计符合相关的设计规范和标准。</w:t>
      </w:r>
    </w:p>
    <w:p w:rsidR="005C2F80" w:rsidP="005C2F80">
      <w:pPr>
        <w:pStyle w:val="Heading2"/>
      </w:pPr>
      <w:bookmarkStart w:id="33" w:name="_Toc152552884"/>
      <w:r w:rsidRPr="005C2F80">
        <w:t>(</w:t>
      </w:r>
      <w:r w:rsidRPr="005C2F80">
        <w:t>四</w:t>
      </w:r>
      <w:r w:rsidRPr="005C2F80">
        <w:t>)</w:t>
      </w:r>
      <w:r w:rsidRPr="005C2F80">
        <w:t>、给排水设计</w:t>
      </w:r>
      <w:bookmarkEnd w:id="33"/>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汽车清洁剂项目设计目标和原则：</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描述给排水设计的目标和原则，如满足建筑物内部用水需求、保证供水和排水的安全性和可靠性等。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强调将设计与汽车清洁剂项目的整体规划和建筑设计相一致，确保给排水设计方案的可行性和有效性。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用水需求和供水设计：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分析建筑物的用水需求，包括冷水、热水、消防水等方面。</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提出合理的供水设计方案，考虑供水管网的布置、水源选择、水质要求等。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排水系统设计：</w:t>
      </w:r>
    </w:p>
    <w:p w:rsidR="005C2F80" w:rsidRPr="005C2F80" w:rsidP="005C2F8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C2F80">
        <w:rPr>
          <w:rFonts w:ascii="仿宋" w:eastAsia="仿宋" w:hAnsi="仿宋" w:hint="eastAsia"/>
          <w:sz w:val="28"/>
        </w:rPr>
        <w:t>描述建筑物的排水系统设计方案，包括污水排放、雨水排放等。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强调考虑排水管网的布置、排水设备的选择、排放标准等，确保排水系统的顺畅和环保性。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排水设备和管道材料选择：</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提出合适的排水设备选择，如下水道、污水泵站、雨水收集设施等。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考虑管道材料的选择，如PVC管、铸铁管、不锈钢管等，确保设备和管道的可靠性和耐久性。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防水设计和防污染措施：</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强调建筑物的防水设计，包括地下室防水、卫生间防水等。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提出相应的防污染措施，如污水处理、雨水回收利用等，确保给排水系统的环保性和可持续性。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设备选型和施工管理：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描述给排水设备的选型和配置，考虑设备的性能、能耗和维护要求。</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强调施工管理，包括施工进度控制、质量监督和安全管理，确保给排水系统的建设质量和效率。</w:t>
      </w:r>
    </w:p>
    <w:p w:rsidR="005C2F80" w:rsidP="005C2F80">
      <w:pPr>
        <w:pStyle w:val="Heading2"/>
      </w:pPr>
      <w:bookmarkStart w:id="34" w:name="_Toc152552885"/>
      <w:r w:rsidRPr="005C2F80">
        <w:t>(</w:t>
      </w:r>
      <w:r w:rsidRPr="005C2F80">
        <w:t>五</w:t>
      </w:r>
      <w:r w:rsidRPr="005C2F80">
        <w:t>)</w:t>
      </w:r>
      <w:r w:rsidRPr="005C2F80">
        <w:t>、电气设计</w:t>
      </w:r>
      <w:bookmarkEnd w:id="34"/>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汽车清洁剂项目设计目标和原则：</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描述电气设计的目标和原则，如确保建筑物的电力供应和用电安全、提高能源利用效率等。</w:t>
      </w:r>
    </w:p>
    <w:p w:rsidR="005C2F80" w:rsidRPr="005C2F80" w:rsidP="005C2F80">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C2F80">
        <w:rPr>
          <w:rFonts w:ascii="仿宋" w:eastAsia="仿宋" w:hAnsi="仿宋" w:hint="eastAsia"/>
          <w:sz w:val="28"/>
        </w:rPr>
        <w:t>强调将设计与汽车清洁剂项目的整体规划和建筑设计相一致，确</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保电气设计方案的可行性和有效性。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电力需求和供电设计：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分析建筑物的电力需求，包括照明、动力、通信、安防等方面。</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提出合理的供电设计方案，考虑供电系统的布置、用电负荷计算、电源选择等。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照明设计：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描述建筑物的照明设计方案，包括室内照明和室外照明。</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强调考虑照明的舒适性、节能性和可调节性，选择合适的照明设备和控制系统。</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动力设计：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提出合理的动力设计方案，包括电力设备、电缆线路和配电装置等。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考虑电力设备的选型和配置，确保电力系统的可靠性和安全性。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通信和安防设计：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描述建筑物的通信和安防设计方案，包括通信设备、网络布线和安防系统等。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强调考虑通信和安防设备的功能和互联性，确保通信和安防系统的可靠性和安全性。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能源管理和智能化控制：</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强调能源管理和智能化控制的重要性，包括能源监测、节能措施和自动化控制等。</w:t>
      </w:r>
    </w:p>
    <w:p w:rsidR="005C2F80" w:rsidRPr="005C2F80" w:rsidP="005C2F80">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5C2F80">
        <w:rPr>
          <w:rFonts w:ascii="仿宋" w:eastAsia="仿宋" w:hAnsi="仿宋" w:hint="eastAsia"/>
          <w:sz w:val="28"/>
        </w:rPr>
        <w:t>提出相应的能源管理和智能化控制方案，提高能源利用效率和系</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统运行效率。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设备选型和施工管理：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描述电气设备的选型和配置，考虑设备的性能、能耗和维护要求。</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强调施工管理，包括施工进度控制、质量监督和安全管理，确保电气系统的建设质量和效率。</w:t>
      </w:r>
    </w:p>
    <w:p w:rsidR="005C2F80" w:rsidP="005C2F80">
      <w:pPr>
        <w:pStyle w:val="Heading2"/>
      </w:pPr>
      <w:bookmarkStart w:id="35" w:name="_Toc152552886"/>
      <w:r w:rsidRPr="005C2F80">
        <w:t>(</w:t>
      </w:r>
      <w:r w:rsidRPr="005C2F80">
        <w:t>六</w:t>
      </w:r>
      <w:r w:rsidRPr="005C2F80">
        <w:t>)</w:t>
      </w:r>
      <w:r w:rsidRPr="005C2F80">
        <w:t>、空调通风设计</w:t>
      </w:r>
      <w:bookmarkEnd w:id="35"/>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汽车清洁剂项目设计目标和原则：</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描述空调通风设计的目标和原则，如提供舒适的室内环境、保证空气质量和节能减排等。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强调将设计与汽车清洁剂项目的整体规划和建筑设计相一致，确保空调通风设计方案的可行性和有效性。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空调设计：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分析建筑物的空调需求，包括供冷、供热、湿度控制等方面。</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提出合理的空调设计方案，考虑空调系统的布置、制冷剂选择、设备选型等。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通风设计：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描述建筑物的通风设计方案，包括室内空气流通、新风供应等。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强调考虑通风系统的布置、通风设备的选型、空气过滤和净化等，确保室内空气质量和舒适性。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风管系统设计：</w:t>
      </w:r>
    </w:p>
    <w:p w:rsidR="005C2F80" w:rsidRPr="005C2F80" w:rsidP="005C2F80">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5C2F80">
        <w:rPr>
          <w:rFonts w:ascii="仿宋" w:eastAsia="仿宋" w:hAnsi="仿宋" w:hint="eastAsia"/>
          <w:sz w:val="28"/>
        </w:rPr>
        <w:t>提出合理的风管系统设计方案，包括风管布置、风管材料选择等。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考虑风管系统的气流阻力、噪音控制和维护要求，确保风管系统的效率和可靠性。</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控制系统设计：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描述建筑物的空调通风控制系统设计方案，包括温度控制、湿度控制、风速控制等。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强调考虑控制系统的智能化和自动化，提高系统的运行效率和能源利用效率。</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节能与环保措施：</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强调节能与环保的重要性，提出相应的节能措施和环保设计，如余热回收、能源监测等。</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考虑使用高效节能设备、推广可再生能源等，减少对环境的影响。</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设备选型和施工管理：</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描述空调通风设备的选型和配置，考虑设备的性能、能耗和维护要求。</w:t>
      </w:r>
    </w:p>
    <w:p w:rsidR="005C2F80" w:rsidP="005C2F80">
      <w:pPr>
        <w:ind w:firstLine="560" w:firstLineChars="200"/>
        <w:rPr>
          <w:rFonts w:ascii="仿宋" w:eastAsia="仿宋" w:hAnsi="仿宋" w:hint="eastAsia"/>
          <w:sz w:val="28"/>
        </w:rPr>
      </w:pPr>
      <w:r w:rsidRPr="005C2F80">
        <w:rPr>
          <w:rFonts w:ascii="仿宋" w:eastAsia="仿宋" w:hAnsi="仿宋" w:hint="eastAsia"/>
          <w:sz w:val="28"/>
        </w:rPr>
        <w:t>强调施工管理，包括施工进度控制、质量监督和安全管理，确保空调通风系统的建设质量和效率。</w:t>
      </w:r>
    </w:p>
    <w:p w:rsidR="005C2F80" w:rsidP="005C2F80">
      <w:pPr>
        <w:pStyle w:val="Heading2"/>
      </w:pPr>
      <w:bookmarkStart w:id="36" w:name="_Toc152552887"/>
      <w:r w:rsidRPr="005C2F80">
        <w:t>(</w:t>
      </w:r>
      <w:r w:rsidRPr="005C2F80">
        <w:t>七</w:t>
      </w:r>
      <w:r w:rsidRPr="005C2F80">
        <w:t>)</w:t>
      </w:r>
      <w:r w:rsidRPr="005C2F80">
        <w:t>、其他专业设计</w:t>
      </w:r>
      <w:bookmarkEnd w:id="36"/>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结构设计：</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描述建筑物的结构设计方案，包括主体结构和次要结构。</w:t>
      </w:r>
    </w:p>
    <w:p w:rsidR="005C2F80" w:rsidRPr="005C2F80" w:rsidP="005C2F80">
      <w:pPr>
        <w:ind w:firstLine="560" w:firstLineChars="200"/>
        <w:rPr>
          <w:rFonts w:ascii="仿宋" w:eastAsia="仿宋" w:hAnsi="仿宋" w:hint="eastAsia"/>
          <w:sz w:val="28"/>
        </w:rPr>
      </w:pPr>
      <w:r w:rsidRPr="005C2F80">
        <w:rPr>
          <w:rFonts w:ascii="仿宋" w:eastAsia="仿宋" w:hAnsi="仿宋" w:hint="eastAsia"/>
          <w:sz w:val="28"/>
        </w:rPr>
        <w:t>强调结构设计的安全性和稳定性，考虑建筑物的荷载、地质条件和抗震要求。</w:t>
      </w:r>
      <w:r w:rsidRPr="005C2F80">
        <w:rPr>
          <w:rFonts w:ascii="仿宋" w:eastAsia="仿宋" w:hAnsi="仿宋" w:hint="eastAsia"/>
          <w:sz w:val="28"/>
        </w:rPr>
        <w:br/>
      </w:r>
      <w:r w:rsidRPr="005C2F8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rPr>
          <w:t>https://d.book118.com/557201054004006030</w:t>
        </w:r>
      </w:hyperlink>
    </w:p>
    <w:p w:rsidR="005C2F80" w:rsidRPr="005C2F80" w:rsidP="005C2F80">
      <w:pPr>
        <w:ind w:firstLine="560" w:firstLineChars="200"/>
        <w:rPr>
          <w:rFonts w:ascii="仿宋" w:eastAsia="仿宋" w:hAnsi="仿宋" w:hint="eastAsia"/>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C2F8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C2F8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C2F8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C2F8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C2F8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C2F8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C2F8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C2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C2F8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C2F8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C2F8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C2F8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C2F8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C2F8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C2F8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C2F8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C2F8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C2F8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C2F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C2F8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C2F8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C2F8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C2F8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C2F8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C2F8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C2F8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5C2F8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5C2F8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5C2F8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2F8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P="00784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5C2F8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rsidRPr="005C2F80" w:rsidP="005C2F80">
    <w:pPr>
      <w:pStyle w:val="Header"/>
      <w:rPr>
        <w:rFonts w:ascii="仿宋" w:eastAsia="仿宋" w:hAnsi="仿宋"/>
      </w:rPr>
    </w:pPr>
    <w:r w:rsidRPr="005C2F80">
      <w:rPr>
        <w:rFonts w:ascii="仿宋" w:eastAsia="仿宋" w:hAnsi="仿宋" w:hint="eastAsia"/>
      </w:rPr>
      <w:t>汽车清洁剂可行性报告/专业报告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F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80"/>
    <w:rsid w:val="005C2F80"/>
    <w:rsid w:val="00762207"/>
    <w:rsid w:val="007847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6AC2968A-BD32-4F54-B0F8-D837C14A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C2F8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C2F8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C2F80"/>
    <w:rPr>
      <w:b/>
      <w:bCs/>
      <w:kern w:val="44"/>
      <w:sz w:val="44"/>
      <w:szCs w:val="44"/>
    </w:rPr>
  </w:style>
  <w:style w:type="character" w:customStyle="1" w:styleId="2Char">
    <w:name w:val="标题 2 Char"/>
    <w:basedOn w:val="DefaultParagraphFont"/>
    <w:link w:val="Heading2"/>
    <w:uiPriority w:val="9"/>
    <w:rsid w:val="005C2F8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C2F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C2F80"/>
    <w:rPr>
      <w:sz w:val="18"/>
      <w:szCs w:val="18"/>
    </w:rPr>
  </w:style>
  <w:style w:type="paragraph" w:styleId="Footer">
    <w:name w:val="footer"/>
    <w:basedOn w:val="Normal"/>
    <w:link w:val="Char0"/>
    <w:uiPriority w:val="99"/>
    <w:unhideWhenUsed/>
    <w:rsid w:val="005C2F8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C2F80"/>
    <w:rPr>
      <w:sz w:val="18"/>
      <w:szCs w:val="18"/>
    </w:rPr>
  </w:style>
  <w:style w:type="character" w:styleId="PageNumber">
    <w:name w:val="page number"/>
    <w:basedOn w:val="DefaultParagraphFont"/>
    <w:uiPriority w:val="99"/>
    <w:semiHidden/>
    <w:unhideWhenUsed/>
    <w:rsid w:val="005C2F80"/>
  </w:style>
  <w:style w:type="paragraph" w:styleId="TOC1">
    <w:name w:val="toc 1"/>
    <w:basedOn w:val="Normal"/>
    <w:next w:val="Normal"/>
    <w:autoRedefine/>
    <w:uiPriority w:val="39"/>
    <w:unhideWhenUsed/>
    <w:rsid w:val="005C2F80"/>
  </w:style>
  <w:style w:type="paragraph" w:styleId="TOC2">
    <w:name w:val="toc 2"/>
    <w:basedOn w:val="Normal"/>
    <w:next w:val="Normal"/>
    <w:autoRedefine/>
    <w:uiPriority w:val="39"/>
    <w:unhideWhenUsed/>
    <w:rsid w:val="005C2F8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557201054004006030"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4758</Words>
  <Characters>27121</Characters>
  <Application>Microsoft Office Word</Application>
  <DocSecurity>0</DocSecurity>
  <Lines>226</Lines>
  <Paragraphs>63</Paragraphs>
  <ScaleCrop>false</ScaleCrop>
  <Company/>
  <LinksUpToDate>false</LinksUpToDate>
  <CharactersWithSpaces>31816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2023-12-03T19:26:00Z</dcterms:created>
  <dcterms:modified xsi:type="dcterms:W3CDTF">2023-12-03T19:27:00Z</dcterms:modified>
</cp:coreProperties>
</file>