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极细射频同轴电缆项目规划设计纲要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3" w:history="1">
        <w:r>
          <w:rPr>
            <w:rFonts w:ascii="仿宋" w:eastAsia="仿宋" w:hAnsi="仿宋" w:cs="仿宋" w:hint="eastAsia"/>
            <w:lang w:eastAsia="zh-CN"/>
          </w:rPr>
          <w:t>前言</w:t>
        </w:r>
        <w:r>
          <w:tab/>
        </w:r>
        <w:r>
          <w:fldChar w:fldCharType="begin"/>
        </w:r>
        <w:r>
          <w:instrText xml:space="preserve"> PAGEREF _Toc13783 \h </w:instrText>
        </w:r>
        <w:r>
          <w:fldChar w:fldCharType="separate"/>
        </w:r>
        <w:r>
          <w:t>3</w:t>
        </w:r>
        <w:r>
          <w:fldChar w:fldCharType="end"/>
        </w:r>
      </w:hyperlink>
    </w:p>
    <w:p>
      <w:pPr>
        <w:pStyle w:val="TOC1"/>
        <w:tabs>
          <w:tab w:val="right" w:leader="dot" w:pos="8306"/>
        </w:tabs>
      </w:pPr>
      <w:hyperlink w:anchor="_Toc5627" w:history="1">
        <w:r>
          <w:rPr>
            <w:rFonts w:ascii="仿宋" w:eastAsia="仿宋" w:hAnsi="仿宋" w:cs="仿宋" w:hint="eastAsia"/>
            <w:lang w:eastAsia="zh-CN"/>
          </w:rPr>
          <w:t>一、极细射频同轴电缆项目危机管理</w:t>
        </w:r>
        <w:r>
          <w:tab/>
        </w:r>
        <w:r>
          <w:fldChar w:fldCharType="begin"/>
        </w:r>
        <w:r>
          <w:instrText xml:space="preserve"> PAGEREF _Toc5627 \h </w:instrText>
        </w:r>
        <w:r>
          <w:fldChar w:fldCharType="separate"/>
        </w:r>
        <w:r>
          <w:t>3</w:t>
        </w:r>
        <w:r>
          <w:fldChar w:fldCharType="end"/>
        </w:r>
      </w:hyperlink>
    </w:p>
    <w:p>
      <w:pPr>
        <w:pStyle w:val="TOC2"/>
        <w:tabs>
          <w:tab w:val="right" w:leader="dot" w:pos="8306"/>
        </w:tabs>
      </w:pPr>
      <w:hyperlink w:anchor="_Toc31901" w:history="1">
        <w:r>
          <w:rPr>
            <w:rFonts w:ascii="仿宋" w:eastAsia="仿宋" w:hAnsi="仿宋" w:cs="仿宋" w:hint="eastAsia"/>
            <w:lang w:eastAsia="zh-CN"/>
          </w:rPr>
          <w:t>(一)、危机预警与识别</w:t>
        </w:r>
        <w:r>
          <w:tab/>
        </w:r>
        <w:r>
          <w:fldChar w:fldCharType="begin"/>
        </w:r>
        <w:r>
          <w:instrText xml:space="preserve"> PAGEREF _Toc31901 \h </w:instrText>
        </w:r>
        <w:r>
          <w:fldChar w:fldCharType="separate"/>
        </w:r>
        <w:r>
          <w:t>3</w:t>
        </w:r>
        <w:r>
          <w:fldChar w:fldCharType="end"/>
        </w:r>
      </w:hyperlink>
    </w:p>
    <w:p>
      <w:pPr>
        <w:pStyle w:val="TOC2"/>
        <w:tabs>
          <w:tab w:val="right" w:leader="dot" w:pos="8306"/>
        </w:tabs>
      </w:pPr>
      <w:hyperlink w:anchor="_Toc1464" w:history="1">
        <w:r>
          <w:rPr>
            <w:rFonts w:ascii="仿宋" w:eastAsia="仿宋" w:hAnsi="仿宋" w:cs="仿宋" w:hint="eastAsia"/>
            <w:lang w:eastAsia="zh-CN"/>
          </w:rPr>
          <w:t>(二)、危机应对与恢复</w:t>
        </w:r>
        <w:r>
          <w:tab/>
        </w:r>
        <w:r>
          <w:fldChar w:fldCharType="begin"/>
        </w:r>
        <w:r>
          <w:instrText xml:space="preserve"> PAGEREF _Toc1464 \h </w:instrText>
        </w:r>
        <w:r>
          <w:fldChar w:fldCharType="separate"/>
        </w:r>
        <w:r>
          <w:t>4</w:t>
        </w:r>
        <w:r>
          <w:fldChar w:fldCharType="end"/>
        </w:r>
      </w:hyperlink>
    </w:p>
    <w:p>
      <w:pPr>
        <w:pStyle w:val="TOC1"/>
        <w:tabs>
          <w:tab w:val="right" w:leader="dot" w:pos="8306"/>
        </w:tabs>
      </w:pPr>
      <w:hyperlink w:anchor="_Toc31948" w:history="1">
        <w:r>
          <w:rPr>
            <w:rFonts w:ascii="仿宋" w:eastAsia="仿宋" w:hAnsi="仿宋" w:cs="仿宋" w:hint="eastAsia"/>
            <w:lang w:eastAsia="zh-CN"/>
          </w:rPr>
          <w:t>二、极细射频同轴电缆项目概论</w:t>
        </w:r>
        <w:r>
          <w:tab/>
        </w:r>
        <w:r>
          <w:fldChar w:fldCharType="begin"/>
        </w:r>
        <w:r>
          <w:instrText xml:space="preserve"> PAGEREF _Toc31948 \h </w:instrText>
        </w:r>
        <w:r>
          <w:fldChar w:fldCharType="separate"/>
        </w:r>
        <w:r>
          <w:t>6</w:t>
        </w:r>
        <w:r>
          <w:fldChar w:fldCharType="end"/>
        </w:r>
      </w:hyperlink>
    </w:p>
    <w:p>
      <w:pPr>
        <w:pStyle w:val="TOC2"/>
        <w:tabs>
          <w:tab w:val="right" w:leader="dot" w:pos="8306"/>
        </w:tabs>
      </w:pPr>
      <w:hyperlink w:anchor="_Toc17425" w:history="1">
        <w:r>
          <w:rPr>
            <w:rFonts w:ascii="仿宋" w:eastAsia="仿宋" w:hAnsi="仿宋" w:cs="仿宋" w:hint="eastAsia"/>
            <w:lang w:eastAsia="zh-CN"/>
          </w:rPr>
          <w:t>(一)、极细射频同轴电缆项目概况</w:t>
        </w:r>
        <w:r>
          <w:tab/>
        </w:r>
        <w:r>
          <w:fldChar w:fldCharType="begin"/>
        </w:r>
        <w:r>
          <w:instrText xml:space="preserve"> PAGEREF _Toc17425 \h </w:instrText>
        </w:r>
        <w:r>
          <w:fldChar w:fldCharType="separate"/>
        </w:r>
        <w:r>
          <w:t>6</w:t>
        </w:r>
        <w:r>
          <w:fldChar w:fldCharType="end"/>
        </w:r>
      </w:hyperlink>
    </w:p>
    <w:p>
      <w:pPr>
        <w:pStyle w:val="TOC2"/>
        <w:tabs>
          <w:tab w:val="right" w:leader="dot" w:pos="8306"/>
        </w:tabs>
      </w:pPr>
      <w:hyperlink w:anchor="_Toc32177" w:history="1">
        <w:r>
          <w:rPr>
            <w:rFonts w:ascii="仿宋" w:eastAsia="仿宋" w:hAnsi="仿宋" w:cs="仿宋" w:hint="eastAsia"/>
            <w:lang w:eastAsia="zh-CN"/>
          </w:rPr>
          <w:t>(二)、极细射频同轴电缆项目目标</w:t>
        </w:r>
        <w:r>
          <w:tab/>
        </w:r>
        <w:r>
          <w:fldChar w:fldCharType="begin"/>
        </w:r>
        <w:r>
          <w:instrText xml:space="preserve"> PAGEREF _Toc32177 \h </w:instrText>
        </w:r>
        <w:r>
          <w:fldChar w:fldCharType="separate"/>
        </w:r>
        <w:r>
          <w:t>8</w:t>
        </w:r>
        <w:r>
          <w:fldChar w:fldCharType="end"/>
        </w:r>
      </w:hyperlink>
    </w:p>
    <w:p>
      <w:pPr>
        <w:pStyle w:val="TOC2"/>
        <w:tabs>
          <w:tab w:val="right" w:leader="dot" w:pos="8306"/>
        </w:tabs>
      </w:pPr>
      <w:hyperlink w:anchor="_Toc9143" w:history="1">
        <w:r>
          <w:rPr>
            <w:rFonts w:ascii="仿宋" w:eastAsia="仿宋" w:hAnsi="仿宋" w:cs="仿宋" w:hint="eastAsia"/>
            <w:lang w:eastAsia="zh-CN"/>
          </w:rPr>
          <w:t>(三)、极细射频同轴电缆项目提出的理由</w:t>
        </w:r>
        <w:r>
          <w:tab/>
        </w:r>
        <w:r>
          <w:fldChar w:fldCharType="begin"/>
        </w:r>
        <w:r>
          <w:instrText xml:space="preserve"> PAGEREF _Toc9143 \h </w:instrText>
        </w:r>
        <w:r>
          <w:fldChar w:fldCharType="separate"/>
        </w:r>
        <w:r>
          <w:t>9</w:t>
        </w:r>
        <w:r>
          <w:fldChar w:fldCharType="end"/>
        </w:r>
      </w:hyperlink>
    </w:p>
    <w:p>
      <w:pPr>
        <w:pStyle w:val="TOC2"/>
        <w:tabs>
          <w:tab w:val="right" w:leader="dot" w:pos="8306"/>
        </w:tabs>
      </w:pPr>
      <w:hyperlink w:anchor="_Toc30055" w:history="1">
        <w:r>
          <w:rPr>
            <w:rFonts w:ascii="仿宋" w:eastAsia="仿宋" w:hAnsi="仿宋" w:cs="仿宋" w:hint="eastAsia"/>
            <w:lang w:eastAsia="zh-CN"/>
          </w:rPr>
          <w:t>(四)、极细射频同轴电缆项目意义</w:t>
        </w:r>
        <w:r>
          <w:tab/>
        </w:r>
        <w:r>
          <w:fldChar w:fldCharType="begin"/>
        </w:r>
        <w:r>
          <w:instrText xml:space="preserve"> PAGEREF _Toc30055 \h </w:instrText>
        </w:r>
        <w:r>
          <w:fldChar w:fldCharType="separate"/>
        </w:r>
        <w:r>
          <w:t>11</w:t>
        </w:r>
        <w:r>
          <w:fldChar w:fldCharType="end"/>
        </w:r>
      </w:hyperlink>
    </w:p>
    <w:p>
      <w:pPr>
        <w:pStyle w:val="TOC2"/>
        <w:tabs>
          <w:tab w:val="right" w:leader="dot" w:pos="8306"/>
        </w:tabs>
      </w:pPr>
      <w:hyperlink w:anchor="_Toc16319" w:history="1">
        <w:r>
          <w:rPr>
            <w:rFonts w:ascii="仿宋" w:eastAsia="仿宋" w:hAnsi="仿宋" w:cs="仿宋" w:hint="eastAsia"/>
            <w:lang w:eastAsia="zh-CN"/>
          </w:rPr>
          <w:t>(五)、极细射频同轴电缆项目背景</w:t>
        </w:r>
        <w:r>
          <w:tab/>
        </w:r>
        <w:r>
          <w:fldChar w:fldCharType="begin"/>
        </w:r>
        <w:r>
          <w:instrText xml:space="preserve"> PAGEREF _Toc16319 \h </w:instrText>
        </w:r>
        <w:r>
          <w:fldChar w:fldCharType="separate"/>
        </w:r>
        <w:r>
          <w:t>12</w:t>
        </w:r>
        <w:r>
          <w:fldChar w:fldCharType="end"/>
        </w:r>
      </w:hyperlink>
    </w:p>
    <w:p>
      <w:pPr>
        <w:pStyle w:val="TOC1"/>
        <w:tabs>
          <w:tab w:val="right" w:leader="dot" w:pos="8306"/>
        </w:tabs>
      </w:pPr>
      <w:hyperlink w:anchor="_Toc17010" w:history="1">
        <w:r>
          <w:rPr>
            <w:rFonts w:ascii="仿宋" w:eastAsia="仿宋" w:hAnsi="仿宋" w:cs="仿宋" w:hint="eastAsia"/>
            <w:lang w:eastAsia="zh-CN"/>
          </w:rPr>
          <w:t>三、极细射频同轴电缆项目可持续发展</w:t>
        </w:r>
        <w:r>
          <w:tab/>
        </w:r>
        <w:r>
          <w:fldChar w:fldCharType="begin"/>
        </w:r>
        <w:r>
          <w:instrText xml:space="preserve"> PAGEREF _Toc17010 \h </w:instrText>
        </w:r>
        <w:r>
          <w:fldChar w:fldCharType="separate"/>
        </w:r>
        <w:r>
          <w:t>13</w:t>
        </w:r>
        <w:r>
          <w:fldChar w:fldCharType="end"/>
        </w:r>
      </w:hyperlink>
    </w:p>
    <w:p>
      <w:pPr>
        <w:pStyle w:val="TOC2"/>
        <w:tabs>
          <w:tab w:val="right" w:leader="dot" w:pos="8306"/>
        </w:tabs>
      </w:pPr>
      <w:hyperlink w:anchor="_Toc30041" w:history="1">
        <w:r>
          <w:rPr>
            <w:rFonts w:ascii="仿宋" w:eastAsia="仿宋" w:hAnsi="仿宋" w:cs="仿宋" w:hint="eastAsia"/>
            <w:lang w:eastAsia="zh-CN"/>
          </w:rPr>
          <w:t>(一)、可持续战略与实践</w:t>
        </w:r>
        <w:r>
          <w:tab/>
        </w:r>
        <w:r>
          <w:fldChar w:fldCharType="begin"/>
        </w:r>
        <w:r>
          <w:instrText xml:space="preserve"> PAGEREF _Toc30041 \h </w:instrText>
        </w:r>
        <w:r>
          <w:fldChar w:fldCharType="separate"/>
        </w:r>
        <w:r>
          <w:t>13</w:t>
        </w:r>
        <w:r>
          <w:fldChar w:fldCharType="end"/>
        </w:r>
      </w:hyperlink>
    </w:p>
    <w:p>
      <w:pPr>
        <w:pStyle w:val="TOC2"/>
        <w:tabs>
          <w:tab w:val="right" w:leader="dot" w:pos="8306"/>
        </w:tabs>
      </w:pPr>
      <w:hyperlink w:anchor="_Toc19216" w:history="1">
        <w:r>
          <w:rPr>
            <w:rFonts w:ascii="仿宋" w:eastAsia="仿宋" w:hAnsi="仿宋" w:cs="仿宋" w:hint="eastAsia"/>
            <w:lang w:eastAsia="zh-CN"/>
          </w:rPr>
          <w:t>(二)、环保与社会责任</w:t>
        </w:r>
        <w:r>
          <w:tab/>
        </w:r>
        <w:r>
          <w:fldChar w:fldCharType="begin"/>
        </w:r>
        <w:r>
          <w:instrText xml:space="preserve"> PAGEREF _Toc19216 \h </w:instrText>
        </w:r>
        <w:r>
          <w:fldChar w:fldCharType="separate"/>
        </w:r>
        <w:r>
          <w:t>13</w:t>
        </w:r>
        <w:r>
          <w:fldChar w:fldCharType="end"/>
        </w:r>
      </w:hyperlink>
    </w:p>
    <w:p>
      <w:pPr>
        <w:pStyle w:val="TOC1"/>
        <w:tabs>
          <w:tab w:val="right" w:leader="dot" w:pos="8306"/>
        </w:tabs>
      </w:pPr>
      <w:hyperlink w:anchor="_Toc24663" w:history="1">
        <w:r>
          <w:rPr>
            <w:rFonts w:ascii="仿宋" w:eastAsia="仿宋" w:hAnsi="仿宋" w:cs="仿宋" w:hint="eastAsia"/>
            <w:lang w:eastAsia="zh-CN"/>
          </w:rPr>
          <w:t>四、极细射频同轴电缆项目绩效评估</w:t>
        </w:r>
        <w:r>
          <w:tab/>
        </w:r>
        <w:r>
          <w:fldChar w:fldCharType="begin"/>
        </w:r>
        <w:r>
          <w:instrText xml:space="preserve"> PAGEREF _Toc24663 \h </w:instrText>
        </w:r>
        <w:r>
          <w:fldChar w:fldCharType="separate"/>
        </w:r>
        <w:r>
          <w:t>14</w:t>
        </w:r>
        <w:r>
          <w:fldChar w:fldCharType="end"/>
        </w:r>
      </w:hyperlink>
    </w:p>
    <w:p>
      <w:pPr>
        <w:pStyle w:val="TOC2"/>
        <w:tabs>
          <w:tab w:val="right" w:leader="dot" w:pos="8306"/>
        </w:tabs>
      </w:pPr>
      <w:hyperlink w:anchor="_Toc30771" w:history="1">
        <w:r>
          <w:rPr>
            <w:rFonts w:ascii="仿宋" w:eastAsia="仿宋" w:hAnsi="仿宋" w:cs="仿宋" w:hint="eastAsia"/>
            <w:lang w:eastAsia="zh-CN"/>
          </w:rPr>
          <w:t>(一)、绩效评估指标</w:t>
        </w:r>
        <w:r>
          <w:tab/>
        </w:r>
        <w:r>
          <w:fldChar w:fldCharType="begin"/>
        </w:r>
        <w:r>
          <w:instrText xml:space="preserve"> PAGEREF _Toc30771 \h </w:instrText>
        </w:r>
        <w:r>
          <w:fldChar w:fldCharType="separate"/>
        </w:r>
        <w:r>
          <w:t>14</w:t>
        </w:r>
        <w:r>
          <w:fldChar w:fldCharType="end"/>
        </w:r>
      </w:hyperlink>
    </w:p>
    <w:p>
      <w:pPr>
        <w:pStyle w:val="TOC2"/>
        <w:tabs>
          <w:tab w:val="right" w:leader="dot" w:pos="8306"/>
        </w:tabs>
      </w:pPr>
      <w:hyperlink w:anchor="_Toc6328" w:history="1">
        <w:r>
          <w:rPr>
            <w:rFonts w:ascii="仿宋" w:eastAsia="仿宋" w:hAnsi="仿宋" w:cs="仿宋" w:hint="eastAsia"/>
            <w:lang w:eastAsia="zh-CN"/>
          </w:rPr>
          <w:t>(二)、绩效评估方法</w:t>
        </w:r>
        <w:r>
          <w:tab/>
        </w:r>
        <w:r>
          <w:fldChar w:fldCharType="begin"/>
        </w:r>
        <w:r>
          <w:instrText xml:space="preserve"> PAGEREF _Toc6328 \h </w:instrText>
        </w:r>
        <w:r>
          <w:fldChar w:fldCharType="separate"/>
        </w:r>
        <w:r>
          <w:t>16</w:t>
        </w:r>
        <w:r>
          <w:fldChar w:fldCharType="end"/>
        </w:r>
      </w:hyperlink>
    </w:p>
    <w:p>
      <w:pPr>
        <w:pStyle w:val="TOC2"/>
        <w:tabs>
          <w:tab w:val="right" w:leader="dot" w:pos="8306"/>
        </w:tabs>
      </w:pPr>
      <w:hyperlink w:anchor="_Toc29003" w:history="1">
        <w:r>
          <w:rPr>
            <w:rFonts w:ascii="仿宋" w:eastAsia="仿宋" w:hAnsi="仿宋" w:cs="仿宋" w:hint="eastAsia"/>
            <w:lang w:eastAsia="zh-CN"/>
          </w:rPr>
          <w:t>(三)、绩效评估周期</w:t>
        </w:r>
        <w:r>
          <w:tab/>
        </w:r>
        <w:r>
          <w:fldChar w:fldCharType="begin"/>
        </w:r>
        <w:r>
          <w:instrText xml:space="preserve"> PAGEREF _Toc29003 \h </w:instrText>
        </w:r>
        <w:r>
          <w:fldChar w:fldCharType="separate"/>
        </w:r>
        <w:r>
          <w:t>17</w:t>
        </w:r>
        <w:r>
          <w:fldChar w:fldCharType="end"/>
        </w:r>
      </w:hyperlink>
    </w:p>
    <w:p>
      <w:pPr>
        <w:pStyle w:val="TOC1"/>
        <w:tabs>
          <w:tab w:val="right" w:leader="dot" w:pos="8306"/>
        </w:tabs>
      </w:pPr>
      <w:hyperlink w:anchor="_Toc8669" w:history="1">
        <w:r>
          <w:rPr>
            <w:rFonts w:ascii="仿宋" w:eastAsia="仿宋" w:hAnsi="仿宋" w:cs="仿宋" w:hint="eastAsia"/>
            <w:lang w:eastAsia="zh-CN"/>
          </w:rPr>
          <w:t>五、工艺说明</w:t>
        </w:r>
        <w:r>
          <w:tab/>
        </w:r>
        <w:r>
          <w:fldChar w:fldCharType="begin"/>
        </w:r>
        <w:r>
          <w:instrText xml:space="preserve"> PAGEREF _Toc8669 \h </w:instrText>
        </w:r>
        <w:r>
          <w:fldChar w:fldCharType="separate"/>
        </w:r>
        <w:r>
          <w:t>18</w:t>
        </w:r>
        <w:r>
          <w:fldChar w:fldCharType="end"/>
        </w:r>
      </w:hyperlink>
    </w:p>
    <w:p>
      <w:pPr>
        <w:pStyle w:val="TOC2"/>
        <w:tabs>
          <w:tab w:val="right" w:leader="dot" w:pos="8306"/>
        </w:tabs>
      </w:pPr>
      <w:hyperlink w:anchor="_Toc26428" w:history="1">
        <w:r>
          <w:rPr>
            <w:rFonts w:ascii="仿宋" w:eastAsia="仿宋" w:hAnsi="仿宋" w:cs="仿宋" w:hint="eastAsia"/>
            <w:lang w:eastAsia="zh-CN"/>
          </w:rPr>
          <w:t>(一)、技术管理特点</w:t>
        </w:r>
        <w:r>
          <w:tab/>
        </w:r>
        <w:r>
          <w:fldChar w:fldCharType="begin"/>
        </w:r>
        <w:r>
          <w:instrText xml:space="preserve"> PAGEREF _Toc26428 \h </w:instrText>
        </w:r>
        <w:r>
          <w:fldChar w:fldCharType="separate"/>
        </w:r>
        <w:r>
          <w:t>18</w:t>
        </w:r>
        <w:r>
          <w:fldChar w:fldCharType="end"/>
        </w:r>
      </w:hyperlink>
    </w:p>
    <w:p>
      <w:pPr>
        <w:pStyle w:val="TOC2"/>
        <w:tabs>
          <w:tab w:val="right" w:leader="dot" w:pos="8306"/>
        </w:tabs>
      </w:pPr>
      <w:hyperlink w:anchor="_Toc16398" w:history="1">
        <w:r>
          <w:rPr>
            <w:rFonts w:ascii="仿宋" w:eastAsia="仿宋" w:hAnsi="仿宋" w:cs="仿宋" w:hint="eastAsia"/>
            <w:lang w:eastAsia="zh-CN"/>
          </w:rPr>
          <w:t>(二)、极细射频同轴电缆项目工艺技术设计方案</w:t>
        </w:r>
        <w:r>
          <w:tab/>
        </w:r>
        <w:r>
          <w:fldChar w:fldCharType="begin"/>
        </w:r>
        <w:r>
          <w:instrText xml:space="preserve"> PAGEREF _Toc16398 \h </w:instrText>
        </w:r>
        <w:r>
          <w:fldChar w:fldCharType="separate"/>
        </w:r>
        <w:r>
          <w:t>19</w:t>
        </w:r>
        <w:r>
          <w:fldChar w:fldCharType="end"/>
        </w:r>
      </w:hyperlink>
    </w:p>
    <w:p>
      <w:pPr>
        <w:pStyle w:val="TOC2"/>
        <w:tabs>
          <w:tab w:val="right" w:leader="dot" w:pos="8306"/>
        </w:tabs>
      </w:pPr>
      <w:hyperlink w:anchor="_Toc28732" w:history="1">
        <w:r>
          <w:rPr>
            <w:rFonts w:ascii="仿宋" w:eastAsia="仿宋" w:hAnsi="仿宋" w:cs="仿宋" w:hint="eastAsia"/>
            <w:lang w:eastAsia="zh-CN"/>
          </w:rPr>
          <w:t>(三)、设备选型方案</w:t>
        </w:r>
        <w:r>
          <w:tab/>
        </w:r>
        <w:r>
          <w:fldChar w:fldCharType="begin"/>
        </w:r>
        <w:r>
          <w:instrText xml:space="preserve"> PAGEREF _Toc28732 \h </w:instrText>
        </w:r>
        <w:r>
          <w:fldChar w:fldCharType="separate"/>
        </w:r>
        <w:r>
          <w:t>20</w:t>
        </w:r>
        <w:r>
          <w:fldChar w:fldCharType="end"/>
        </w:r>
      </w:hyperlink>
    </w:p>
    <w:p>
      <w:pPr>
        <w:pStyle w:val="TOC1"/>
        <w:tabs>
          <w:tab w:val="right" w:leader="dot" w:pos="8306"/>
        </w:tabs>
      </w:pPr>
      <w:hyperlink w:anchor="_Toc20342" w:history="1">
        <w:r>
          <w:rPr>
            <w:rFonts w:ascii="仿宋" w:eastAsia="仿宋" w:hAnsi="仿宋" w:cs="仿宋" w:hint="eastAsia"/>
            <w:lang w:eastAsia="zh-CN"/>
          </w:rPr>
          <w:t>六、极细射频同轴电缆项目选址可行性分析</w:t>
        </w:r>
        <w:r>
          <w:tab/>
        </w:r>
        <w:r>
          <w:fldChar w:fldCharType="begin"/>
        </w:r>
        <w:r>
          <w:instrText xml:space="preserve"> PAGEREF _Toc20342 \h </w:instrText>
        </w:r>
        <w:r>
          <w:fldChar w:fldCharType="separate"/>
        </w:r>
        <w:r>
          <w:t>22</w:t>
        </w:r>
        <w:r>
          <w:fldChar w:fldCharType="end"/>
        </w:r>
      </w:hyperlink>
    </w:p>
    <w:p>
      <w:pPr>
        <w:pStyle w:val="TOC2"/>
        <w:tabs>
          <w:tab w:val="right" w:leader="dot" w:pos="8306"/>
        </w:tabs>
      </w:pPr>
      <w:hyperlink w:anchor="_Toc17261" w:history="1">
        <w:r>
          <w:rPr>
            <w:rFonts w:ascii="仿宋" w:eastAsia="仿宋" w:hAnsi="仿宋" w:cs="仿宋" w:hint="eastAsia"/>
            <w:lang w:eastAsia="zh-CN"/>
          </w:rPr>
          <w:t>(一)、极细射频同轴电缆项目选址</w:t>
        </w:r>
        <w:r>
          <w:tab/>
        </w:r>
        <w:r>
          <w:fldChar w:fldCharType="begin"/>
        </w:r>
        <w:r>
          <w:instrText xml:space="preserve"> PAGEREF _Toc17261 \h </w:instrText>
        </w:r>
        <w:r>
          <w:fldChar w:fldCharType="separate"/>
        </w:r>
        <w:r>
          <w:t>22</w:t>
        </w:r>
        <w:r>
          <w:fldChar w:fldCharType="end"/>
        </w:r>
      </w:hyperlink>
    </w:p>
    <w:p>
      <w:pPr>
        <w:pStyle w:val="TOC2"/>
        <w:tabs>
          <w:tab w:val="right" w:leader="dot" w:pos="8306"/>
        </w:tabs>
      </w:pPr>
      <w:hyperlink w:anchor="_Toc20423" w:history="1">
        <w:r>
          <w:rPr>
            <w:rFonts w:ascii="仿宋" w:eastAsia="仿宋" w:hAnsi="仿宋" w:cs="仿宋" w:hint="eastAsia"/>
            <w:lang w:eastAsia="zh-CN"/>
          </w:rPr>
          <w:t>(二)、用地控制指标</w:t>
        </w:r>
        <w:r>
          <w:tab/>
        </w:r>
        <w:r>
          <w:fldChar w:fldCharType="begin"/>
        </w:r>
        <w:r>
          <w:instrText xml:space="preserve"> PAGEREF _Toc20423 \h </w:instrText>
        </w:r>
        <w:r>
          <w:fldChar w:fldCharType="separate"/>
        </w:r>
        <w:r>
          <w:t>22</w:t>
        </w:r>
        <w:r>
          <w:fldChar w:fldCharType="end"/>
        </w:r>
      </w:hyperlink>
    </w:p>
    <w:p>
      <w:pPr>
        <w:pStyle w:val="TOC2"/>
        <w:tabs>
          <w:tab w:val="right" w:leader="dot" w:pos="8306"/>
        </w:tabs>
      </w:pPr>
      <w:hyperlink w:anchor="_Toc23146" w:history="1">
        <w:r>
          <w:rPr>
            <w:rFonts w:ascii="仿宋" w:eastAsia="仿宋" w:hAnsi="仿宋" w:cs="仿宋" w:hint="eastAsia"/>
            <w:lang w:eastAsia="zh-CN"/>
          </w:rPr>
          <w:t>(三)、节约用地措施</w:t>
        </w:r>
        <w:r>
          <w:tab/>
        </w:r>
        <w:r>
          <w:fldChar w:fldCharType="begin"/>
        </w:r>
        <w:r>
          <w:instrText xml:space="preserve"> PAGEREF _Toc23146 \h </w:instrText>
        </w:r>
        <w:r>
          <w:fldChar w:fldCharType="separate"/>
        </w:r>
        <w:r>
          <w:t>24</w:t>
        </w:r>
        <w:r>
          <w:fldChar w:fldCharType="end"/>
        </w:r>
      </w:hyperlink>
    </w:p>
    <w:p>
      <w:pPr>
        <w:pStyle w:val="TOC2"/>
        <w:tabs>
          <w:tab w:val="right" w:leader="dot" w:pos="8306"/>
        </w:tabs>
      </w:pPr>
      <w:hyperlink w:anchor="_Toc12829" w:history="1">
        <w:r>
          <w:rPr>
            <w:rFonts w:ascii="仿宋" w:eastAsia="仿宋" w:hAnsi="仿宋" w:cs="仿宋" w:hint="eastAsia"/>
            <w:lang w:eastAsia="zh-CN"/>
          </w:rPr>
          <w:t>(四)、总图布置方案</w:t>
        </w:r>
        <w:r>
          <w:tab/>
        </w:r>
        <w:r>
          <w:fldChar w:fldCharType="begin"/>
        </w:r>
        <w:r>
          <w:instrText xml:space="preserve"> PAGEREF _Toc12829 \h </w:instrText>
        </w:r>
        <w:r>
          <w:fldChar w:fldCharType="separate"/>
        </w:r>
        <w:r>
          <w:t>25</w:t>
        </w:r>
        <w:r>
          <w:fldChar w:fldCharType="end"/>
        </w:r>
      </w:hyperlink>
    </w:p>
    <w:p>
      <w:pPr>
        <w:pStyle w:val="TOC2"/>
        <w:tabs>
          <w:tab w:val="right" w:leader="dot" w:pos="8306"/>
        </w:tabs>
      </w:pPr>
      <w:hyperlink w:anchor="_Toc28708" w:history="1">
        <w:r>
          <w:rPr>
            <w:rFonts w:ascii="仿宋" w:eastAsia="仿宋" w:hAnsi="仿宋" w:cs="仿宋" w:hint="eastAsia"/>
            <w:lang w:eastAsia="zh-CN"/>
          </w:rPr>
          <w:t>(五)、选址综合评价</w:t>
        </w:r>
        <w:r>
          <w:tab/>
        </w:r>
        <w:r>
          <w:fldChar w:fldCharType="begin"/>
        </w:r>
        <w:r>
          <w:instrText xml:space="preserve"> PAGEREF _Toc28708 \h </w:instrText>
        </w:r>
        <w:r>
          <w:fldChar w:fldCharType="separate"/>
        </w:r>
        <w:r>
          <w:t>26</w:t>
        </w:r>
        <w:r>
          <w:fldChar w:fldCharType="end"/>
        </w:r>
      </w:hyperlink>
    </w:p>
    <w:p>
      <w:pPr>
        <w:pStyle w:val="TOC1"/>
        <w:tabs>
          <w:tab w:val="right" w:leader="dot" w:pos="8306"/>
        </w:tabs>
      </w:pPr>
      <w:hyperlink w:anchor="_Toc8923" w:history="1">
        <w:r>
          <w:rPr>
            <w:rFonts w:ascii="仿宋" w:eastAsia="仿宋" w:hAnsi="仿宋" w:cs="仿宋" w:hint="eastAsia"/>
            <w:lang w:eastAsia="zh-CN"/>
          </w:rPr>
          <w:t>七、极细射频同轴电缆项目技术管理</w:t>
        </w:r>
        <w:r>
          <w:tab/>
        </w:r>
        <w:r>
          <w:fldChar w:fldCharType="begin"/>
        </w:r>
        <w:r>
          <w:instrText xml:space="preserve"> PAGEREF _Toc8923 \h </w:instrText>
        </w:r>
        <w:r>
          <w:fldChar w:fldCharType="separate"/>
        </w:r>
        <w:r>
          <w:t>27</w:t>
        </w:r>
        <w:r>
          <w:fldChar w:fldCharType="end"/>
        </w:r>
      </w:hyperlink>
    </w:p>
    <w:p>
      <w:pPr>
        <w:pStyle w:val="TOC2"/>
        <w:tabs>
          <w:tab w:val="right" w:leader="dot" w:pos="8306"/>
        </w:tabs>
      </w:pPr>
      <w:hyperlink w:anchor="_Toc20419" w:history="1">
        <w:r>
          <w:rPr>
            <w:rFonts w:ascii="仿宋" w:eastAsia="仿宋" w:hAnsi="仿宋" w:cs="仿宋" w:hint="eastAsia"/>
            <w:lang w:eastAsia="zh-CN"/>
          </w:rPr>
          <w:t>(一)、技术方案选用方向</w:t>
        </w:r>
        <w:r>
          <w:tab/>
        </w:r>
        <w:r>
          <w:fldChar w:fldCharType="begin"/>
        </w:r>
        <w:r>
          <w:instrText xml:space="preserve"> PAGEREF _Toc20419 \h </w:instrText>
        </w:r>
        <w:r>
          <w:fldChar w:fldCharType="separate"/>
        </w:r>
        <w:r>
          <w:t>27</w:t>
        </w:r>
        <w:r>
          <w:fldChar w:fldCharType="end"/>
        </w:r>
      </w:hyperlink>
    </w:p>
    <w:p>
      <w:pPr>
        <w:pStyle w:val="TOC2"/>
        <w:tabs>
          <w:tab w:val="right" w:leader="dot" w:pos="8306"/>
        </w:tabs>
      </w:pPr>
      <w:hyperlink w:anchor="_Toc6040" w:history="1">
        <w:r>
          <w:rPr>
            <w:rFonts w:ascii="仿宋" w:eastAsia="仿宋" w:hAnsi="仿宋" w:cs="仿宋" w:hint="eastAsia"/>
            <w:lang w:eastAsia="zh-CN"/>
          </w:rPr>
          <w:t>(二)、工艺技术方案选用原则</w:t>
        </w:r>
        <w:r>
          <w:tab/>
        </w:r>
        <w:r>
          <w:fldChar w:fldCharType="begin"/>
        </w:r>
        <w:r>
          <w:instrText xml:space="preserve"> PAGEREF _Toc6040 \h </w:instrText>
        </w:r>
        <w:r>
          <w:fldChar w:fldCharType="separate"/>
        </w:r>
        <w:r>
          <w:t>29</w:t>
        </w:r>
        <w:r>
          <w:fldChar w:fldCharType="end"/>
        </w:r>
      </w:hyperlink>
    </w:p>
    <w:p>
      <w:pPr>
        <w:pStyle w:val="TOC2"/>
        <w:tabs>
          <w:tab w:val="right" w:leader="dot" w:pos="8306"/>
        </w:tabs>
      </w:pPr>
      <w:hyperlink w:anchor="_Toc15201" w:history="1">
        <w:r>
          <w:rPr>
            <w:rFonts w:ascii="仿宋" w:eastAsia="仿宋" w:hAnsi="仿宋" w:cs="仿宋" w:hint="eastAsia"/>
            <w:lang w:eastAsia="zh-CN"/>
          </w:rPr>
          <w:t>(三)、工艺技术方案要求</w:t>
        </w:r>
        <w:r>
          <w:tab/>
        </w:r>
        <w:r>
          <w:fldChar w:fldCharType="begin"/>
        </w:r>
        <w:r>
          <w:instrText xml:space="preserve"> PAGEREF _Toc15201 \h </w:instrText>
        </w:r>
        <w:r>
          <w:fldChar w:fldCharType="separate"/>
        </w:r>
        <w:r>
          <w:t>31</w:t>
        </w:r>
        <w:r>
          <w:fldChar w:fldCharType="end"/>
        </w:r>
      </w:hyperlink>
    </w:p>
    <w:p>
      <w:pPr>
        <w:pStyle w:val="TOC1"/>
        <w:tabs>
          <w:tab w:val="right" w:leader="dot" w:pos="8306"/>
        </w:tabs>
      </w:pPr>
      <w:hyperlink w:anchor="_Toc26970" w:history="1">
        <w:r>
          <w:rPr>
            <w:rFonts w:ascii="仿宋" w:eastAsia="仿宋" w:hAnsi="仿宋" w:cs="仿宋" w:hint="eastAsia"/>
            <w:lang w:eastAsia="zh-CN"/>
          </w:rPr>
          <w:t>八、极细射频同轴电缆项目经营效益</w:t>
        </w:r>
        <w:r>
          <w:tab/>
        </w:r>
        <w:r>
          <w:fldChar w:fldCharType="begin"/>
        </w:r>
        <w:r>
          <w:instrText xml:space="preserve"> PAGEREF _Toc26970 \h </w:instrText>
        </w:r>
        <w:r>
          <w:fldChar w:fldCharType="separate"/>
        </w:r>
        <w:r>
          <w:t>34</w:t>
        </w:r>
        <w:r>
          <w:fldChar w:fldCharType="end"/>
        </w:r>
      </w:hyperlink>
    </w:p>
    <w:p>
      <w:pPr>
        <w:pStyle w:val="TOC2"/>
        <w:tabs>
          <w:tab w:val="right" w:leader="dot" w:pos="8306"/>
        </w:tabs>
      </w:pPr>
      <w:hyperlink w:anchor="_Toc12768" w:history="1">
        <w:r>
          <w:rPr>
            <w:rFonts w:ascii="仿宋" w:eastAsia="仿宋" w:hAnsi="仿宋" w:cs="仿宋" w:hint="eastAsia"/>
            <w:lang w:eastAsia="zh-CN"/>
          </w:rPr>
          <w:t>(一)、经济评价财务测算</w:t>
        </w:r>
        <w:r>
          <w:tab/>
        </w:r>
        <w:r>
          <w:fldChar w:fldCharType="begin"/>
        </w:r>
        <w:r>
          <w:instrText xml:space="preserve"> PAGEREF _Toc12768 \h </w:instrText>
        </w:r>
        <w:r>
          <w:fldChar w:fldCharType="separate"/>
        </w:r>
        <w:r>
          <w:t>34</w:t>
        </w:r>
        <w:r>
          <w:fldChar w:fldCharType="end"/>
        </w:r>
      </w:hyperlink>
    </w:p>
    <w:p>
      <w:pPr>
        <w:pStyle w:val="TOC2"/>
        <w:tabs>
          <w:tab w:val="right" w:leader="dot" w:pos="8306"/>
        </w:tabs>
      </w:pPr>
      <w:hyperlink w:anchor="_Toc17834" w:history="1">
        <w:r>
          <w:rPr>
            <w:rFonts w:ascii="仿宋" w:eastAsia="仿宋" w:hAnsi="仿宋" w:cs="仿宋" w:hint="eastAsia"/>
            <w:lang w:eastAsia="zh-CN"/>
          </w:rPr>
          <w:t>(二)、极细射频同轴电缆项目盈利能力分析</w:t>
        </w:r>
        <w:r>
          <w:tab/>
        </w:r>
        <w:r>
          <w:fldChar w:fldCharType="begin"/>
        </w:r>
        <w:r>
          <w:instrText xml:space="preserve"> PAGEREF _Toc17834 \h </w:instrText>
        </w:r>
        <w:r>
          <w:fldChar w:fldCharType="separate"/>
        </w:r>
        <w:r>
          <w:t>35</w:t>
        </w:r>
        <w:r>
          <w:fldChar w:fldCharType="end"/>
        </w:r>
      </w:hyperlink>
    </w:p>
    <w:p>
      <w:pPr>
        <w:pStyle w:val="TOC1"/>
        <w:tabs>
          <w:tab w:val="right" w:leader="dot" w:pos="8306"/>
        </w:tabs>
      </w:pPr>
      <w:hyperlink w:anchor="_Toc21544" w:history="1">
        <w:r>
          <w:rPr>
            <w:rFonts w:ascii="仿宋" w:eastAsia="仿宋" w:hAnsi="仿宋" w:cs="仿宋" w:hint="eastAsia"/>
            <w:lang w:eastAsia="zh-CN"/>
          </w:rPr>
          <w:t>九、极细射频同轴电缆项目计划安排</w:t>
        </w:r>
        <w:r>
          <w:tab/>
        </w:r>
        <w:r>
          <w:fldChar w:fldCharType="begin"/>
        </w:r>
        <w:r>
          <w:instrText xml:space="preserve"> PAGEREF _Toc21544 \h </w:instrText>
        </w:r>
        <w:r>
          <w:fldChar w:fldCharType="separate"/>
        </w:r>
        <w:r>
          <w:t>36</w:t>
        </w:r>
        <w:r>
          <w:fldChar w:fldCharType="end"/>
        </w:r>
      </w:hyperlink>
    </w:p>
    <w:p>
      <w:pPr>
        <w:pStyle w:val="TOC2"/>
        <w:tabs>
          <w:tab w:val="right" w:leader="dot" w:pos="8306"/>
        </w:tabs>
      </w:pPr>
      <w:hyperlink w:anchor="_Toc21833" w:history="1">
        <w:r>
          <w:rPr>
            <w:rFonts w:ascii="仿宋" w:eastAsia="仿宋" w:hAnsi="仿宋" w:cs="仿宋" w:hint="eastAsia"/>
            <w:lang w:eastAsia="zh-CN"/>
          </w:rPr>
          <w:t>(一)、建设周期</w:t>
        </w:r>
        <w:r>
          <w:tab/>
        </w:r>
        <w:r>
          <w:fldChar w:fldCharType="begin"/>
        </w:r>
        <w:r>
          <w:instrText xml:space="preserve"> PAGEREF _Toc21833 \h </w:instrText>
        </w:r>
        <w:r>
          <w:fldChar w:fldCharType="separate"/>
        </w:r>
        <w:r>
          <w:t>36</w:t>
        </w:r>
        <w:r>
          <w:fldChar w:fldCharType="end"/>
        </w:r>
      </w:hyperlink>
    </w:p>
    <w:p>
      <w:pPr>
        <w:pStyle w:val="TOC2"/>
        <w:tabs>
          <w:tab w:val="right" w:leader="dot" w:pos="8306"/>
        </w:tabs>
      </w:pPr>
      <w:hyperlink w:anchor="_Toc28043" w:history="1">
        <w:r>
          <w:rPr>
            <w:rFonts w:ascii="仿宋" w:eastAsia="仿宋" w:hAnsi="仿宋" w:cs="仿宋" w:hint="eastAsia"/>
            <w:lang w:eastAsia="zh-CN"/>
          </w:rPr>
          <w:t>(二)、建设进度</w:t>
        </w:r>
        <w:r>
          <w:tab/>
        </w:r>
        <w:r>
          <w:fldChar w:fldCharType="begin"/>
        </w:r>
        <w:r>
          <w:instrText xml:space="preserve"> PAGEREF _Toc28043 \h </w:instrText>
        </w:r>
        <w:r>
          <w:fldChar w:fldCharType="separate"/>
        </w:r>
        <w:r>
          <w:t>37</w:t>
        </w:r>
        <w:r>
          <w:fldChar w:fldCharType="end"/>
        </w:r>
      </w:hyperlink>
    </w:p>
    <w:p>
      <w:pPr>
        <w:pStyle w:val="TOC2"/>
        <w:tabs>
          <w:tab w:val="right" w:leader="dot" w:pos="8306"/>
        </w:tabs>
      </w:pPr>
      <w:hyperlink w:anchor="_Toc11659" w:history="1">
        <w:r>
          <w:rPr>
            <w:rFonts w:ascii="仿宋" w:eastAsia="仿宋" w:hAnsi="仿宋" w:cs="仿宋" w:hint="eastAsia"/>
            <w:lang w:eastAsia="zh-CN"/>
          </w:rPr>
          <w:t>(三)、进度安排注意事项</w:t>
        </w:r>
        <w:r>
          <w:tab/>
        </w:r>
        <w:r>
          <w:fldChar w:fldCharType="begin"/>
        </w:r>
        <w:r>
          <w:instrText xml:space="preserve"> PAGEREF _Toc11659 \h </w:instrText>
        </w:r>
        <w:r>
          <w:fldChar w:fldCharType="separate"/>
        </w:r>
        <w:r>
          <w:t>38</w:t>
        </w:r>
        <w:r>
          <w:fldChar w:fldCharType="end"/>
        </w:r>
      </w:hyperlink>
    </w:p>
    <w:p>
      <w:pPr>
        <w:pStyle w:val="TOC2"/>
        <w:tabs>
          <w:tab w:val="right" w:leader="dot" w:pos="8306"/>
        </w:tabs>
      </w:pPr>
      <w:hyperlink w:anchor="_Toc39" w:history="1">
        <w:r>
          <w:rPr>
            <w:rFonts w:ascii="仿宋" w:eastAsia="仿宋" w:hAnsi="仿宋" w:cs="仿宋" w:hint="eastAsia"/>
            <w:lang w:eastAsia="zh-CN"/>
          </w:rPr>
          <w:t>(四)、人力资源配置</w:t>
        </w:r>
        <w:r>
          <w:tab/>
        </w:r>
        <w:r>
          <w:fldChar w:fldCharType="begin"/>
        </w:r>
        <w:r>
          <w:instrText xml:space="preserve"> PAGEREF _Toc39 \h </w:instrText>
        </w:r>
        <w:r>
          <w:fldChar w:fldCharType="separate"/>
        </w:r>
        <w:r>
          <w:t>39</w:t>
        </w:r>
        <w:r>
          <w:fldChar w:fldCharType="end"/>
        </w:r>
      </w:hyperlink>
    </w:p>
    <w:p>
      <w:pPr>
        <w:pStyle w:val="TOC1"/>
        <w:tabs>
          <w:tab w:val="right" w:leader="dot" w:pos="8306"/>
        </w:tabs>
      </w:pPr>
      <w:hyperlink w:anchor="_Toc2476" w:history="1">
        <w:r>
          <w:rPr>
            <w:rFonts w:ascii="仿宋" w:eastAsia="仿宋" w:hAnsi="仿宋" w:cs="仿宋" w:hint="eastAsia"/>
            <w:lang w:eastAsia="zh-CN"/>
          </w:rPr>
          <w:t>十、极细射频同轴电缆项目财务管理</w:t>
        </w:r>
        <w:r>
          <w:tab/>
        </w:r>
        <w:r>
          <w:fldChar w:fldCharType="begin"/>
        </w:r>
        <w:r>
          <w:instrText xml:space="preserve"> PAGEREF _Toc2476 \h </w:instrText>
        </w:r>
        <w:r>
          <w:fldChar w:fldCharType="separate"/>
        </w:r>
        <w:r>
          <w:t>40</w:t>
        </w:r>
        <w:r>
          <w:fldChar w:fldCharType="end"/>
        </w:r>
      </w:hyperlink>
    </w:p>
    <w:p>
      <w:pPr>
        <w:pStyle w:val="TOC2"/>
        <w:tabs>
          <w:tab w:val="right" w:leader="dot" w:pos="8306"/>
        </w:tabs>
      </w:pPr>
      <w:hyperlink w:anchor="_Toc32126" w:history="1">
        <w:r>
          <w:rPr>
            <w:rFonts w:ascii="仿宋" w:eastAsia="仿宋" w:hAnsi="仿宋" w:cs="仿宋" w:hint="eastAsia"/>
            <w:lang w:eastAsia="zh-CN"/>
          </w:rPr>
          <w:t>(一)、资金需求大</w:t>
        </w:r>
        <w:r>
          <w:tab/>
        </w:r>
        <w:r>
          <w:fldChar w:fldCharType="begin"/>
        </w:r>
        <w:r>
          <w:instrText xml:space="preserve"> PAGEREF _Toc32126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9" w:history="1">
        <w:r>
          <w:rPr>
            <w:rFonts w:ascii="仿宋" w:eastAsia="仿宋" w:hAnsi="仿宋" w:cs="仿宋" w:hint="eastAsia"/>
            <w:lang w:eastAsia="zh-CN"/>
          </w:rPr>
          <w:t>(二)、研发周期长</w:t>
        </w:r>
        <w:r>
          <w:tab/>
        </w:r>
        <w:r>
          <w:fldChar w:fldCharType="begin"/>
        </w:r>
        <w:r>
          <w:instrText xml:space="preserve"> PAGEREF _Toc29589 \h </w:instrText>
        </w:r>
        <w:r>
          <w:fldChar w:fldCharType="separate"/>
        </w:r>
        <w:r>
          <w:t>41</w:t>
        </w:r>
        <w:r>
          <w:fldChar w:fldCharType="end"/>
        </w:r>
      </w:hyperlink>
    </w:p>
    <w:p>
      <w:pPr>
        <w:pStyle w:val="TOC2"/>
        <w:tabs>
          <w:tab w:val="right" w:leader="dot" w:pos="8306"/>
        </w:tabs>
      </w:pPr>
      <w:hyperlink w:anchor="_Toc21657" w:history="1">
        <w:r>
          <w:rPr>
            <w:rFonts w:ascii="仿宋" w:eastAsia="仿宋" w:hAnsi="仿宋" w:cs="仿宋" w:hint="eastAsia"/>
            <w:lang w:eastAsia="zh-CN"/>
          </w:rPr>
          <w:t>(三)、市场风险大</w:t>
        </w:r>
        <w:r>
          <w:tab/>
        </w:r>
        <w:r>
          <w:fldChar w:fldCharType="begin"/>
        </w:r>
        <w:r>
          <w:instrText xml:space="preserve"> PAGEREF _Toc21657 \h </w:instrText>
        </w:r>
        <w:r>
          <w:fldChar w:fldCharType="separate"/>
        </w:r>
        <w:r>
          <w:t>42</w:t>
        </w:r>
        <w:r>
          <w:fldChar w:fldCharType="end"/>
        </w:r>
      </w:hyperlink>
    </w:p>
    <w:p>
      <w:pPr>
        <w:pStyle w:val="TOC2"/>
        <w:tabs>
          <w:tab w:val="right" w:leader="dot" w:pos="8306"/>
        </w:tabs>
      </w:pPr>
      <w:hyperlink w:anchor="_Toc32740" w:history="1">
        <w:r>
          <w:rPr>
            <w:rFonts w:ascii="仿宋" w:eastAsia="仿宋" w:hAnsi="仿宋" w:cs="仿宋" w:hint="eastAsia"/>
            <w:lang w:eastAsia="zh-CN"/>
          </w:rPr>
          <w:t>(四)、利润率高</w:t>
        </w:r>
        <w:r>
          <w:tab/>
        </w:r>
        <w:r>
          <w:fldChar w:fldCharType="begin"/>
        </w:r>
        <w:r>
          <w:instrText xml:space="preserve"> PAGEREF _Toc32740 \h </w:instrText>
        </w:r>
        <w:r>
          <w:fldChar w:fldCharType="separate"/>
        </w:r>
        <w:r>
          <w:t>45</w:t>
        </w:r>
        <w:r>
          <w:fldChar w:fldCharType="end"/>
        </w:r>
      </w:hyperlink>
    </w:p>
    <w:p>
      <w:pPr>
        <w:pStyle w:val="TOC1"/>
        <w:tabs>
          <w:tab w:val="right" w:leader="dot" w:pos="8306"/>
        </w:tabs>
      </w:pPr>
      <w:hyperlink w:anchor="_Toc2670" w:history="1">
        <w:r>
          <w:rPr>
            <w:rFonts w:ascii="仿宋" w:eastAsia="仿宋" w:hAnsi="仿宋" w:cs="仿宋" w:hint="eastAsia"/>
            <w:lang w:eastAsia="zh-CN"/>
          </w:rPr>
          <w:t>十一、极细射频同轴电缆项目人力资源管理</w:t>
        </w:r>
        <w:r>
          <w:tab/>
        </w:r>
        <w:r>
          <w:fldChar w:fldCharType="begin"/>
        </w:r>
        <w:r>
          <w:instrText xml:space="preserve"> PAGEREF _Toc2670 \h </w:instrText>
        </w:r>
        <w:r>
          <w:fldChar w:fldCharType="separate"/>
        </w:r>
        <w:r>
          <w:t>47</w:t>
        </w:r>
        <w:r>
          <w:fldChar w:fldCharType="end"/>
        </w:r>
      </w:hyperlink>
    </w:p>
    <w:p>
      <w:pPr>
        <w:pStyle w:val="TOC2"/>
        <w:tabs>
          <w:tab w:val="right" w:leader="dot" w:pos="8306"/>
        </w:tabs>
      </w:pPr>
      <w:hyperlink w:anchor="_Toc8000" w:history="1">
        <w:r>
          <w:rPr>
            <w:rFonts w:ascii="仿宋" w:eastAsia="仿宋" w:hAnsi="仿宋" w:cs="仿宋" w:hint="eastAsia"/>
            <w:lang w:eastAsia="zh-CN"/>
          </w:rPr>
          <w:t>(一)、建立健全的预算管理制度</w:t>
        </w:r>
        <w:r>
          <w:tab/>
        </w:r>
        <w:r>
          <w:fldChar w:fldCharType="begin"/>
        </w:r>
        <w:r>
          <w:instrText xml:space="preserve"> PAGEREF _Toc8000 \h </w:instrText>
        </w:r>
        <w:r>
          <w:fldChar w:fldCharType="separate"/>
        </w:r>
        <w:r>
          <w:t>47</w:t>
        </w:r>
        <w:r>
          <w:fldChar w:fldCharType="end"/>
        </w:r>
      </w:hyperlink>
    </w:p>
    <w:p>
      <w:pPr>
        <w:pStyle w:val="TOC2"/>
        <w:tabs>
          <w:tab w:val="right" w:leader="dot" w:pos="8306"/>
        </w:tabs>
      </w:pPr>
      <w:hyperlink w:anchor="_Toc30314" w:history="1">
        <w:r>
          <w:rPr>
            <w:rFonts w:ascii="仿宋" w:eastAsia="仿宋" w:hAnsi="仿宋" w:cs="仿宋" w:hint="eastAsia"/>
            <w:lang w:eastAsia="zh-CN"/>
          </w:rPr>
          <w:t>(二)、加强资金流动监控</w:t>
        </w:r>
        <w:r>
          <w:tab/>
        </w:r>
        <w:r>
          <w:fldChar w:fldCharType="begin"/>
        </w:r>
        <w:r>
          <w:instrText xml:space="preserve"> PAGEREF _Toc30314 \h </w:instrText>
        </w:r>
        <w:r>
          <w:fldChar w:fldCharType="separate"/>
        </w:r>
        <w:r>
          <w:t>49</w:t>
        </w:r>
        <w:r>
          <w:fldChar w:fldCharType="end"/>
        </w:r>
      </w:hyperlink>
    </w:p>
    <w:p>
      <w:pPr>
        <w:pStyle w:val="TOC2"/>
        <w:tabs>
          <w:tab w:val="right" w:leader="dot" w:pos="8306"/>
        </w:tabs>
      </w:pPr>
      <w:hyperlink w:anchor="_Toc22331" w:history="1">
        <w:r>
          <w:rPr>
            <w:rFonts w:ascii="仿宋" w:eastAsia="仿宋" w:hAnsi="仿宋" w:cs="仿宋" w:hint="eastAsia"/>
            <w:lang w:eastAsia="zh-CN"/>
          </w:rPr>
          <w:t>(三)、制定完善的风险控制机制</w:t>
        </w:r>
        <w:r>
          <w:tab/>
        </w:r>
        <w:r>
          <w:fldChar w:fldCharType="begin"/>
        </w:r>
        <w:r>
          <w:instrText xml:space="preserve"> PAGEREF _Toc22331 \h </w:instrText>
        </w:r>
        <w:r>
          <w:fldChar w:fldCharType="separate"/>
        </w:r>
        <w:r>
          <w:t>50</w:t>
        </w:r>
        <w:r>
          <w:fldChar w:fldCharType="end"/>
        </w:r>
      </w:hyperlink>
    </w:p>
    <w:p>
      <w:pPr>
        <w:pStyle w:val="TOC2"/>
        <w:tabs>
          <w:tab w:val="right" w:leader="dot" w:pos="8306"/>
        </w:tabs>
      </w:pPr>
      <w:hyperlink w:anchor="_Toc19528" w:history="1">
        <w:r>
          <w:rPr>
            <w:rFonts w:ascii="仿宋" w:eastAsia="仿宋" w:hAnsi="仿宋" w:cs="仿宋" w:hint="eastAsia"/>
            <w:lang w:eastAsia="zh-CN"/>
          </w:rPr>
          <w:t>(四)、优化成本管理</w:t>
        </w:r>
        <w:r>
          <w:tab/>
        </w:r>
        <w:r>
          <w:fldChar w:fldCharType="begin"/>
        </w:r>
        <w:r>
          <w:instrText xml:space="preserve"> PAGEREF _Toc19528 \h </w:instrText>
        </w:r>
        <w:r>
          <w:fldChar w:fldCharType="separate"/>
        </w:r>
        <w:r>
          <w:t>52</w:t>
        </w:r>
        <w:r>
          <w:fldChar w:fldCharType="end"/>
        </w:r>
      </w:hyperlink>
    </w:p>
    <w:p>
      <w:pPr>
        <w:pStyle w:val="TOC1"/>
        <w:tabs>
          <w:tab w:val="right" w:leader="dot" w:pos="8306"/>
        </w:tabs>
      </w:pPr>
      <w:hyperlink w:anchor="_Toc1872" w:history="1">
        <w:r>
          <w:rPr>
            <w:rFonts w:ascii="仿宋" w:eastAsia="仿宋" w:hAnsi="仿宋" w:cs="仿宋" w:hint="eastAsia"/>
            <w:lang w:eastAsia="zh-CN"/>
          </w:rPr>
          <w:t>十二、极细射频同轴电缆项目人力资源培养与发展</w:t>
        </w:r>
        <w:r>
          <w:tab/>
        </w:r>
        <w:r>
          <w:fldChar w:fldCharType="begin"/>
        </w:r>
        <w:r>
          <w:instrText xml:space="preserve"> PAGEREF _Toc1872 \h </w:instrText>
        </w:r>
        <w:r>
          <w:fldChar w:fldCharType="separate"/>
        </w:r>
        <w:r>
          <w:t>53</w:t>
        </w:r>
        <w:r>
          <w:fldChar w:fldCharType="end"/>
        </w:r>
      </w:hyperlink>
    </w:p>
    <w:p>
      <w:pPr>
        <w:pStyle w:val="TOC2"/>
        <w:tabs>
          <w:tab w:val="right" w:leader="dot" w:pos="8306"/>
        </w:tabs>
      </w:pPr>
      <w:hyperlink w:anchor="_Toc9628" w:history="1">
        <w:r>
          <w:rPr>
            <w:rFonts w:ascii="仿宋" w:eastAsia="仿宋" w:hAnsi="仿宋" w:cs="仿宋" w:hint="eastAsia"/>
            <w:lang w:eastAsia="zh-CN"/>
          </w:rPr>
          <w:t>(一)、人才需求与规划</w:t>
        </w:r>
        <w:r>
          <w:tab/>
        </w:r>
        <w:r>
          <w:fldChar w:fldCharType="begin"/>
        </w:r>
        <w:r>
          <w:instrText xml:space="preserve"> PAGEREF _Toc9628 \h </w:instrText>
        </w:r>
        <w:r>
          <w:fldChar w:fldCharType="separate"/>
        </w:r>
        <w:r>
          <w:t>53</w:t>
        </w:r>
        <w:r>
          <w:fldChar w:fldCharType="end"/>
        </w:r>
      </w:hyperlink>
    </w:p>
    <w:p>
      <w:pPr>
        <w:pStyle w:val="TOC2"/>
        <w:tabs>
          <w:tab w:val="right" w:leader="dot" w:pos="8306"/>
        </w:tabs>
      </w:pPr>
      <w:hyperlink w:anchor="_Toc17086" w:history="1">
        <w:r>
          <w:rPr>
            <w:rFonts w:ascii="仿宋" w:eastAsia="仿宋" w:hAnsi="仿宋" w:cs="仿宋" w:hint="eastAsia"/>
            <w:lang w:eastAsia="zh-CN"/>
          </w:rPr>
          <w:t>(二)、培训与发展计划</w:t>
        </w:r>
        <w:r>
          <w:tab/>
        </w:r>
        <w:r>
          <w:fldChar w:fldCharType="begin"/>
        </w:r>
        <w:r>
          <w:instrText xml:space="preserve"> PAGEREF _Toc17086 \h </w:instrText>
        </w:r>
        <w:r>
          <w:fldChar w:fldCharType="separate"/>
        </w:r>
        <w:r>
          <w:t>54</w:t>
        </w:r>
        <w:r>
          <w:fldChar w:fldCharType="end"/>
        </w:r>
      </w:hyperlink>
    </w:p>
    <w:p>
      <w:pPr>
        <w:pStyle w:val="TOC1"/>
        <w:tabs>
          <w:tab w:val="right" w:leader="dot" w:pos="8306"/>
        </w:tabs>
      </w:pPr>
      <w:hyperlink w:anchor="_Toc4283" w:history="1">
        <w:r>
          <w:rPr>
            <w:rFonts w:ascii="仿宋" w:eastAsia="仿宋" w:hAnsi="仿宋" w:cs="仿宋" w:hint="eastAsia"/>
            <w:lang w:eastAsia="zh-CN"/>
          </w:rPr>
          <w:t>十三、极细射频同轴电缆项目实施保障措施</w:t>
        </w:r>
        <w:r>
          <w:tab/>
        </w:r>
        <w:r>
          <w:fldChar w:fldCharType="begin"/>
        </w:r>
        <w:r>
          <w:instrText xml:space="preserve"> PAGEREF _Toc4283 \h </w:instrText>
        </w:r>
        <w:r>
          <w:fldChar w:fldCharType="separate"/>
        </w:r>
        <w:r>
          <w:t>54</w:t>
        </w:r>
        <w:r>
          <w:fldChar w:fldCharType="end"/>
        </w:r>
      </w:hyperlink>
    </w:p>
    <w:p>
      <w:pPr>
        <w:pStyle w:val="TOC2"/>
        <w:tabs>
          <w:tab w:val="right" w:leader="dot" w:pos="8306"/>
        </w:tabs>
      </w:pPr>
      <w:hyperlink w:anchor="_Toc20045" w:history="1">
        <w:r>
          <w:rPr>
            <w:rFonts w:ascii="仿宋" w:eastAsia="仿宋" w:hAnsi="仿宋" w:cs="仿宋" w:hint="eastAsia"/>
            <w:lang w:eastAsia="zh-CN"/>
          </w:rPr>
          <w:t>(一)、极细射频同轴电缆项目实施保障机制</w:t>
        </w:r>
        <w:r>
          <w:tab/>
        </w:r>
        <w:r>
          <w:fldChar w:fldCharType="begin"/>
        </w:r>
        <w:r>
          <w:instrText xml:space="preserve"> PAGEREF _Toc20045 \h </w:instrText>
        </w:r>
        <w:r>
          <w:fldChar w:fldCharType="separate"/>
        </w:r>
        <w:r>
          <w:t>54</w:t>
        </w:r>
        <w:r>
          <w:fldChar w:fldCharType="end"/>
        </w:r>
      </w:hyperlink>
    </w:p>
    <w:p>
      <w:pPr>
        <w:pStyle w:val="TOC2"/>
        <w:tabs>
          <w:tab w:val="right" w:leader="dot" w:pos="8306"/>
        </w:tabs>
      </w:pPr>
      <w:hyperlink w:anchor="_Toc6121" w:history="1">
        <w:r>
          <w:rPr>
            <w:rFonts w:ascii="仿宋" w:eastAsia="仿宋" w:hAnsi="仿宋" w:cs="仿宋" w:hint="eastAsia"/>
            <w:lang w:eastAsia="zh-CN"/>
          </w:rPr>
          <w:t>(二)、极细射频同轴电缆项目法律合规要求</w:t>
        </w:r>
        <w:r>
          <w:tab/>
        </w:r>
        <w:r>
          <w:fldChar w:fldCharType="begin"/>
        </w:r>
        <w:r>
          <w:instrText xml:space="preserve"> PAGEREF _Toc6121 \h </w:instrText>
        </w:r>
        <w:r>
          <w:fldChar w:fldCharType="separate"/>
        </w:r>
        <w:r>
          <w:t>58</w:t>
        </w:r>
        <w:r>
          <w:fldChar w:fldCharType="end"/>
        </w:r>
      </w:hyperlink>
    </w:p>
    <w:p>
      <w:pPr>
        <w:pStyle w:val="TOC2"/>
        <w:tabs>
          <w:tab w:val="right" w:leader="dot" w:pos="8306"/>
        </w:tabs>
      </w:pPr>
      <w:hyperlink w:anchor="_Toc2379" w:history="1">
        <w:r>
          <w:rPr>
            <w:rFonts w:ascii="仿宋" w:eastAsia="仿宋" w:hAnsi="仿宋" w:cs="仿宋" w:hint="eastAsia"/>
            <w:lang w:eastAsia="zh-CN"/>
          </w:rPr>
          <w:t>(三)、极细射频同轴电缆项目合同管理与法律事务</w:t>
        </w:r>
        <w:r>
          <w:tab/>
        </w:r>
        <w:r>
          <w:fldChar w:fldCharType="begin"/>
        </w:r>
        <w:r>
          <w:instrText xml:space="preserve"> PAGEREF _Toc2379 \h </w:instrText>
        </w:r>
        <w:r>
          <w:fldChar w:fldCharType="separate"/>
        </w:r>
        <w:r>
          <w:t>63</w:t>
        </w:r>
        <w:r>
          <w:fldChar w:fldCharType="end"/>
        </w:r>
      </w:hyperlink>
    </w:p>
    <w:p>
      <w:pPr>
        <w:pStyle w:val="TOC2"/>
        <w:tabs>
          <w:tab w:val="right" w:leader="dot" w:pos="8306"/>
        </w:tabs>
      </w:pPr>
      <w:hyperlink w:anchor="_Toc2806" w:history="1">
        <w:r>
          <w:rPr>
            <w:rFonts w:ascii="仿宋" w:eastAsia="仿宋" w:hAnsi="仿宋" w:cs="仿宋" w:hint="eastAsia"/>
            <w:lang w:eastAsia="zh-CN"/>
          </w:rPr>
          <w:t>(四)、极细射频同轴电缆项目知识产权保护策略</w:t>
        </w:r>
        <w:r>
          <w:tab/>
        </w:r>
        <w:r>
          <w:fldChar w:fldCharType="begin"/>
        </w:r>
        <w:r>
          <w:instrText xml:space="preserve"> PAGEREF _Toc2806 \h </w:instrText>
        </w:r>
        <w:r>
          <w:fldChar w:fldCharType="separate"/>
        </w:r>
        <w:r>
          <w:t>69</w:t>
        </w:r>
        <w:r>
          <w:fldChar w:fldCharType="end"/>
        </w:r>
      </w:hyperlink>
    </w:p>
    <w:p>
      <w:pPr>
        <w:pStyle w:val="TOC1"/>
        <w:tabs>
          <w:tab w:val="right" w:leader="dot" w:pos="8306"/>
        </w:tabs>
      </w:pPr>
      <w:hyperlink w:anchor="_Toc820" w:history="1">
        <w:r>
          <w:rPr>
            <w:rFonts w:ascii="仿宋" w:eastAsia="仿宋" w:hAnsi="仿宋" w:cs="仿宋" w:hint="eastAsia"/>
            <w:lang w:eastAsia="zh-CN"/>
          </w:rPr>
          <w:t>十四、供应链管理</w:t>
        </w:r>
        <w:r>
          <w:tab/>
        </w:r>
        <w:r>
          <w:fldChar w:fldCharType="begin"/>
        </w:r>
        <w:r>
          <w:instrText xml:space="preserve"> PAGEREF _Toc820 \h </w:instrText>
        </w:r>
        <w:r>
          <w:fldChar w:fldCharType="separate"/>
        </w:r>
        <w:r>
          <w:t>72</w:t>
        </w:r>
        <w:r>
          <w:fldChar w:fldCharType="end"/>
        </w:r>
      </w:hyperlink>
    </w:p>
    <w:p>
      <w:pPr>
        <w:pStyle w:val="TOC2"/>
        <w:tabs>
          <w:tab w:val="right" w:leader="dot" w:pos="8306"/>
        </w:tabs>
      </w:pPr>
      <w:hyperlink w:anchor="_Toc26282" w:history="1">
        <w:r>
          <w:rPr>
            <w:rFonts w:ascii="仿宋" w:eastAsia="仿宋" w:hAnsi="仿宋" w:cs="仿宋" w:hint="eastAsia"/>
            <w:lang w:eastAsia="zh-CN"/>
          </w:rPr>
          <w:t>(一)、供应链战略规划</w:t>
        </w:r>
        <w:r>
          <w:tab/>
        </w:r>
        <w:r>
          <w:fldChar w:fldCharType="begin"/>
        </w:r>
        <w:r>
          <w:instrText xml:space="preserve"> PAGEREF _Toc26282 \h </w:instrText>
        </w:r>
        <w:r>
          <w:fldChar w:fldCharType="separate"/>
        </w:r>
        <w:r>
          <w:t>72</w:t>
        </w:r>
        <w:r>
          <w:fldChar w:fldCharType="end"/>
        </w:r>
      </w:hyperlink>
    </w:p>
    <w:p>
      <w:pPr>
        <w:pStyle w:val="TOC2"/>
        <w:tabs>
          <w:tab w:val="right" w:leader="dot" w:pos="8306"/>
        </w:tabs>
      </w:pPr>
      <w:hyperlink w:anchor="_Toc19434" w:history="1">
        <w:r>
          <w:rPr>
            <w:rFonts w:ascii="仿宋" w:eastAsia="仿宋" w:hAnsi="仿宋" w:cs="仿宋" w:hint="eastAsia"/>
            <w:lang w:eastAsia="zh-CN"/>
          </w:rPr>
          <w:t>(二)、供应商选择与合作</w:t>
        </w:r>
        <w:r>
          <w:tab/>
        </w:r>
        <w:r>
          <w:fldChar w:fldCharType="begin"/>
        </w:r>
        <w:r>
          <w:instrText xml:space="preserve"> PAGEREF _Toc19434 \h </w:instrText>
        </w:r>
        <w:r>
          <w:fldChar w:fldCharType="separate"/>
        </w:r>
        <w:r>
          <w:t>73</w:t>
        </w:r>
        <w:r>
          <w:fldChar w:fldCharType="end"/>
        </w:r>
      </w:hyperlink>
    </w:p>
    <w:p>
      <w:pPr>
        <w:pStyle w:val="TOC2"/>
        <w:tabs>
          <w:tab w:val="right" w:leader="dot" w:pos="8306"/>
        </w:tabs>
      </w:pPr>
      <w:hyperlink w:anchor="_Toc20659" w:history="1">
        <w:r>
          <w:rPr>
            <w:rFonts w:ascii="仿宋" w:eastAsia="仿宋" w:hAnsi="仿宋" w:cs="仿宋" w:hint="eastAsia"/>
            <w:lang w:eastAsia="zh-CN"/>
          </w:rPr>
          <w:t>(三)、物流与库存管理</w:t>
        </w:r>
        <w:r>
          <w:tab/>
        </w:r>
        <w:r>
          <w:fldChar w:fldCharType="begin"/>
        </w:r>
        <w:r>
          <w:instrText xml:space="preserve"> PAGEREF _Toc20659 \h </w:instrText>
        </w:r>
        <w:r>
          <w:fldChar w:fldCharType="separate"/>
        </w:r>
        <w:r>
          <w:t>74</w:t>
        </w:r>
        <w:r>
          <w:fldChar w:fldCharType="end"/>
        </w:r>
      </w:hyperlink>
    </w:p>
    <w:p>
      <w:pPr>
        <w:pStyle w:val="TOC1"/>
        <w:tabs>
          <w:tab w:val="right" w:leader="dot" w:pos="8306"/>
        </w:tabs>
      </w:pPr>
      <w:hyperlink w:anchor="_Toc14956" w:history="1">
        <w:r>
          <w:rPr>
            <w:rFonts w:ascii="仿宋" w:eastAsia="仿宋" w:hAnsi="仿宋" w:cs="仿宋" w:hint="eastAsia"/>
            <w:lang w:eastAsia="zh-CN"/>
          </w:rPr>
          <w:t>十五、营销与推广策略</w:t>
        </w:r>
        <w:r>
          <w:tab/>
        </w:r>
        <w:r>
          <w:fldChar w:fldCharType="begin"/>
        </w:r>
        <w:r>
          <w:instrText xml:space="preserve"> PAGEREF _Toc14956 \h </w:instrText>
        </w:r>
        <w:r>
          <w:fldChar w:fldCharType="separate"/>
        </w:r>
        <w:r>
          <w:t>76</w:t>
        </w:r>
        <w:r>
          <w:fldChar w:fldCharType="end"/>
        </w:r>
      </w:hyperlink>
    </w:p>
    <w:p>
      <w:pPr>
        <w:pStyle w:val="TOC2"/>
        <w:tabs>
          <w:tab w:val="right" w:leader="dot" w:pos="8306"/>
        </w:tabs>
      </w:pPr>
      <w:hyperlink w:anchor="_Toc5111" w:history="1">
        <w:r>
          <w:rPr>
            <w:rFonts w:ascii="仿宋" w:eastAsia="仿宋" w:hAnsi="仿宋" w:cs="仿宋" w:hint="eastAsia"/>
            <w:lang w:eastAsia="zh-CN"/>
          </w:rPr>
          <w:t>(一)、产品/服务定位与特点</w:t>
        </w:r>
        <w:r>
          <w:tab/>
        </w:r>
        <w:r>
          <w:fldChar w:fldCharType="begin"/>
        </w:r>
        <w:r>
          <w:instrText xml:space="preserve"> PAGEREF _Toc5111 \h </w:instrText>
        </w:r>
        <w:r>
          <w:fldChar w:fldCharType="separate"/>
        </w:r>
        <w:r>
          <w:t>76</w:t>
        </w:r>
        <w:r>
          <w:fldChar w:fldCharType="end"/>
        </w:r>
      </w:hyperlink>
    </w:p>
    <w:p>
      <w:pPr>
        <w:pStyle w:val="TOC2"/>
        <w:tabs>
          <w:tab w:val="right" w:leader="dot" w:pos="8306"/>
        </w:tabs>
      </w:pPr>
      <w:hyperlink w:anchor="_Toc1632" w:history="1">
        <w:r>
          <w:rPr>
            <w:rFonts w:ascii="仿宋" w:eastAsia="仿宋" w:hAnsi="仿宋" w:cs="仿宋" w:hint="eastAsia"/>
            <w:lang w:eastAsia="zh-CN"/>
          </w:rPr>
          <w:t>(二)、市场定位与竞争分析</w:t>
        </w:r>
        <w:r>
          <w:tab/>
        </w:r>
        <w:r>
          <w:fldChar w:fldCharType="begin"/>
        </w:r>
        <w:r>
          <w:instrText xml:space="preserve"> PAGEREF _Toc1632 \h </w:instrText>
        </w:r>
        <w:r>
          <w:fldChar w:fldCharType="separate"/>
        </w:r>
        <w:r>
          <w:t>77</w:t>
        </w:r>
        <w:r>
          <w:fldChar w:fldCharType="end"/>
        </w:r>
      </w:hyperlink>
    </w:p>
    <w:p>
      <w:pPr>
        <w:pStyle w:val="TOC2"/>
        <w:tabs>
          <w:tab w:val="right" w:leader="dot" w:pos="8306"/>
        </w:tabs>
      </w:pPr>
      <w:hyperlink w:anchor="_Toc10356" w:history="1">
        <w:r>
          <w:rPr>
            <w:rFonts w:ascii="仿宋" w:eastAsia="仿宋" w:hAnsi="仿宋" w:cs="仿宋" w:hint="eastAsia"/>
            <w:lang w:eastAsia="zh-CN"/>
          </w:rPr>
          <w:t>(三)、营销渠道与策略</w:t>
        </w:r>
        <w:r>
          <w:tab/>
        </w:r>
        <w:r>
          <w:fldChar w:fldCharType="begin"/>
        </w:r>
        <w:r>
          <w:instrText xml:space="preserve"> PAGEREF _Toc10356 \h </w:instrText>
        </w:r>
        <w:r>
          <w:fldChar w:fldCharType="separate"/>
        </w:r>
        <w:r>
          <w:t>79</w:t>
        </w:r>
        <w:r>
          <w:fldChar w:fldCharType="end"/>
        </w:r>
      </w:hyperlink>
    </w:p>
    <w:p>
      <w:pPr>
        <w:pStyle w:val="TOC2"/>
        <w:tabs>
          <w:tab w:val="right" w:leader="dot" w:pos="8306"/>
        </w:tabs>
      </w:pPr>
      <w:hyperlink w:anchor="_Toc13051" w:history="1">
        <w:r>
          <w:rPr>
            <w:rFonts w:ascii="仿宋" w:eastAsia="仿宋" w:hAnsi="仿宋" w:cs="仿宋" w:hint="eastAsia"/>
            <w:lang w:eastAsia="zh-CN"/>
          </w:rPr>
          <w:t>(四)、推广与宣传活动</w:t>
        </w:r>
        <w:r>
          <w:tab/>
        </w:r>
        <w:r>
          <w:fldChar w:fldCharType="begin"/>
        </w:r>
        <w:r>
          <w:instrText xml:space="preserve"> PAGEREF _Toc13051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27"/>
      <w:r>
        <w:rPr>
          <w:rFonts w:ascii="仿宋" w:eastAsia="仿宋" w:hAnsi="仿宋" w:cs="仿宋" w:hint="eastAsia"/>
          <w:sz w:val="28"/>
          <w:lang w:eastAsia="zh-CN"/>
        </w:rPr>
        <w:t>一、极细射频同轴电缆项目危机管理</w:t>
      </w:r>
      <w:bookmarkEnd w:id="2"/>
    </w:p>
    <w:p>
      <w:pPr>
        <w:pStyle w:val="Heading2"/>
        <w:rPr>
          <w:rFonts w:ascii="仿宋" w:eastAsia="仿宋" w:hAnsi="仿宋" w:cs="仿宋" w:hint="eastAsia"/>
          <w:lang w:eastAsia="zh-CN"/>
        </w:rPr>
      </w:pPr>
      <w:bookmarkStart w:id="3" w:name="_Toc319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危机管理中，危机预警与识别是确保极细射频同轴电缆项目稳健运行的核心步骤。通过建立全面的监测机制，极细射频同轴电缆项目团队旨在及时发现和理解潜在的风险和危机因素，以便采取及时的预防和应对措施，确保极细射频同轴电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极细射频同轴电缆项目团队全面分析了整个极细射频同轴电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极细射频同轴电缆项目团队着重于明确定义极细射频同轴电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极细射频同轴电缆项目进展的持续监控，团队能够及时发现潜在问题并作出迅速反应。极细射频同轴电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在这一阶段，团队的专业素养和反应速度将发挥至关重要的作用，以确保潜在危机能够在初期得到有效的处理，最大程度地减轻负面影响。通过危机预警与识别，极细射频同轴电缆项目得以更有序、可控地推进。</w:t>
      </w:r>
    </w:p>
    <w:p>
      <w:pPr>
        <w:pStyle w:val="Heading2"/>
        <w:ind w:firstLine="560" w:firstLineChars="200"/>
        <w:rPr>
          <w:rFonts w:ascii="仿宋" w:eastAsia="仿宋" w:hAnsi="仿宋" w:cs="仿宋" w:hint="eastAsia"/>
          <w:sz w:val="28"/>
          <w:lang w:eastAsia="zh-CN"/>
        </w:rPr>
      </w:pPr>
      <w:bookmarkStart w:id="4" w:name="_Toc14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在危机发生时，极细射频同轴电缆项目团队立即行动，成立了应急小组。该小组的任务是迅速制定并实施紧急应对措施，以最小化潜在损失。以下是采取的主要措施：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暂停极细射频同轴电缆项目进度：为遏制危机蔓延，极细射频同轴电缆项目暂时停止进行，以便全面评估当前状况。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资源重新分配：重新评估极细射频同轴电缆项目资源的分配，确保最大限度地减小损失。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实时沟通：与关键利益相关者建立实时沟通机制，向他们传递极细射频同轴电缆项目危机的实际状况，保障极细射频同轴电缆项目核心利益。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在紧急应对的同时，极细射频同轴电缆项目团队强调了团队协作和有效沟通的重要性。以下是团队协作的关键举措：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信息共享机制：建立了信息共享平台，确保团队成员能够及时获取极细射频同轴电缆项目危机的实时信息。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领导者沟通：极细射频同轴电缆项目领导者通过定期会议和即时沟通工具，指导团队应对危机，保持团队稳定运行。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随着危机得到初步控制，极细射频同轴电缆项目团队转向制定恢复计划，以确保极细射频同轴电缆项目能够从中迅速恢复。主要恢复计划包括：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修复受损的进度计划：重新评估极细射频同轴电缆项目进度，制定修复计划，确保极细射频同轴电缆项目尽快回归正常进程。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重新调整资源分配：优化资源分配，确保极细射频同轴电缆项目在有限资源下高效运转。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风险管理机制加强：对极细射频同轴电缆项目风险进行全面评估，制定更强化的风险管理策略，以预防未来可能的危机。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948"/>
      <w:r>
        <w:rPr>
          <w:rFonts w:ascii="仿宋" w:eastAsia="仿宋" w:hAnsi="仿宋" w:cs="仿宋" w:hint="eastAsia"/>
          <w:sz w:val="28"/>
          <w:lang w:eastAsia="zh-CN"/>
        </w:rPr>
        <w:t>二、极细射频同轴电缆项目概论</w:t>
      </w:r>
      <w:bookmarkEnd w:id="5"/>
    </w:p>
    <w:p>
      <w:pPr>
        <w:pStyle w:val="Heading2"/>
        <w:rPr>
          <w:rFonts w:ascii="仿宋" w:eastAsia="仿宋" w:hAnsi="仿宋" w:cs="仿宋" w:hint="eastAsia"/>
          <w:lang w:eastAsia="zh-CN"/>
        </w:rPr>
      </w:pPr>
      <w:bookmarkStart w:id="6" w:name="_Toc17425"/>
      <w:r>
        <w:rPr>
          <w:rFonts w:ascii="仿宋" w:eastAsia="仿宋" w:hAnsi="仿宋" w:cs="仿宋" w:hint="eastAsia"/>
          <w:lang w:eastAsia="zh-CN"/>
        </w:rPr>
        <w:t>(一)、极细射频同轴电缆项目概况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起源追溯至对市场的深入洞察。市场的不断演变与变革为极细射频同轴电缆项目提供了难得的机遇。当前市场存在的需求缺口和变革的大环境共同构成了极细射频同轴电缆项目的背景。这个极细射频同轴电缆项目旨在充分利用市场机遇，填补行业中尚未满足的需求，为客户提供全新的解决方案。市场的变革和需求的增长使得这个极细射频同轴电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极细射频同轴电缆项目名称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正式命名为极细射频同轴电缆。这个名称不仅仅是一个标识，更代表了极细射频同轴电缆项目的核心理念和愿景。它蕴含着极细射频同轴电缆项目所要解决问题的关键字，具有强烈的表达和辨识度，为极细射频同轴电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极细射频同轴电缆项目目标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核心目标是提供一种全新、高效的解决方案，满足客户日益增长的需求。极细射频同轴电缆项目追求的不仅仅是满足市场需求，更是在市场中获得卓越的竞争优势。通过不断提升产品或服务的质量和创新水平，极细射频同轴电缆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极细射频同轴电缆项目范围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全面涵盖了产品研发、制造、市场推广和售后服务，确保从产品设计到最终用户体验的全方位关注。这一全面的极细射频同轴电缆项目范围是为了确保极细射频同轴电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极细射频同轴电缆项目时间表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极细射频同轴电缆项目计划在未来18个月内完成，包括研发、测试、市场试点和正式推出等不同阶段。这个时间表的合理设计是为了确保极细射频同轴电缆项目各个阶段的顺利推进，以便按时交付高质量的成果。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极细射频同轴电缆项目预算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总预算估算为XX百万美元，主要分配在研发、市场推广、人员培训和运营等方面。这一充足的预算为极细射频同轴电缆项目提供了充足的资源，确保极细射频同轴电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极细射频同轴电缆项目风险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可能面临的风险包括市场接受度低、技术难题、竞争激烈等。极细射频同轴电缆项目团队已经制定了相应的风险应对计划，通过前瞻性的风险管理，确保极细射频同轴电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极细射频同轴电缆项目团队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极细射频同轴电缆项目汇聚了一支经验丰富、多领域专业素养的核心团队，确保极细射频同轴电缆项目在各个方面都能拥有高水平的执行力。团队的协同作战是极细射频同轴电缆项目成功的关键因素之一。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极细射频同轴电缆项目背景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极细射频同轴电缆项目的背景根植于市场对更高效、创新产品的渴望，同时也受到科技发展对行业格局的深刻改变的影响。这为极细射频同轴电缆项目提供了广阔的发展空间和市场需求。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极细射频同轴电缆项目现状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截至目前，极细射频同轴电缆项目已完成市场调研和技术验证，取得了初步的成功。这为极细射频同轴电缆项目在未来的发展奠定了坚实的基础，为更远大的目标打下了坚实的基石。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177"/>
      <w:r>
        <w:rPr>
          <w:rFonts w:ascii="仿宋" w:eastAsia="仿宋" w:hAnsi="仿宋" w:cs="仿宋" w:hint="eastAsia"/>
          <w:sz w:val="28"/>
          <w:lang w:eastAsia="zh-CN"/>
        </w:rPr>
        <w:t>(二)、极细射频同轴电缆项目目标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极细射频同轴电缆项目首要业务目标是在市场中占据有利地位，实现产品/服务的成功推广和销售。通过不断提升产品质量、创新性，极细射频同轴电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在科技迅速发展的时代，极细射频同轴电缆项目着眼于技术创新。通过持续的研发和技术升级，极细射频同轴电缆项目旨在推出更具创新性的产品或服务，以满足市场对新鲜、先进解决方案的需求。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极细射频同轴电缆项目设定了客户满意度目标。通过提供卓越的产品质量和优质的客户服务，极细射频同轴电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极细射频同轴电缆项目注重社会责任和可持续发展。通过实施环保、社会责任极细射频同轴电缆项目，极细射频同轴电缆项目致力于在经济发展的同时保护环境，促进社会公平，实现可持续经营。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极细射频同轴电缆项目的团队是实现目标的核心驱动力。因此，极细射频同轴电缆项目设定了团队发展目标，包括提升团队成员的专业技能、培养领导力，以及搭建协同高效的团队工作氛围。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143"/>
      <w:r>
        <w:rPr>
          <w:rFonts w:ascii="仿宋" w:eastAsia="仿宋" w:hAnsi="仿宋" w:cs="仿宋" w:hint="eastAsia"/>
          <w:sz w:val="28"/>
          <w:lang w:eastAsia="zh-CN"/>
        </w:rPr>
        <w:t>(三)、极细射频同轴电缆项目提出的理由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极细射频同轴电缆项目提出的理由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提出源于对市场机遇的深刻洞察。当前市场中存在的需求缺口和行业发展趋势表明，有巨大的商业机会等待被开发。通过准确捕捉市场机遇，极细射频同轴电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理念基于对技术创新的信仰。通过持续的研发和技术投入，极细射频同轴电缆项目有望推出更具创新性的产品或服务。在科技飞速发展的当下，极细射频同轴电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提出是为了增强企业的行业竞争力。通过提升产品或服务的质量和独特性，极细射频同轴电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响应了消费者需求的变化。随着社会和科技的不断发展，消费者对产品和服务的需求也在发生变化。通过深入了解并及时回应消费者的新需求，极细射频同轴电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提出是企业战略发展规划的一部分。在面对日益激烈的市场竞争和不断变化的商业环境中，极细射频同轴电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提出不仅仅是基于商业考量，还注重社会责任。通过推出环保、社会责任等方面的极细射频同轴电缆项目，极细射频同轴电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极细射频同轴电缆项目的提出反映了对利益相关者期望的关注。包括客户、员工、投资者等利益相关者在企业发展中都有着各自的期望，极细射频同轴电缆项目力求在满足这些期望的同时，取得更大的共赢。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055"/>
      <w:r>
        <w:rPr>
          <w:rFonts w:ascii="仿宋" w:eastAsia="仿宋" w:hAnsi="仿宋" w:cs="仿宋" w:hint="eastAsia"/>
          <w:sz w:val="28"/>
          <w:lang w:eastAsia="zh-CN"/>
        </w:rPr>
        <w:t>(四)、极细射频同轴电缆项目意义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在实施极细射频同轴电缆项目的过程中，我们不仅仅是在追逐商业成功，更是为企业和社会的多个层面创造了深远的意义。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首要意义在于提升企业的市场竞争力。通过持续的创新和对产品质量的高标准要求，极细射频同轴电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极细射频同轴电缆项目的推进将促使行业技术水平的提升。通过引入先进技术和创新性解决方案，极细射频同轴电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极细射频同轴电缆项目不仅创造了大量就业机会，提高了就业水平，还注重社会责任和环保。通过参与社会公益事业和推动环保极细射频同轴电缆项目，极细射频同轴电缆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综合而言，极细射频同轴电缆项目意义重大，不仅推动了企业的发展，也为行业和社会的进步贡献了积极力量。这是一个全面而深刻的影响，将在未来产生可持续的正面效应。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319"/>
      <w:r>
        <w:rPr>
          <w:rFonts w:ascii="仿宋" w:eastAsia="仿宋" w:hAnsi="仿宋" w:cs="仿宋" w:hint="eastAsia"/>
          <w:sz w:val="28"/>
          <w:lang w:eastAsia="zh-CN"/>
        </w:rPr>
        <w:t>(五)、极细射频同轴电缆项目背景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在当今迅猛发展的商业环境中，极细射频同轴电缆项目的动因根植于对多方面因素的审慎考量。这个极细射频同轴电缆项目的提出并非孤立的决策，而是对企业所处背景深入思考的产物。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极细射频同轴电缆项目背后的首要原因。科技的迅速发展和全球市场的快速变化使得企业必须灵活应对。极细射频同轴电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竞争的激烈程度也是极细射频同轴电缆项目背景中不可忽视的一环。企业需要在激烈竞争中脱颖而出，为此，极细射频同轴电缆项目致力于打破常规，提供独特的价值主张，以吸引客户并确保市场份额的增长。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技术的迅速发展为企业带来了机遇与挑战。作为极细射频同轴电缆项目启动的背景之一，对新兴技术的应用将有助于提升企业的技术水平，使其在不断演进的商业环境中保持竞争优势。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此外，社会对企业责任的期望也在逐渐升高。极细射频同轴电缆项目充分融入了社会责任的理念，通过可持续经营和社会公益极细射频同轴电缆项目，企图为社会贡献一份力量，在商业成功的同时关注社会价值。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010"/>
      <w:r>
        <w:rPr>
          <w:rFonts w:ascii="仿宋" w:eastAsia="仿宋" w:hAnsi="仿宋" w:cs="仿宋" w:hint="eastAsia"/>
          <w:sz w:val="28"/>
          <w:lang w:eastAsia="zh-CN"/>
        </w:rPr>
        <w:t>三、极细射频同轴电缆项目可持续发展</w:t>
      </w:r>
      <w:bookmarkEnd w:id="11"/>
    </w:p>
    <w:p>
      <w:pPr>
        <w:pStyle w:val="Heading2"/>
        <w:rPr>
          <w:rFonts w:ascii="仿宋" w:eastAsia="仿宋" w:hAnsi="仿宋" w:cs="仿宋" w:hint="eastAsia"/>
          <w:lang w:eastAsia="zh-CN"/>
        </w:rPr>
      </w:pPr>
      <w:bookmarkStart w:id="12" w:name="_Toc3004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中，极细射频同轴电缆项目团队着眼于未来，明确了可持续发展的战略方向。制定的具体可持续发展目标包括降低资源使用、采用环保技术、最大化社会效益等。这一步骤不仅有助于极细射频同轴电缆项目在环保和社会责任方面达到最高标准，也为未来提供了明确的指引，确保极细射频同轴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可持续实践的融入极细射频同轴电缆项目管理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极细射频同轴电缆项目管理周期。从极细射频同轴电缆项目规划开始，极细射频同轴电缆项目团队就考虑了环境和社会的因素。在执行阶段，极细射频同轴电缆项目团队积极推动绿色技术的应用，优化资源利用。此外，关注员工的社会责任，通过培训和沟通活动提高员工对可持续发展的认知，使他们能够在日常工作中践行可持续实践。这些举措不仅为极细射频同轴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21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极细射频同轴电缆项目的可持续发展理念，我们深信环保与社会责任是极细射频同轴电缆项目成功的关键支柱。在极细射频同轴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团队通过引入先进的环保技术、建立高效的废物处理系统以及推动能源节约措施，积极履行环保责任。定期的环保监测和评估确保极细射频同轴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不仅致力于自身可持续发展，还注重对社会的回馈。通过支持社区极细射频同轴电缆项目、参与慈善事业、提供培训机会等方式，极细射频同轴电缆项目积极履行社会责任。与当地社区建立积极互动，关注员工的工作与生活平衡，以及员工的身心健康，是极细射频同轴电缆项目在社会责任层面的关键举措。这样的实践不仅增强了极细射频同轴电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663"/>
      <w:r>
        <w:rPr>
          <w:rFonts w:ascii="仿宋" w:eastAsia="仿宋" w:hAnsi="仿宋" w:cs="仿宋" w:hint="eastAsia"/>
          <w:sz w:val="28"/>
          <w:lang w:eastAsia="zh-CN"/>
        </w:rPr>
        <w:t>四、极细射频同轴电缆项目绩效评估</w:t>
      </w:r>
      <w:bookmarkEnd w:id="14"/>
    </w:p>
    <w:p>
      <w:pPr>
        <w:pStyle w:val="Heading2"/>
        <w:rPr>
          <w:rFonts w:ascii="仿宋" w:eastAsia="仿宋" w:hAnsi="仿宋" w:cs="仿宋" w:hint="eastAsia"/>
          <w:lang w:eastAsia="zh-CN"/>
        </w:rPr>
      </w:pPr>
      <w:bookmarkStart w:id="15" w:name="_Toc3077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中，我们设计了一套全面的绩效评估指标，以确保极细射频同轴电缆项目的可控和成功交付。这些指标跨足极细射频同轴电缆项目目标、成本、进度和质量等多个维度，为我们提供了全面洞察极细射频同轴电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目标达成率是我们关注的首要指标。我们设定了明确的目标，并通过定期监测和评估，迅速发现并应对潜在的目标偏差。这为极细射频同轴电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成本绩效是另一个核心关注点。通过实际成本与预算成本的对比分析，我们深入了解成本差异的原因，及时调整资源分配，保持极细射频同轴电缆项目在经济效益方面的合理水平。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进度作为关键的绩效指标之一，得到了精心的关注。我们制定了详细的极细射频同轴电缆项目进度计划，并设立了进度符合度指标，确保实际进度与计划进度保持一致。这使我们能够快速发现和解决潜在的进度问题，保持极细射频同轴电缆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极细射频同轴电缆项目绩效的不可或缺的一环。我们引入了一系列的质量标准和客户满意度指标，以确保极细射频同轴电缆项目交付的成果在质量上达到或超越预期水平。通过持续监测这些指标，我们努力提升极细射频同轴电缆项目整体质量水平，为极细射频同轴电缆项目的成功交付提供有力保障。通过这些科学且全面的绩效评估，我们能够更好地引导极细射频同轴电缆项目的持续改进，确保极细射频同轴电缆项目目标的顺利达成。</w:t>
      </w:r>
    </w:p>
    <w:p>
      <w:pPr>
        <w:pStyle w:val="Heading2"/>
        <w:ind w:firstLine="560" w:firstLineChars="200"/>
        <w:rPr>
          <w:rFonts w:ascii="仿宋" w:eastAsia="仿宋" w:hAnsi="仿宋" w:cs="仿宋" w:hint="eastAsia"/>
          <w:sz w:val="28"/>
          <w:lang w:eastAsia="zh-CN"/>
        </w:rPr>
      </w:pPr>
      <w:bookmarkStart w:id="16" w:name="_Toc632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绩效评估是极细射频同轴电缆项目中的关键环节，为确保极细射频同轴电缆项目达到预期目标，我们采用了多层次、多维度的绩效评估方法。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极细射频同轴电缆项目的战略目标对齐，确保每个决策和行动都与极细射频同轴电缆项目整体目标保持一致。团队会定期召开战略对齐会议，审视当前工作与极细射频同轴电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极细射频同轴电缆项目进度、质量、成本和风险等方面。这些指标通过数据收集和分析，为极细射频同轴电缆项目管理团队提供了客观的评估依据。例如，我们通过极细射频同轴电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极细射频同轴电缆项目内部，还考虑了极细射频同轴电缆项目对外部环境的影响。我们定期进行干系人满意度调查，以了解各利益相关方对极细射频同轴电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https://d.book118.com/558006133106006022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C50C5"/>
    <w:rsid w:val="348C50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0613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2023-12-31T07:54:00Z</dcterms:created>
  <dcterms:modified xsi:type="dcterms:W3CDTF">2023-12-31T07:54:28Z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9D959D6FEF604333ACB70A1AD1314AB9_11</vt:lpwstr>
  </property>
  <property fmtid="{D5CDD505-2E9C-101B-9397-08002B2CF9AE}" pid="3" name="KSOProductBuildVer">
    <vt:lpwstr>2052-12.1.0.16120</vt:lpwstr>
  </property>
</Properties>
</file>