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靶向给药材料项目规划设计纲要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56" w:history="1">
        <w:r>
          <w:rPr>
            <w:rFonts w:ascii="仿宋" w:eastAsia="仿宋" w:hAnsi="仿宋" w:cs="仿宋" w:hint="eastAsia"/>
            <w:lang w:eastAsia="zh-CN"/>
          </w:rPr>
          <w:t>前言</w:t>
        </w:r>
        <w:r>
          <w:tab/>
        </w:r>
        <w:r>
          <w:fldChar w:fldCharType="begin"/>
        </w:r>
        <w:r>
          <w:instrText xml:space="preserve"> PAGEREF _Toc27456 \h </w:instrText>
        </w:r>
        <w:r>
          <w:fldChar w:fldCharType="separate"/>
        </w:r>
        <w:r>
          <w:t>3</w:t>
        </w:r>
        <w:r>
          <w:fldChar w:fldCharType="end"/>
        </w:r>
      </w:hyperlink>
    </w:p>
    <w:p>
      <w:pPr>
        <w:pStyle w:val="TOC1"/>
        <w:tabs>
          <w:tab w:val="right" w:leader="dot" w:pos="8306"/>
        </w:tabs>
      </w:pPr>
      <w:hyperlink w:anchor="_Toc16451" w:history="1">
        <w:r>
          <w:rPr>
            <w:rFonts w:ascii="仿宋" w:eastAsia="仿宋" w:hAnsi="仿宋" w:cs="仿宋" w:hint="eastAsia"/>
            <w:lang w:eastAsia="zh-CN"/>
          </w:rPr>
          <w:t>一、靶向给药材料项目文档管理</w:t>
        </w:r>
        <w:r>
          <w:tab/>
        </w:r>
        <w:r>
          <w:fldChar w:fldCharType="begin"/>
        </w:r>
        <w:r>
          <w:instrText xml:space="preserve"> PAGEREF _Toc16451 \h </w:instrText>
        </w:r>
        <w:r>
          <w:fldChar w:fldCharType="separate"/>
        </w:r>
        <w:r>
          <w:t>3</w:t>
        </w:r>
        <w:r>
          <w:fldChar w:fldCharType="end"/>
        </w:r>
      </w:hyperlink>
    </w:p>
    <w:p>
      <w:pPr>
        <w:pStyle w:val="TOC2"/>
        <w:tabs>
          <w:tab w:val="right" w:leader="dot" w:pos="8306"/>
        </w:tabs>
      </w:pPr>
      <w:hyperlink w:anchor="_Toc21850" w:history="1">
        <w:r>
          <w:rPr>
            <w:rFonts w:ascii="仿宋" w:eastAsia="仿宋" w:hAnsi="仿宋" w:cs="仿宋" w:hint="eastAsia"/>
            <w:lang w:eastAsia="zh-CN"/>
          </w:rPr>
          <w:t>(一)、文档编制与审查</w:t>
        </w:r>
        <w:r>
          <w:tab/>
        </w:r>
        <w:r>
          <w:fldChar w:fldCharType="begin"/>
        </w:r>
        <w:r>
          <w:instrText xml:space="preserve"> PAGEREF _Toc21850 \h </w:instrText>
        </w:r>
        <w:r>
          <w:fldChar w:fldCharType="separate"/>
        </w:r>
        <w:r>
          <w:t>3</w:t>
        </w:r>
        <w:r>
          <w:fldChar w:fldCharType="end"/>
        </w:r>
      </w:hyperlink>
    </w:p>
    <w:p>
      <w:pPr>
        <w:pStyle w:val="TOC2"/>
        <w:tabs>
          <w:tab w:val="right" w:leader="dot" w:pos="8306"/>
        </w:tabs>
      </w:pPr>
      <w:hyperlink w:anchor="_Toc20319" w:history="1">
        <w:r>
          <w:rPr>
            <w:rFonts w:ascii="仿宋" w:eastAsia="仿宋" w:hAnsi="仿宋" w:cs="仿宋" w:hint="eastAsia"/>
            <w:lang w:eastAsia="zh-CN"/>
          </w:rPr>
          <w:t>(二)、文档发布与分发</w:t>
        </w:r>
        <w:r>
          <w:tab/>
        </w:r>
        <w:r>
          <w:fldChar w:fldCharType="begin"/>
        </w:r>
        <w:r>
          <w:instrText xml:space="preserve"> PAGEREF _Toc20319 \h </w:instrText>
        </w:r>
        <w:r>
          <w:fldChar w:fldCharType="separate"/>
        </w:r>
        <w:r>
          <w:t>4</w:t>
        </w:r>
        <w:r>
          <w:fldChar w:fldCharType="end"/>
        </w:r>
      </w:hyperlink>
    </w:p>
    <w:p>
      <w:pPr>
        <w:pStyle w:val="TOC2"/>
        <w:tabs>
          <w:tab w:val="right" w:leader="dot" w:pos="8306"/>
        </w:tabs>
      </w:pPr>
      <w:hyperlink w:anchor="_Toc5216" w:history="1">
        <w:r>
          <w:rPr>
            <w:rFonts w:ascii="仿宋" w:eastAsia="仿宋" w:hAnsi="仿宋" w:cs="仿宋" w:hint="eastAsia"/>
            <w:lang w:eastAsia="zh-CN"/>
          </w:rPr>
          <w:t>(三)、文档存档与归档</w:t>
        </w:r>
        <w:r>
          <w:tab/>
        </w:r>
        <w:r>
          <w:fldChar w:fldCharType="begin"/>
        </w:r>
        <w:r>
          <w:instrText xml:space="preserve"> PAGEREF _Toc5216 \h </w:instrText>
        </w:r>
        <w:r>
          <w:fldChar w:fldCharType="separate"/>
        </w:r>
        <w:r>
          <w:t>5</w:t>
        </w:r>
        <w:r>
          <w:fldChar w:fldCharType="end"/>
        </w:r>
      </w:hyperlink>
    </w:p>
    <w:p>
      <w:pPr>
        <w:pStyle w:val="TOC1"/>
        <w:tabs>
          <w:tab w:val="right" w:leader="dot" w:pos="8306"/>
        </w:tabs>
      </w:pPr>
      <w:hyperlink w:anchor="_Toc22219" w:history="1">
        <w:r>
          <w:rPr>
            <w:rFonts w:ascii="仿宋" w:eastAsia="仿宋" w:hAnsi="仿宋" w:cs="仿宋" w:hint="eastAsia"/>
            <w:lang w:eastAsia="zh-CN"/>
          </w:rPr>
          <w:t>二、工艺说明</w:t>
        </w:r>
        <w:r>
          <w:tab/>
        </w:r>
        <w:r>
          <w:fldChar w:fldCharType="begin"/>
        </w:r>
        <w:r>
          <w:instrText xml:space="preserve"> PAGEREF _Toc22219 \h </w:instrText>
        </w:r>
        <w:r>
          <w:fldChar w:fldCharType="separate"/>
        </w:r>
        <w:r>
          <w:t>6</w:t>
        </w:r>
        <w:r>
          <w:fldChar w:fldCharType="end"/>
        </w:r>
      </w:hyperlink>
    </w:p>
    <w:p>
      <w:pPr>
        <w:pStyle w:val="TOC2"/>
        <w:tabs>
          <w:tab w:val="right" w:leader="dot" w:pos="8306"/>
        </w:tabs>
      </w:pPr>
      <w:hyperlink w:anchor="_Toc21503" w:history="1">
        <w:r>
          <w:rPr>
            <w:rFonts w:ascii="仿宋" w:eastAsia="仿宋" w:hAnsi="仿宋" w:cs="仿宋" w:hint="eastAsia"/>
            <w:lang w:eastAsia="zh-CN"/>
          </w:rPr>
          <w:t>(一)、技术管理特点</w:t>
        </w:r>
        <w:r>
          <w:tab/>
        </w:r>
        <w:r>
          <w:fldChar w:fldCharType="begin"/>
        </w:r>
        <w:r>
          <w:instrText xml:space="preserve"> PAGEREF _Toc21503 \h </w:instrText>
        </w:r>
        <w:r>
          <w:fldChar w:fldCharType="separate"/>
        </w:r>
        <w:r>
          <w:t>6</w:t>
        </w:r>
        <w:r>
          <w:fldChar w:fldCharType="end"/>
        </w:r>
      </w:hyperlink>
    </w:p>
    <w:p>
      <w:pPr>
        <w:pStyle w:val="TOC2"/>
        <w:tabs>
          <w:tab w:val="right" w:leader="dot" w:pos="8306"/>
        </w:tabs>
      </w:pPr>
      <w:hyperlink w:anchor="_Toc11239" w:history="1">
        <w:r>
          <w:rPr>
            <w:rFonts w:ascii="仿宋" w:eastAsia="仿宋" w:hAnsi="仿宋" w:cs="仿宋" w:hint="eastAsia"/>
            <w:lang w:eastAsia="zh-CN"/>
          </w:rPr>
          <w:t>(二)、靶向给药材料项目工艺技术设计方案</w:t>
        </w:r>
        <w:r>
          <w:tab/>
        </w:r>
        <w:r>
          <w:fldChar w:fldCharType="begin"/>
        </w:r>
        <w:r>
          <w:instrText xml:space="preserve"> PAGEREF _Toc11239 \h </w:instrText>
        </w:r>
        <w:r>
          <w:fldChar w:fldCharType="separate"/>
        </w:r>
        <w:r>
          <w:t>8</w:t>
        </w:r>
        <w:r>
          <w:fldChar w:fldCharType="end"/>
        </w:r>
      </w:hyperlink>
    </w:p>
    <w:p>
      <w:pPr>
        <w:pStyle w:val="TOC2"/>
        <w:tabs>
          <w:tab w:val="right" w:leader="dot" w:pos="8306"/>
        </w:tabs>
      </w:pPr>
      <w:hyperlink w:anchor="_Toc22486" w:history="1">
        <w:r>
          <w:rPr>
            <w:rFonts w:ascii="仿宋" w:eastAsia="仿宋" w:hAnsi="仿宋" w:cs="仿宋" w:hint="eastAsia"/>
            <w:lang w:eastAsia="zh-CN"/>
          </w:rPr>
          <w:t>(三)、设备选型方案</w:t>
        </w:r>
        <w:r>
          <w:tab/>
        </w:r>
        <w:r>
          <w:fldChar w:fldCharType="begin"/>
        </w:r>
        <w:r>
          <w:instrText xml:space="preserve"> PAGEREF _Toc22486 \h </w:instrText>
        </w:r>
        <w:r>
          <w:fldChar w:fldCharType="separate"/>
        </w:r>
        <w:r>
          <w:t>9</w:t>
        </w:r>
        <w:r>
          <w:fldChar w:fldCharType="end"/>
        </w:r>
      </w:hyperlink>
    </w:p>
    <w:p>
      <w:pPr>
        <w:pStyle w:val="TOC1"/>
        <w:tabs>
          <w:tab w:val="right" w:leader="dot" w:pos="8306"/>
        </w:tabs>
      </w:pPr>
      <w:hyperlink w:anchor="_Toc4738" w:history="1">
        <w:r>
          <w:rPr>
            <w:rFonts w:ascii="仿宋" w:eastAsia="仿宋" w:hAnsi="仿宋" w:cs="仿宋" w:hint="eastAsia"/>
            <w:lang w:eastAsia="zh-CN"/>
          </w:rPr>
          <w:t>三、靶向给药材料项目选址可行性分析</w:t>
        </w:r>
        <w:r>
          <w:tab/>
        </w:r>
        <w:r>
          <w:fldChar w:fldCharType="begin"/>
        </w:r>
        <w:r>
          <w:instrText xml:space="preserve"> PAGEREF _Toc4738 \h </w:instrText>
        </w:r>
        <w:r>
          <w:fldChar w:fldCharType="separate"/>
        </w:r>
        <w:r>
          <w:t>10</w:t>
        </w:r>
        <w:r>
          <w:fldChar w:fldCharType="end"/>
        </w:r>
      </w:hyperlink>
    </w:p>
    <w:p>
      <w:pPr>
        <w:pStyle w:val="TOC2"/>
        <w:tabs>
          <w:tab w:val="right" w:leader="dot" w:pos="8306"/>
        </w:tabs>
      </w:pPr>
      <w:hyperlink w:anchor="_Toc23235" w:history="1">
        <w:r>
          <w:rPr>
            <w:rFonts w:ascii="仿宋" w:eastAsia="仿宋" w:hAnsi="仿宋" w:cs="仿宋" w:hint="eastAsia"/>
            <w:lang w:eastAsia="zh-CN"/>
          </w:rPr>
          <w:t>(一)、靶向给药材料项目选址</w:t>
        </w:r>
        <w:r>
          <w:tab/>
        </w:r>
        <w:r>
          <w:fldChar w:fldCharType="begin"/>
        </w:r>
        <w:r>
          <w:instrText xml:space="preserve"> PAGEREF _Toc23235 \h </w:instrText>
        </w:r>
        <w:r>
          <w:fldChar w:fldCharType="separate"/>
        </w:r>
        <w:r>
          <w:t>10</w:t>
        </w:r>
        <w:r>
          <w:fldChar w:fldCharType="end"/>
        </w:r>
      </w:hyperlink>
    </w:p>
    <w:p>
      <w:pPr>
        <w:pStyle w:val="TOC2"/>
        <w:tabs>
          <w:tab w:val="right" w:leader="dot" w:pos="8306"/>
        </w:tabs>
      </w:pPr>
      <w:hyperlink w:anchor="_Toc15907" w:history="1">
        <w:r>
          <w:rPr>
            <w:rFonts w:ascii="仿宋" w:eastAsia="仿宋" w:hAnsi="仿宋" w:cs="仿宋" w:hint="eastAsia"/>
            <w:lang w:eastAsia="zh-CN"/>
          </w:rPr>
          <w:t>(二)、用地控制指标</w:t>
        </w:r>
        <w:r>
          <w:tab/>
        </w:r>
        <w:r>
          <w:fldChar w:fldCharType="begin"/>
        </w:r>
        <w:r>
          <w:instrText xml:space="preserve"> PAGEREF _Toc15907 \h </w:instrText>
        </w:r>
        <w:r>
          <w:fldChar w:fldCharType="separate"/>
        </w:r>
        <w:r>
          <w:t>10</w:t>
        </w:r>
        <w:r>
          <w:fldChar w:fldCharType="end"/>
        </w:r>
      </w:hyperlink>
    </w:p>
    <w:p>
      <w:pPr>
        <w:pStyle w:val="TOC2"/>
        <w:tabs>
          <w:tab w:val="right" w:leader="dot" w:pos="8306"/>
        </w:tabs>
      </w:pPr>
      <w:hyperlink w:anchor="_Toc12490" w:history="1">
        <w:r>
          <w:rPr>
            <w:rFonts w:ascii="仿宋" w:eastAsia="仿宋" w:hAnsi="仿宋" w:cs="仿宋" w:hint="eastAsia"/>
            <w:lang w:eastAsia="zh-CN"/>
          </w:rPr>
          <w:t>(三)、节约用地措施</w:t>
        </w:r>
        <w:r>
          <w:tab/>
        </w:r>
        <w:r>
          <w:fldChar w:fldCharType="begin"/>
        </w:r>
        <w:r>
          <w:instrText xml:space="preserve"> PAGEREF _Toc12490 \h </w:instrText>
        </w:r>
        <w:r>
          <w:fldChar w:fldCharType="separate"/>
        </w:r>
        <w:r>
          <w:t>12</w:t>
        </w:r>
        <w:r>
          <w:fldChar w:fldCharType="end"/>
        </w:r>
      </w:hyperlink>
    </w:p>
    <w:p>
      <w:pPr>
        <w:pStyle w:val="TOC2"/>
        <w:tabs>
          <w:tab w:val="right" w:leader="dot" w:pos="8306"/>
        </w:tabs>
      </w:pPr>
      <w:hyperlink w:anchor="_Toc20204" w:history="1">
        <w:r>
          <w:rPr>
            <w:rFonts w:ascii="仿宋" w:eastAsia="仿宋" w:hAnsi="仿宋" w:cs="仿宋" w:hint="eastAsia"/>
            <w:lang w:eastAsia="zh-CN"/>
          </w:rPr>
          <w:t>(四)、总图布置方案</w:t>
        </w:r>
        <w:r>
          <w:tab/>
        </w:r>
        <w:r>
          <w:fldChar w:fldCharType="begin"/>
        </w:r>
        <w:r>
          <w:instrText xml:space="preserve"> PAGEREF _Toc20204 \h </w:instrText>
        </w:r>
        <w:r>
          <w:fldChar w:fldCharType="separate"/>
        </w:r>
        <w:r>
          <w:t>13</w:t>
        </w:r>
        <w:r>
          <w:fldChar w:fldCharType="end"/>
        </w:r>
      </w:hyperlink>
    </w:p>
    <w:p>
      <w:pPr>
        <w:pStyle w:val="TOC2"/>
        <w:tabs>
          <w:tab w:val="right" w:leader="dot" w:pos="8306"/>
        </w:tabs>
      </w:pPr>
      <w:hyperlink w:anchor="_Toc27889" w:history="1">
        <w:r>
          <w:rPr>
            <w:rFonts w:ascii="仿宋" w:eastAsia="仿宋" w:hAnsi="仿宋" w:cs="仿宋" w:hint="eastAsia"/>
            <w:lang w:eastAsia="zh-CN"/>
          </w:rPr>
          <w:t>(五)、选址综合评价</w:t>
        </w:r>
        <w:r>
          <w:tab/>
        </w:r>
        <w:r>
          <w:fldChar w:fldCharType="begin"/>
        </w:r>
        <w:r>
          <w:instrText xml:space="preserve"> PAGEREF _Toc27889 \h </w:instrText>
        </w:r>
        <w:r>
          <w:fldChar w:fldCharType="separate"/>
        </w:r>
        <w:r>
          <w:t>14</w:t>
        </w:r>
        <w:r>
          <w:fldChar w:fldCharType="end"/>
        </w:r>
      </w:hyperlink>
    </w:p>
    <w:p>
      <w:pPr>
        <w:pStyle w:val="TOC1"/>
        <w:tabs>
          <w:tab w:val="right" w:leader="dot" w:pos="8306"/>
        </w:tabs>
      </w:pPr>
      <w:hyperlink w:anchor="_Toc22930" w:history="1">
        <w:r>
          <w:rPr>
            <w:rFonts w:ascii="仿宋" w:eastAsia="仿宋" w:hAnsi="仿宋" w:cs="仿宋" w:hint="eastAsia"/>
            <w:lang w:eastAsia="zh-CN"/>
          </w:rPr>
          <w:t>四、靶向给药材料项目可持续发展</w:t>
        </w:r>
        <w:r>
          <w:tab/>
        </w:r>
        <w:r>
          <w:fldChar w:fldCharType="begin"/>
        </w:r>
        <w:r>
          <w:instrText xml:space="preserve"> PAGEREF _Toc22930 \h </w:instrText>
        </w:r>
        <w:r>
          <w:fldChar w:fldCharType="separate"/>
        </w:r>
        <w:r>
          <w:t>16</w:t>
        </w:r>
        <w:r>
          <w:fldChar w:fldCharType="end"/>
        </w:r>
      </w:hyperlink>
    </w:p>
    <w:p>
      <w:pPr>
        <w:pStyle w:val="TOC2"/>
        <w:tabs>
          <w:tab w:val="right" w:leader="dot" w:pos="8306"/>
        </w:tabs>
      </w:pPr>
      <w:hyperlink w:anchor="_Toc28628" w:history="1">
        <w:r>
          <w:rPr>
            <w:rFonts w:ascii="仿宋" w:eastAsia="仿宋" w:hAnsi="仿宋" w:cs="仿宋" w:hint="eastAsia"/>
            <w:lang w:eastAsia="zh-CN"/>
          </w:rPr>
          <w:t>(一)、可持续战略与实践</w:t>
        </w:r>
        <w:r>
          <w:tab/>
        </w:r>
        <w:r>
          <w:fldChar w:fldCharType="begin"/>
        </w:r>
        <w:r>
          <w:instrText xml:space="preserve"> PAGEREF _Toc28628 \h </w:instrText>
        </w:r>
        <w:r>
          <w:fldChar w:fldCharType="separate"/>
        </w:r>
        <w:r>
          <w:t>16</w:t>
        </w:r>
        <w:r>
          <w:fldChar w:fldCharType="end"/>
        </w:r>
      </w:hyperlink>
    </w:p>
    <w:p>
      <w:pPr>
        <w:pStyle w:val="TOC2"/>
        <w:tabs>
          <w:tab w:val="right" w:leader="dot" w:pos="8306"/>
        </w:tabs>
      </w:pPr>
      <w:hyperlink w:anchor="_Toc18448" w:history="1">
        <w:r>
          <w:rPr>
            <w:rFonts w:ascii="仿宋" w:eastAsia="仿宋" w:hAnsi="仿宋" w:cs="仿宋" w:hint="eastAsia"/>
            <w:lang w:eastAsia="zh-CN"/>
          </w:rPr>
          <w:t>(二)、环保与社会责任</w:t>
        </w:r>
        <w:r>
          <w:tab/>
        </w:r>
        <w:r>
          <w:fldChar w:fldCharType="begin"/>
        </w:r>
        <w:r>
          <w:instrText xml:space="preserve"> PAGEREF _Toc18448 \h </w:instrText>
        </w:r>
        <w:r>
          <w:fldChar w:fldCharType="separate"/>
        </w:r>
        <w:r>
          <w:t>16</w:t>
        </w:r>
        <w:r>
          <w:fldChar w:fldCharType="end"/>
        </w:r>
      </w:hyperlink>
    </w:p>
    <w:p>
      <w:pPr>
        <w:pStyle w:val="TOC1"/>
        <w:tabs>
          <w:tab w:val="right" w:leader="dot" w:pos="8306"/>
        </w:tabs>
      </w:pPr>
      <w:hyperlink w:anchor="_Toc8202" w:history="1">
        <w:r>
          <w:rPr>
            <w:rFonts w:ascii="仿宋" w:eastAsia="仿宋" w:hAnsi="仿宋" w:cs="仿宋" w:hint="eastAsia"/>
            <w:lang w:eastAsia="zh-CN"/>
          </w:rPr>
          <w:t>五、靶向给药材料项目土建工程</w:t>
        </w:r>
        <w:r>
          <w:tab/>
        </w:r>
        <w:r>
          <w:fldChar w:fldCharType="begin"/>
        </w:r>
        <w:r>
          <w:instrText xml:space="preserve"> PAGEREF _Toc8202 \h </w:instrText>
        </w:r>
        <w:r>
          <w:fldChar w:fldCharType="separate"/>
        </w:r>
        <w:r>
          <w:t>17</w:t>
        </w:r>
        <w:r>
          <w:fldChar w:fldCharType="end"/>
        </w:r>
      </w:hyperlink>
    </w:p>
    <w:p>
      <w:pPr>
        <w:pStyle w:val="TOC2"/>
        <w:tabs>
          <w:tab w:val="right" w:leader="dot" w:pos="8306"/>
        </w:tabs>
      </w:pPr>
      <w:hyperlink w:anchor="_Toc8450" w:history="1">
        <w:r>
          <w:rPr>
            <w:rFonts w:ascii="仿宋" w:eastAsia="仿宋" w:hAnsi="仿宋" w:cs="仿宋" w:hint="eastAsia"/>
            <w:lang w:eastAsia="zh-CN"/>
          </w:rPr>
          <w:t>(一)、建筑工程设计原则</w:t>
        </w:r>
        <w:r>
          <w:tab/>
        </w:r>
        <w:r>
          <w:fldChar w:fldCharType="begin"/>
        </w:r>
        <w:r>
          <w:instrText xml:space="preserve"> PAGEREF _Toc8450 \h </w:instrText>
        </w:r>
        <w:r>
          <w:fldChar w:fldCharType="separate"/>
        </w:r>
        <w:r>
          <w:t>17</w:t>
        </w:r>
        <w:r>
          <w:fldChar w:fldCharType="end"/>
        </w:r>
      </w:hyperlink>
    </w:p>
    <w:p>
      <w:pPr>
        <w:pStyle w:val="TOC2"/>
        <w:tabs>
          <w:tab w:val="right" w:leader="dot" w:pos="8306"/>
        </w:tabs>
      </w:pPr>
      <w:hyperlink w:anchor="_Toc17048" w:history="1">
        <w:r>
          <w:rPr>
            <w:rFonts w:ascii="仿宋" w:eastAsia="仿宋" w:hAnsi="仿宋" w:cs="仿宋" w:hint="eastAsia"/>
            <w:lang w:eastAsia="zh-CN"/>
          </w:rPr>
          <w:t>(二)、土建工程设计年限及安全等级</w:t>
        </w:r>
        <w:r>
          <w:tab/>
        </w:r>
        <w:r>
          <w:fldChar w:fldCharType="begin"/>
        </w:r>
        <w:r>
          <w:instrText xml:space="preserve"> PAGEREF _Toc17048 \h </w:instrText>
        </w:r>
        <w:r>
          <w:fldChar w:fldCharType="separate"/>
        </w:r>
        <w:r>
          <w:t>19</w:t>
        </w:r>
        <w:r>
          <w:fldChar w:fldCharType="end"/>
        </w:r>
      </w:hyperlink>
    </w:p>
    <w:p>
      <w:pPr>
        <w:pStyle w:val="TOC2"/>
        <w:tabs>
          <w:tab w:val="right" w:leader="dot" w:pos="8306"/>
        </w:tabs>
      </w:pPr>
      <w:hyperlink w:anchor="_Toc29388" w:history="1">
        <w:r>
          <w:rPr>
            <w:rFonts w:ascii="仿宋" w:eastAsia="仿宋" w:hAnsi="仿宋" w:cs="仿宋" w:hint="eastAsia"/>
            <w:lang w:eastAsia="zh-CN"/>
          </w:rPr>
          <w:t>(三)、建筑工程设计总体要求</w:t>
        </w:r>
        <w:r>
          <w:tab/>
        </w:r>
        <w:r>
          <w:fldChar w:fldCharType="begin"/>
        </w:r>
        <w:r>
          <w:instrText xml:space="preserve"> PAGEREF _Toc29388 \h </w:instrText>
        </w:r>
        <w:r>
          <w:fldChar w:fldCharType="separate"/>
        </w:r>
        <w:r>
          <w:t>20</w:t>
        </w:r>
        <w:r>
          <w:fldChar w:fldCharType="end"/>
        </w:r>
      </w:hyperlink>
    </w:p>
    <w:p>
      <w:pPr>
        <w:pStyle w:val="TOC2"/>
        <w:tabs>
          <w:tab w:val="right" w:leader="dot" w:pos="8306"/>
        </w:tabs>
      </w:pPr>
      <w:hyperlink w:anchor="_Toc23548" w:history="1">
        <w:r>
          <w:rPr>
            <w:rFonts w:ascii="仿宋" w:eastAsia="仿宋" w:hAnsi="仿宋" w:cs="仿宋" w:hint="eastAsia"/>
            <w:lang w:eastAsia="zh-CN"/>
          </w:rPr>
          <w:t>(四)、土建工程建设指标</w:t>
        </w:r>
        <w:r>
          <w:tab/>
        </w:r>
        <w:r>
          <w:fldChar w:fldCharType="begin"/>
        </w:r>
        <w:r>
          <w:instrText xml:space="preserve"> PAGEREF _Toc23548 \h </w:instrText>
        </w:r>
        <w:r>
          <w:fldChar w:fldCharType="separate"/>
        </w:r>
        <w:r>
          <w:t>20</w:t>
        </w:r>
        <w:r>
          <w:fldChar w:fldCharType="end"/>
        </w:r>
      </w:hyperlink>
    </w:p>
    <w:p>
      <w:pPr>
        <w:pStyle w:val="TOC1"/>
        <w:tabs>
          <w:tab w:val="right" w:leader="dot" w:pos="8306"/>
        </w:tabs>
      </w:pPr>
      <w:hyperlink w:anchor="_Toc18677" w:history="1">
        <w:r>
          <w:rPr>
            <w:rFonts w:ascii="仿宋" w:eastAsia="仿宋" w:hAnsi="仿宋" w:cs="仿宋" w:hint="eastAsia"/>
            <w:lang w:eastAsia="zh-CN"/>
          </w:rPr>
          <w:t>六、产品规划分析</w:t>
        </w:r>
        <w:r>
          <w:tab/>
        </w:r>
        <w:r>
          <w:fldChar w:fldCharType="begin"/>
        </w:r>
        <w:r>
          <w:instrText xml:space="preserve"> PAGEREF _Toc18677 \h </w:instrText>
        </w:r>
        <w:r>
          <w:fldChar w:fldCharType="separate"/>
        </w:r>
        <w:r>
          <w:t>21</w:t>
        </w:r>
        <w:r>
          <w:fldChar w:fldCharType="end"/>
        </w:r>
      </w:hyperlink>
    </w:p>
    <w:p>
      <w:pPr>
        <w:pStyle w:val="TOC2"/>
        <w:tabs>
          <w:tab w:val="right" w:leader="dot" w:pos="8306"/>
        </w:tabs>
      </w:pPr>
      <w:hyperlink w:anchor="_Toc1692" w:history="1">
        <w:r>
          <w:rPr>
            <w:rFonts w:ascii="仿宋" w:eastAsia="仿宋" w:hAnsi="仿宋" w:cs="仿宋" w:hint="eastAsia"/>
            <w:lang w:eastAsia="zh-CN"/>
          </w:rPr>
          <w:t>(一)、产品规划</w:t>
        </w:r>
        <w:r>
          <w:tab/>
        </w:r>
        <w:r>
          <w:fldChar w:fldCharType="begin"/>
        </w:r>
        <w:r>
          <w:instrText xml:space="preserve"> PAGEREF _Toc1692 \h </w:instrText>
        </w:r>
        <w:r>
          <w:fldChar w:fldCharType="separate"/>
        </w:r>
        <w:r>
          <w:t>21</w:t>
        </w:r>
        <w:r>
          <w:fldChar w:fldCharType="end"/>
        </w:r>
      </w:hyperlink>
    </w:p>
    <w:p>
      <w:pPr>
        <w:pStyle w:val="TOC2"/>
        <w:tabs>
          <w:tab w:val="right" w:leader="dot" w:pos="8306"/>
        </w:tabs>
      </w:pPr>
      <w:hyperlink w:anchor="_Toc1377" w:history="1">
        <w:r>
          <w:rPr>
            <w:rFonts w:ascii="仿宋" w:eastAsia="仿宋" w:hAnsi="仿宋" w:cs="仿宋" w:hint="eastAsia"/>
            <w:lang w:eastAsia="zh-CN"/>
          </w:rPr>
          <w:t>(二)、建设规模</w:t>
        </w:r>
        <w:r>
          <w:tab/>
        </w:r>
        <w:r>
          <w:fldChar w:fldCharType="begin"/>
        </w:r>
        <w:r>
          <w:instrText xml:space="preserve"> PAGEREF _Toc1377 \h </w:instrText>
        </w:r>
        <w:r>
          <w:fldChar w:fldCharType="separate"/>
        </w:r>
        <w:r>
          <w:t>21</w:t>
        </w:r>
        <w:r>
          <w:fldChar w:fldCharType="end"/>
        </w:r>
      </w:hyperlink>
    </w:p>
    <w:p>
      <w:pPr>
        <w:pStyle w:val="TOC1"/>
        <w:tabs>
          <w:tab w:val="right" w:leader="dot" w:pos="8306"/>
        </w:tabs>
      </w:pPr>
      <w:hyperlink w:anchor="_Toc20889" w:history="1">
        <w:r>
          <w:rPr>
            <w:rFonts w:ascii="仿宋" w:eastAsia="仿宋" w:hAnsi="仿宋" w:cs="仿宋" w:hint="eastAsia"/>
            <w:lang w:eastAsia="zh-CN"/>
          </w:rPr>
          <w:t>七、靶向给药材料项目人力资源管理</w:t>
        </w:r>
        <w:r>
          <w:tab/>
        </w:r>
        <w:r>
          <w:fldChar w:fldCharType="begin"/>
        </w:r>
        <w:r>
          <w:instrText xml:space="preserve"> PAGEREF _Toc20889 \h </w:instrText>
        </w:r>
        <w:r>
          <w:fldChar w:fldCharType="separate"/>
        </w:r>
        <w:r>
          <w:t>23</w:t>
        </w:r>
        <w:r>
          <w:fldChar w:fldCharType="end"/>
        </w:r>
      </w:hyperlink>
    </w:p>
    <w:p>
      <w:pPr>
        <w:pStyle w:val="TOC2"/>
        <w:tabs>
          <w:tab w:val="right" w:leader="dot" w:pos="8306"/>
        </w:tabs>
      </w:pPr>
      <w:hyperlink w:anchor="_Toc1098" w:history="1">
        <w:r>
          <w:rPr>
            <w:rFonts w:ascii="仿宋" w:eastAsia="仿宋" w:hAnsi="仿宋" w:cs="仿宋" w:hint="eastAsia"/>
            <w:lang w:eastAsia="zh-CN"/>
          </w:rPr>
          <w:t>(一)、建立健全的预算管理制度</w:t>
        </w:r>
        <w:r>
          <w:tab/>
        </w:r>
        <w:r>
          <w:fldChar w:fldCharType="begin"/>
        </w:r>
        <w:r>
          <w:instrText xml:space="preserve"> PAGEREF _Toc1098 \h </w:instrText>
        </w:r>
        <w:r>
          <w:fldChar w:fldCharType="separate"/>
        </w:r>
        <w:r>
          <w:t>23</w:t>
        </w:r>
        <w:r>
          <w:fldChar w:fldCharType="end"/>
        </w:r>
      </w:hyperlink>
    </w:p>
    <w:p>
      <w:pPr>
        <w:pStyle w:val="TOC2"/>
        <w:tabs>
          <w:tab w:val="right" w:leader="dot" w:pos="8306"/>
        </w:tabs>
      </w:pPr>
      <w:hyperlink w:anchor="_Toc4954" w:history="1">
        <w:r>
          <w:rPr>
            <w:rFonts w:ascii="仿宋" w:eastAsia="仿宋" w:hAnsi="仿宋" w:cs="仿宋" w:hint="eastAsia"/>
            <w:lang w:eastAsia="zh-CN"/>
          </w:rPr>
          <w:t>(二)、加强资金流动监控</w:t>
        </w:r>
        <w:r>
          <w:tab/>
        </w:r>
        <w:r>
          <w:fldChar w:fldCharType="begin"/>
        </w:r>
        <w:r>
          <w:instrText xml:space="preserve"> PAGEREF _Toc4954 \h </w:instrText>
        </w:r>
        <w:r>
          <w:fldChar w:fldCharType="separate"/>
        </w:r>
        <w:r>
          <w:t>24</w:t>
        </w:r>
        <w:r>
          <w:fldChar w:fldCharType="end"/>
        </w:r>
      </w:hyperlink>
    </w:p>
    <w:p>
      <w:pPr>
        <w:pStyle w:val="TOC2"/>
        <w:tabs>
          <w:tab w:val="right" w:leader="dot" w:pos="8306"/>
        </w:tabs>
      </w:pPr>
      <w:hyperlink w:anchor="_Toc26930" w:history="1">
        <w:r>
          <w:rPr>
            <w:rFonts w:ascii="仿宋" w:eastAsia="仿宋" w:hAnsi="仿宋" w:cs="仿宋" w:hint="eastAsia"/>
            <w:lang w:eastAsia="zh-CN"/>
          </w:rPr>
          <w:t>(三)、制定完善的风险控制机制</w:t>
        </w:r>
        <w:r>
          <w:tab/>
        </w:r>
        <w:r>
          <w:fldChar w:fldCharType="begin"/>
        </w:r>
        <w:r>
          <w:instrText xml:space="preserve"> PAGEREF _Toc26930 \h </w:instrText>
        </w:r>
        <w:r>
          <w:fldChar w:fldCharType="separate"/>
        </w:r>
        <w:r>
          <w:t>25</w:t>
        </w:r>
        <w:r>
          <w:fldChar w:fldCharType="end"/>
        </w:r>
      </w:hyperlink>
    </w:p>
    <w:p>
      <w:pPr>
        <w:pStyle w:val="TOC2"/>
        <w:tabs>
          <w:tab w:val="right" w:leader="dot" w:pos="8306"/>
        </w:tabs>
      </w:pPr>
      <w:hyperlink w:anchor="_Toc13640" w:history="1">
        <w:r>
          <w:rPr>
            <w:rFonts w:ascii="仿宋" w:eastAsia="仿宋" w:hAnsi="仿宋" w:cs="仿宋" w:hint="eastAsia"/>
            <w:lang w:eastAsia="zh-CN"/>
          </w:rPr>
          <w:t>(四)、优化成本管理</w:t>
        </w:r>
        <w:r>
          <w:tab/>
        </w:r>
        <w:r>
          <w:fldChar w:fldCharType="begin"/>
        </w:r>
        <w:r>
          <w:instrText xml:space="preserve"> PAGEREF _Toc13640 \h </w:instrText>
        </w:r>
        <w:r>
          <w:fldChar w:fldCharType="separate"/>
        </w:r>
        <w:r>
          <w:t>27</w:t>
        </w:r>
        <w:r>
          <w:fldChar w:fldCharType="end"/>
        </w:r>
      </w:hyperlink>
    </w:p>
    <w:p>
      <w:pPr>
        <w:pStyle w:val="TOC1"/>
        <w:tabs>
          <w:tab w:val="right" w:leader="dot" w:pos="8306"/>
        </w:tabs>
      </w:pPr>
      <w:hyperlink w:anchor="_Toc9242" w:history="1">
        <w:r>
          <w:rPr>
            <w:rFonts w:ascii="仿宋" w:eastAsia="仿宋" w:hAnsi="仿宋" w:cs="仿宋" w:hint="eastAsia"/>
            <w:lang w:eastAsia="zh-CN"/>
          </w:rPr>
          <w:t>八、靶向给药材料项目投资规划</w:t>
        </w:r>
        <w:r>
          <w:tab/>
        </w:r>
        <w:r>
          <w:fldChar w:fldCharType="begin"/>
        </w:r>
        <w:r>
          <w:instrText xml:space="preserve"> PAGEREF _Toc9242 \h </w:instrText>
        </w:r>
        <w:r>
          <w:fldChar w:fldCharType="separate"/>
        </w:r>
        <w:r>
          <w:t>28</w:t>
        </w:r>
        <w:r>
          <w:fldChar w:fldCharType="end"/>
        </w:r>
      </w:hyperlink>
    </w:p>
    <w:p>
      <w:pPr>
        <w:pStyle w:val="TOC2"/>
        <w:tabs>
          <w:tab w:val="right" w:leader="dot" w:pos="8306"/>
        </w:tabs>
      </w:pPr>
      <w:hyperlink w:anchor="_Toc27283" w:history="1">
        <w:r>
          <w:rPr>
            <w:rFonts w:ascii="仿宋" w:eastAsia="仿宋" w:hAnsi="仿宋" w:cs="仿宋" w:hint="eastAsia"/>
            <w:lang w:eastAsia="zh-CN"/>
          </w:rPr>
          <w:t>(一)、靶向给药材料项目总投资估算</w:t>
        </w:r>
        <w:r>
          <w:tab/>
        </w:r>
        <w:r>
          <w:fldChar w:fldCharType="begin"/>
        </w:r>
        <w:r>
          <w:instrText xml:space="preserve"> PAGEREF _Toc27283 \h </w:instrText>
        </w:r>
        <w:r>
          <w:fldChar w:fldCharType="separate"/>
        </w:r>
        <w:r>
          <w:t>28</w:t>
        </w:r>
        <w:r>
          <w:fldChar w:fldCharType="end"/>
        </w:r>
      </w:hyperlink>
    </w:p>
    <w:p>
      <w:pPr>
        <w:pStyle w:val="TOC2"/>
        <w:tabs>
          <w:tab w:val="right" w:leader="dot" w:pos="8306"/>
        </w:tabs>
      </w:pPr>
      <w:hyperlink w:anchor="_Toc31176" w:history="1">
        <w:r>
          <w:rPr>
            <w:rFonts w:ascii="仿宋" w:eastAsia="仿宋" w:hAnsi="仿宋" w:cs="仿宋" w:hint="eastAsia"/>
            <w:lang w:eastAsia="zh-CN"/>
          </w:rPr>
          <w:t>(二)、资金筹措</w:t>
        </w:r>
        <w:r>
          <w:tab/>
        </w:r>
        <w:r>
          <w:fldChar w:fldCharType="begin"/>
        </w:r>
        <w:r>
          <w:instrText xml:space="preserve"> PAGEREF _Toc31176 \h </w:instrText>
        </w:r>
        <w:r>
          <w:fldChar w:fldCharType="separate"/>
        </w:r>
        <w:r>
          <w:t>30</w:t>
        </w:r>
        <w:r>
          <w:fldChar w:fldCharType="end"/>
        </w:r>
      </w:hyperlink>
    </w:p>
    <w:p>
      <w:pPr>
        <w:pStyle w:val="TOC1"/>
        <w:tabs>
          <w:tab w:val="right" w:leader="dot" w:pos="8306"/>
        </w:tabs>
      </w:pPr>
      <w:hyperlink w:anchor="_Toc4602" w:history="1">
        <w:r>
          <w:rPr>
            <w:rFonts w:ascii="仿宋" w:eastAsia="仿宋" w:hAnsi="仿宋" w:cs="仿宋" w:hint="eastAsia"/>
            <w:lang w:eastAsia="zh-CN"/>
          </w:rPr>
          <w:t>九、靶向给药材料项目计划安排</w:t>
        </w:r>
        <w:r>
          <w:tab/>
        </w:r>
        <w:r>
          <w:fldChar w:fldCharType="begin"/>
        </w:r>
        <w:r>
          <w:instrText xml:space="preserve"> PAGEREF _Toc4602 \h </w:instrText>
        </w:r>
        <w:r>
          <w:fldChar w:fldCharType="separate"/>
        </w:r>
        <w:r>
          <w:t>30</w:t>
        </w:r>
        <w:r>
          <w:fldChar w:fldCharType="end"/>
        </w:r>
      </w:hyperlink>
    </w:p>
    <w:p>
      <w:pPr>
        <w:pStyle w:val="TOC2"/>
        <w:tabs>
          <w:tab w:val="right" w:leader="dot" w:pos="8306"/>
        </w:tabs>
      </w:pPr>
      <w:hyperlink w:anchor="_Toc28385" w:history="1">
        <w:r>
          <w:rPr>
            <w:rFonts w:ascii="仿宋" w:eastAsia="仿宋" w:hAnsi="仿宋" w:cs="仿宋" w:hint="eastAsia"/>
            <w:lang w:eastAsia="zh-CN"/>
          </w:rPr>
          <w:t>(一)、建设周期</w:t>
        </w:r>
        <w:r>
          <w:tab/>
        </w:r>
        <w:r>
          <w:fldChar w:fldCharType="begin"/>
        </w:r>
        <w:r>
          <w:instrText xml:space="preserve"> PAGEREF _Toc28385 \h </w:instrText>
        </w:r>
        <w:r>
          <w:fldChar w:fldCharType="separate"/>
        </w:r>
        <w:r>
          <w:t>30</w:t>
        </w:r>
        <w:r>
          <w:fldChar w:fldCharType="end"/>
        </w:r>
      </w:hyperlink>
    </w:p>
    <w:p>
      <w:pPr>
        <w:pStyle w:val="TOC2"/>
        <w:tabs>
          <w:tab w:val="right" w:leader="dot" w:pos="8306"/>
        </w:tabs>
      </w:pPr>
      <w:hyperlink w:anchor="_Toc17127" w:history="1">
        <w:r>
          <w:rPr>
            <w:rFonts w:ascii="仿宋" w:eastAsia="仿宋" w:hAnsi="仿宋" w:cs="仿宋" w:hint="eastAsia"/>
            <w:lang w:eastAsia="zh-CN"/>
          </w:rPr>
          <w:t>(二)、建设进度</w:t>
        </w:r>
        <w:r>
          <w:tab/>
        </w:r>
        <w:r>
          <w:fldChar w:fldCharType="begin"/>
        </w:r>
        <w:r>
          <w:instrText xml:space="preserve"> PAGEREF _Toc17127 \h </w:instrText>
        </w:r>
        <w:r>
          <w:fldChar w:fldCharType="separate"/>
        </w:r>
        <w:r>
          <w:t>31</w:t>
        </w:r>
        <w:r>
          <w:fldChar w:fldCharType="end"/>
        </w:r>
      </w:hyperlink>
    </w:p>
    <w:p>
      <w:pPr>
        <w:pStyle w:val="TOC2"/>
        <w:tabs>
          <w:tab w:val="right" w:leader="dot" w:pos="8306"/>
        </w:tabs>
      </w:pPr>
      <w:hyperlink w:anchor="_Toc13594" w:history="1">
        <w:r>
          <w:rPr>
            <w:rFonts w:ascii="仿宋" w:eastAsia="仿宋" w:hAnsi="仿宋" w:cs="仿宋" w:hint="eastAsia"/>
            <w:lang w:eastAsia="zh-CN"/>
          </w:rPr>
          <w:t>(三)、进度安排注意事项</w:t>
        </w:r>
        <w:r>
          <w:tab/>
        </w:r>
        <w:r>
          <w:fldChar w:fldCharType="begin"/>
        </w:r>
        <w:r>
          <w:instrText xml:space="preserve"> PAGEREF _Toc13594 \h </w:instrText>
        </w:r>
        <w:r>
          <w:fldChar w:fldCharType="separate"/>
        </w:r>
        <w:r>
          <w:t>32</w:t>
        </w:r>
        <w:r>
          <w:fldChar w:fldCharType="end"/>
        </w:r>
      </w:hyperlink>
    </w:p>
    <w:p>
      <w:pPr>
        <w:pStyle w:val="TOC2"/>
        <w:tabs>
          <w:tab w:val="right" w:leader="dot" w:pos="8306"/>
        </w:tabs>
      </w:pPr>
      <w:hyperlink w:anchor="_Toc18528" w:history="1">
        <w:r>
          <w:rPr>
            <w:rFonts w:ascii="仿宋" w:eastAsia="仿宋" w:hAnsi="仿宋" w:cs="仿宋" w:hint="eastAsia"/>
            <w:lang w:eastAsia="zh-CN"/>
          </w:rPr>
          <w:t>(四)、人力资源配置</w:t>
        </w:r>
        <w:r>
          <w:tab/>
        </w:r>
        <w:r>
          <w:fldChar w:fldCharType="begin"/>
        </w:r>
        <w:r>
          <w:instrText xml:space="preserve"> PAGEREF _Toc18528 \h </w:instrText>
        </w:r>
        <w:r>
          <w:fldChar w:fldCharType="separate"/>
        </w:r>
        <w:r>
          <w:t>34</w:t>
        </w:r>
        <w:r>
          <w:fldChar w:fldCharType="end"/>
        </w:r>
      </w:hyperlink>
    </w:p>
    <w:p>
      <w:pPr>
        <w:pStyle w:val="TOC1"/>
        <w:tabs>
          <w:tab w:val="right" w:leader="dot" w:pos="8306"/>
        </w:tabs>
      </w:pPr>
      <w:hyperlink w:anchor="_Toc29406" w:history="1">
        <w:r>
          <w:rPr>
            <w:rFonts w:ascii="仿宋" w:eastAsia="仿宋" w:hAnsi="仿宋" w:cs="仿宋" w:hint="eastAsia"/>
            <w:lang w:eastAsia="zh-CN"/>
          </w:rPr>
          <w:t>十、靶向给药材料项目技术管理</w:t>
        </w:r>
        <w:r>
          <w:tab/>
        </w:r>
        <w:r>
          <w:fldChar w:fldCharType="begin"/>
        </w:r>
        <w:r>
          <w:instrText xml:space="preserve"> PAGEREF _Toc29406 \h </w:instrText>
        </w:r>
        <w:r>
          <w:fldChar w:fldCharType="separate"/>
        </w:r>
        <w:r>
          <w:t>34</w:t>
        </w:r>
        <w:r>
          <w:fldChar w:fldCharType="end"/>
        </w:r>
      </w:hyperlink>
    </w:p>
    <w:p>
      <w:pPr>
        <w:pStyle w:val="TOC2"/>
        <w:tabs>
          <w:tab w:val="right" w:leader="dot" w:pos="8306"/>
        </w:tabs>
      </w:pPr>
      <w:hyperlink w:anchor="_Toc8355" w:history="1">
        <w:r>
          <w:rPr>
            <w:rFonts w:ascii="仿宋" w:eastAsia="仿宋" w:hAnsi="仿宋" w:cs="仿宋" w:hint="eastAsia"/>
            <w:lang w:eastAsia="zh-CN"/>
          </w:rPr>
          <w:t>(一)、技术方案选用方向</w:t>
        </w:r>
        <w:r>
          <w:tab/>
        </w:r>
        <w:r>
          <w:fldChar w:fldCharType="begin"/>
        </w:r>
        <w:r>
          <w:instrText xml:space="preserve"> PAGEREF _Toc8355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51" w:history="1">
        <w:r>
          <w:rPr>
            <w:rFonts w:ascii="仿宋" w:eastAsia="仿宋" w:hAnsi="仿宋" w:cs="仿宋" w:hint="eastAsia"/>
            <w:lang w:eastAsia="zh-CN"/>
          </w:rPr>
          <w:t>(二)、工艺技术方案选用原则</w:t>
        </w:r>
        <w:r>
          <w:tab/>
        </w:r>
        <w:r>
          <w:fldChar w:fldCharType="begin"/>
        </w:r>
        <w:r>
          <w:instrText xml:space="preserve"> PAGEREF _Toc16651 \h </w:instrText>
        </w:r>
        <w:r>
          <w:fldChar w:fldCharType="separate"/>
        </w:r>
        <w:r>
          <w:t>36</w:t>
        </w:r>
        <w:r>
          <w:fldChar w:fldCharType="end"/>
        </w:r>
      </w:hyperlink>
    </w:p>
    <w:p>
      <w:pPr>
        <w:pStyle w:val="TOC2"/>
        <w:tabs>
          <w:tab w:val="right" w:leader="dot" w:pos="8306"/>
        </w:tabs>
      </w:pPr>
      <w:hyperlink w:anchor="_Toc3676" w:history="1">
        <w:r>
          <w:rPr>
            <w:rFonts w:ascii="仿宋" w:eastAsia="仿宋" w:hAnsi="仿宋" w:cs="仿宋" w:hint="eastAsia"/>
            <w:lang w:eastAsia="zh-CN"/>
          </w:rPr>
          <w:t>(三)、工艺技术方案要求</w:t>
        </w:r>
        <w:r>
          <w:tab/>
        </w:r>
        <w:r>
          <w:fldChar w:fldCharType="begin"/>
        </w:r>
        <w:r>
          <w:instrText xml:space="preserve"> PAGEREF _Toc3676 \h </w:instrText>
        </w:r>
        <w:r>
          <w:fldChar w:fldCharType="separate"/>
        </w:r>
        <w:r>
          <w:t>38</w:t>
        </w:r>
        <w:r>
          <w:fldChar w:fldCharType="end"/>
        </w:r>
      </w:hyperlink>
    </w:p>
    <w:p>
      <w:pPr>
        <w:pStyle w:val="TOC1"/>
        <w:tabs>
          <w:tab w:val="right" w:leader="dot" w:pos="8306"/>
        </w:tabs>
      </w:pPr>
      <w:hyperlink w:anchor="_Toc22460" w:history="1">
        <w:r>
          <w:rPr>
            <w:rFonts w:ascii="仿宋" w:eastAsia="仿宋" w:hAnsi="仿宋" w:cs="仿宋" w:hint="eastAsia"/>
            <w:lang w:eastAsia="zh-CN"/>
          </w:rPr>
          <w:t>十一、靶向给药材料项目风险管理</w:t>
        </w:r>
        <w:r>
          <w:tab/>
        </w:r>
        <w:r>
          <w:fldChar w:fldCharType="begin"/>
        </w:r>
        <w:r>
          <w:instrText xml:space="preserve"> PAGEREF _Toc22460 \h </w:instrText>
        </w:r>
        <w:r>
          <w:fldChar w:fldCharType="separate"/>
        </w:r>
        <w:r>
          <w:t>41</w:t>
        </w:r>
        <w:r>
          <w:fldChar w:fldCharType="end"/>
        </w:r>
      </w:hyperlink>
    </w:p>
    <w:p>
      <w:pPr>
        <w:pStyle w:val="TOC2"/>
        <w:tabs>
          <w:tab w:val="right" w:leader="dot" w:pos="8306"/>
        </w:tabs>
      </w:pPr>
      <w:hyperlink w:anchor="_Toc28890" w:history="1">
        <w:r>
          <w:rPr>
            <w:rFonts w:ascii="仿宋" w:eastAsia="仿宋" w:hAnsi="仿宋" w:cs="仿宋" w:hint="eastAsia"/>
            <w:lang w:eastAsia="zh-CN"/>
          </w:rPr>
          <w:t>(一)、风险识别与评估</w:t>
        </w:r>
        <w:r>
          <w:tab/>
        </w:r>
        <w:r>
          <w:fldChar w:fldCharType="begin"/>
        </w:r>
        <w:r>
          <w:instrText xml:space="preserve"> PAGEREF _Toc28890 \h </w:instrText>
        </w:r>
        <w:r>
          <w:fldChar w:fldCharType="separate"/>
        </w:r>
        <w:r>
          <w:t>41</w:t>
        </w:r>
        <w:r>
          <w:fldChar w:fldCharType="end"/>
        </w:r>
      </w:hyperlink>
    </w:p>
    <w:p>
      <w:pPr>
        <w:pStyle w:val="TOC2"/>
        <w:tabs>
          <w:tab w:val="right" w:leader="dot" w:pos="8306"/>
        </w:tabs>
      </w:pPr>
      <w:hyperlink w:anchor="_Toc27189" w:history="1">
        <w:r>
          <w:rPr>
            <w:rFonts w:ascii="仿宋" w:eastAsia="仿宋" w:hAnsi="仿宋" w:cs="仿宋" w:hint="eastAsia"/>
            <w:lang w:eastAsia="zh-CN"/>
          </w:rPr>
          <w:t>(二)、风险应对策略</w:t>
        </w:r>
        <w:r>
          <w:tab/>
        </w:r>
        <w:r>
          <w:fldChar w:fldCharType="begin"/>
        </w:r>
        <w:r>
          <w:instrText xml:space="preserve"> PAGEREF _Toc27189 \h </w:instrText>
        </w:r>
        <w:r>
          <w:fldChar w:fldCharType="separate"/>
        </w:r>
        <w:r>
          <w:t>42</w:t>
        </w:r>
        <w:r>
          <w:fldChar w:fldCharType="end"/>
        </w:r>
      </w:hyperlink>
    </w:p>
    <w:p>
      <w:pPr>
        <w:pStyle w:val="TOC2"/>
        <w:tabs>
          <w:tab w:val="right" w:leader="dot" w:pos="8306"/>
        </w:tabs>
      </w:pPr>
      <w:hyperlink w:anchor="_Toc693" w:history="1">
        <w:r>
          <w:rPr>
            <w:rFonts w:ascii="仿宋" w:eastAsia="仿宋" w:hAnsi="仿宋" w:cs="仿宋" w:hint="eastAsia"/>
            <w:lang w:eastAsia="zh-CN"/>
          </w:rPr>
          <w:t>(三)、风险监控与控制</w:t>
        </w:r>
        <w:r>
          <w:tab/>
        </w:r>
        <w:r>
          <w:fldChar w:fldCharType="begin"/>
        </w:r>
        <w:r>
          <w:instrText xml:space="preserve"> PAGEREF _Toc693 \h </w:instrText>
        </w:r>
        <w:r>
          <w:fldChar w:fldCharType="separate"/>
        </w:r>
        <w:r>
          <w:t>44</w:t>
        </w:r>
        <w:r>
          <w:fldChar w:fldCharType="end"/>
        </w:r>
      </w:hyperlink>
    </w:p>
    <w:p>
      <w:pPr>
        <w:pStyle w:val="TOC1"/>
        <w:tabs>
          <w:tab w:val="right" w:leader="dot" w:pos="8306"/>
        </w:tabs>
      </w:pPr>
      <w:hyperlink w:anchor="_Toc29553" w:history="1">
        <w:r>
          <w:rPr>
            <w:rFonts w:ascii="仿宋" w:eastAsia="仿宋" w:hAnsi="仿宋" w:cs="仿宋" w:hint="eastAsia"/>
            <w:lang w:eastAsia="zh-CN"/>
          </w:rPr>
          <w:t>十二、靶向给药材料项目社会影响</w:t>
        </w:r>
        <w:r>
          <w:tab/>
        </w:r>
        <w:r>
          <w:fldChar w:fldCharType="begin"/>
        </w:r>
        <w:r>
          <w:instrText xml:space="preserve"> PAGEREF _Toc29553 \h </w:instrText>
        </w:r>
        <w:r>
          <w:fldChar w:fldCharType="separate"/>
        </w:r>
        <w:r>
          <w:t>45</w:t>
        </w:r>
        <w:r>
          <w:fldChar w:fldCharType="end"/>
        </w:r>
      </w:hyperlink>
    </w:p>
    <w:p>
      <w:pPr>
        <w:pStyle w:val="TOC2"/>
        <w:tabs>
          <w:tab w:val="right" w:leader="dot" w:pos="8306"/>
        </w:tabs>
      </w:pPr>
      <w:hyperlink w:anchor="_Toc23223" w:history="1">
        <w:r>
          <w:rPr>
            <w:rFonts w:ascii="仿宋" w:eastAsia="仿宋" w:hAnsi="仿宋" w:cs="仿宋" w:hint="eastAsia"/>
            <w:lang w:eastAsia="zh-CN"/>
          </w:rPr>
          <w:t>(一)、社会责任与义务</w:t>
        </w:r>
        <w:r>
          <w:tab/>
        </w:r>
        <w:r>
          <w:fldChar w:fldCharType="begin"/>
        </w:r>
        <w:r>
          <w:instrText xml:space="preserve"> PAGEREF _Toc23223 \h </w:instrText>
        </w:r>
        <w:r>
          <w:fldChar w:fldCharType="separate"/>
        </w:r>
        <w:r>
          <w:t>45</w:t>
        </w:r>
        <w:r>
          <w:fldChar w:fldCharType="end"/>
        </w:r>
      </w:hyperlink>
    </w:p>
    <w:p>
      <w:pPr>
        <w:pStyle w:val="TOC2"/>
        <w:tabs>
          <w:tab w:val="right" w:leader="dot" w:pos="8306"/>
        </w:tabs>
      </w:pPr>
      <w:hyperlink w:anchor="_Toc32741" w:history="1">
        <w:r>
          <w:rPr>
            <w:rFonts w:ascii="仿宋" w:eastAsia="仿宋" w:hAnsi="仿宋" w:cs="仿宋" w:hint="eastAsia"/>
            <w:lang w:eastAsia="zh-CN"/>
          </w:rPr>
          <w:t>(二)、社会参与与沟通</w:t>
        </w:r>
        <w:r>
          <w:tab/>
        </w:r>
        <w:r>
          <w:fldChar w:fldCharType="begin"/>
        </w:r>
        <w:r>
          <w:instrText xml:space="preserve"> PAGEREF _Toc32741 \h </w:instrText>
        </w:r>
        <w:r>
          <w:fldChar w:fldCharType="separate"/>
        </w:r>
        <w:r>
          <w:t>45</w:t>
        </w:r>
        <w:r>
          <w:fldChar w:fldCharType="end"/>
        </w:r>
      </w:hyperlink>
    </w:p>
    <w:p>
      <w:pPr>
        <w:pStyle w:val="TOC1"/>
        <w:tabs>
          <w:tab w:val="right" w:leader="dot" w:pos="8306"/>
        </w:tabs>
      </w:pPr>
      <w:hyperlink w:anchor="_Toc10510" w:history="1">
        <w:r>
          <w:rPr>
            <w:rFonts w:ascii="仿宋" w:eastAsia="仿宋" w:hAnsi="仿宋" w:cs="仿宋" w:hint="eastAsia"/>
            <w:lang w:eastAsia="zh-CN"/>
          </w:rPr>
          <w:t>十三、供应链管理</w:t>
        </w:r>
        <w:r>
          <w:tab/>
        </w:r>
        <w:r>
          <w:fldChar w:fldCharType="begin"/>
        </w:r>
        <w:r>
          <w:instrText xml:space="preserve"> PAGEREF _Toc10510 \h </w:instrText>
        </w:r>
        <w:r>
          <w:fldChar w:fldCharType="separate"/>
        </w:r>
        <w:r>
          <w:t>46</w:t>
        </w:r>
        <w:r>
          <w:fldChar w:fldCharType="end"/>
        </w:r>
      </w:hyperlink>
    </w:p>
    <w:p>
      <w:pPr>
        <w:pStyle w:val="TOC2"/>
        <w:tabs>
          <w:tab w:val="right" w:leader="dot" w:pos="8306"/>
        </w:tabs>
      </w:pPr>
      <w:hyperlink w:anchor="_Toc9831" w:history="1">
        <w:r>
          <w:rPr>
            <w:rFonts w:ascii="仿宋" w:eastAsia="仿宋" w:hAnsi="仿宋" w:cs="仿宋" w:hint="eastAsia"/>
            <w:lang w:eastAsia="zh-CN"/>
          </w:rPr>
          <w:t>(一)、供应链战略规划</w:t>
        </w:r>
        <w:r>
          <w:tab/>
        </w:r>
        <w:r>
          <w:fldChar w:fldCharType="begin"/>
        </w:r>
        <w:r>
          <w:instrText xml:space="preserve"> PAGEREF _Toc9831 \h </w:instrText>
        </w:r>
        <w:r>
          <w:fldChar w:fldCharType="separate"/>
        </w:r>
        <w:r>
          <w:t>46</w:t>
        </w:r>
        <w:r>
          <w:fldChar w:fldCharType="end"/>
        </w:r>
      </w:hyperlink>
    </w:p>
    <w:p>
      <w:pPr>
        <w:pStyle w:val="TOC2"/>
        <w:tabs>
          <w:tab w:val="right" w:leader="dot" w:pos="8306"/>
        </w:tabs>
      </w:pPr>
      <w:hyperlink w:anchor="_Toc15121" w:history="1">
        <w:r>
          <w:rPr>
            <w:rFonts w:ascii="仿宋" w:eastAsia="仿宋" w:hAnsi="仿宋" w:cs="仿宋" w:hint="eastAsia"/>
            <w:lang w:eastAsia="zh-CN"/>
          </w:rPr>
          <w:t>(二)、供应商选择与合作</w:t>
        </w:r>
        <w:r>
          <w:tab/>
        </w:r>
        <w:r>
          <w:fldChar w:fldCharType="begin"/>
        </w:r>
        <w:r>
          <w:instrText xml:space="preserve"> PAGEREF _Toc15121 \h </w:instrText>
        </w:r>
        <w:r>
          <w:fldChar w:fldCharType="separate"/>
        </w:r>
        <w:r>
          <w:t>48</w:t>
        </w:r>
        <w:r>
          <w:fldChar w:fldCharType="end"/>
        </w:r>
      </w:hyperlink>
    </w:p>
    <w:p>
      <w:pPr>
        <w:pStyle w:val="TOC2"/>
        <w:tabs>
          <w:tab w:val="right" w:leader="dot" w:pos="8306"/>
        </w:tabs>
      </w:pPr>
      <w:hyperlink w:anchor="_Toc12646" w:history="1">
        <w:r>
          <w:rPr>
            <w:rFonts w:ascii="仿宋" w:eastAsia="仿宋" w:hAnsi="仿宋" w:cs="仿宋" w:hint="eastAsia"/>
            <w:lang w:eastAsia="zh-CN"/>
          </w:rPr>
          <w:t>(三)、物流与库存管理</w:t>
        </w:r>
        <w:r>
          <w:tab/>
        </w:r>
        <w:r>
          <w:fldChar w:fldCharType="begin"/>
        </w:r>
        <w:r>
          <w:instrText xml:space="preserve"> PAGEREF _Toc12646 \h </w:instrText>
        </w:r>
        <w:r>
          <w:fldChar w:fldCharType="separate"/>
        </w:r>
        <w:r>
          <w:t>49</w:t>
        </w:r>
        <w:r>
          <w:fldChar w:fldCharType="end"/>
        </w:r>
      </w:hyperlink>
    </w:p>
    <w:p>
      <w:pPr>
        <w:pStyle w:val="TOC1"/>
        <w:tabs>
          <w:tab w:val="right" w:leader="dot" w:pos="8306"/>
        </w:tabs>
      </w:pPr>
      <w:hyperlink w:anchor="_Toc25113" w:history="1">
        <w:r>
          <w:rPr>
            <w:rFonts w:ascii="仿宋" w:eastAsia="仿宋" w:hAnsi="仿宋" w:cs="仿宋" w:hint="eastAsia"/>
            <w:lang w:eastAsia="zh-CN"/>
          </w:rPr>
          <w:t>十四、质量管理体系</w:t>
        </w:r>
        <w:r>
          <w:tab/>
        </w:r>
        <w:r>
          <w:fldChar w:fldCharType="begin"/>
        </w:r>
        <w:r>
          <w:instrText xml:space="preserve"> PAGEREF _Toc25113 \h </w:instrText>
        </w:r>
        <w:r>
          <w:fldChar w:fldCharType="separate"/>
        </w:r>
        <w:r>
          <w:t>51</w:t>
        </w:r>
        <w:r>
          <w:fldChar w:fldCharType="end"/>
        </w:r>
      </w:hyperlink>
    </w:p>
    <w:p>
      <w:pPr>
        <w:pStyle w:val="TOC2"/>
        <w:tabs>
          <w:tab w:val="right" w:leader="dot" w:pos="8306"/>
        </w:tabs>
      </w:pPr>
      <w:hyperlink w:anchor="_Toc17113" w:history="1">
        <w:r>
          <w:rPr>
            <w:rFonts w:ascii="仿宋" w:eastAsia="仿宋" w:hAnsi="仿宋" w:cs="仿宋" w:hint="eastAsia"/>
            <w:lang w:eastAsia="zh-CN"/>
          </w:rPr>
          <w:t>(一)、质量目标与方针</w:t>
        </w:r>
        <w:r>
          <w:tab/>
        </w:r>
        <w:r>
          <w:fldChar w:fldCharType="begin"/>
        </w:r>
        <w:r>
          <w:instrText xml:space="preserve"> PAGEREF _Toc17113 \h </w:instrText>
        </w:r>
        <w:r>
          <w:fldChar w:fldCharType="separate"/>
        </w:r>
        <w:r>
          <w:t>51</w:t>
        </w:r>
        <w:r>
          <w:fldChar w:fldCharType="end"/>
        </w:r>
      </w:hyperlink>
    </w:p>
    <w:p>
      <w:pPr>
        <w:pStyle w:val="TOC2"/>
        <w:tabs>
          <w:tab w:val="right" w:leader="dot" w:pos="8306"/>
        </w:tabs>
      </w:pPr>
      <w:hyperlink w:anchor="_Toc32320" w:history="1">
        <w:r>
          <w:rPr>
            <w:rFonts w:ascii="仿宋" w:eastAsia="仿宋" w:hAnsi="仿宋" w:cs="仿宋" w:hint="eastAsia"/>
            <w:lang w:eastAsia="zh-CN"/>
          </w:rPr>
          <w:t>(二)、质量管理责任</w:t>
        </w:r>
        <w:r>
          <w:tab/>
        </w:r>
        <w:r>
          <w:fldChar w:fldCharType="begin"/>
        </w:r>
        <w:r>
          <w:instrText xml:space="preserve"> PAGEREF _Toc32320 \h </w:instrText>
        </w:r>
        <w:r>
          <w:fldChar w:fldCharType="separate"/>
        </w:r>
        <w:r>
          <w:t>52</w:t>
        </w:r>
        <w:r>
          <w:fldChar w:fldCharType="end"/>
        </w:r>
      </w:hyperlink>
    </w:p>
    <w:p>
      <w:pPr>
        <w:pStyle w:val="TOC2"/>
        <w:tabs>
          <w:tab w:val="right" w:leader="dot" w:pos="8306"/>
        </w:tabs>
      </w:pPr>
      <w:hyperlink w:anchor="_Toc20611" w:history="1">
        <w:r>
          <w:rPr>
            <w:rFonts w:ascii="仿宋" w:eastAsia="仿宋" w:hAnsi="仿宋" w:cs="仿宋" w:hint="eastAsia"/>
            <w:lang w:eastAsia="zh-CN"/>
          </w:rPr>
          <w:t>(三)、质量管理体系文件</w:t>
        </w:r>
        <w:r>
          <w:tab/>
        </w:r>
        <w:r>
          <w:fldChar w:fldCharType="begin"/>
        </w:r>
        <w:r>
          <w:instrText xml:space="preserve"> PAGEREF _Toc20611 \h </w:instrText>
        </w:r>
        <w:r>
          <w:fldChar w:fldCharType="separate"/>
        </w:r>
        <w:r>
          <w:t>53</w:t>
        </w:r>
        <w:r>
          <w:fldChar w:fldCharType="end"/>
        </w:r>
      </w:hyperlink>
    </w:p>
    <w:p>
      <w:pPr>
        <w:pStyle w:val="TOC2"/>
        <w:tabs>
          <w:tab w:val="right" w:leader="dot" w:pos="8306"/>
        </w:tabs>
      </w:pPr>
      <w:hyperlink w:anchor="_Toc13320" w:history="1">
        <w:r>
          <w:rPr>
            <w:rFonts w:ascii="仿宋" w:eastAsia="仿宋" w:hAnsi="仿宋" w:cs="仿宋" w:hint="eastAsia"/>
            <w:lang w:eastAsia="zh-CN"/>
          </w:rPr>
          <w:t>(四)、质量培训与教育</w:t>
        </w:r>
        <w:r>
          <w:tab/>
        </w:r>
        <w:r>
          <w:fldChar w:fldCharType="begin"/>
        </w:r>
        <w:r>
          <w:instrText xml:space="preserve"> PAGEREF _Toc13320 \h </w:instrText>
        </w:r>
        <w:r>
          <w:fldChar w:fldCharType="separate"/>
        </w:r>
        <w:r>
          <w:t>55</w:t>
        </w:r>
        <w:r>
          <w:fldChar w:fldCharType="end"/>
        </w:r>
      </w:hyperlink>
    </w:p>
    <w:p>
      <w:pPr>
        <w:pStyle w:val="TOC2"/>
        <w:tabs>
          <w:tab w:val="right" w:leader="dot" w:pos="8306"/>
        </w:tabs>
      </w:pPr>
      <w:hyperlink w:anchor="_Toc897" w:history="1">
        <w:r>
          <w:rPr>
            <w:rFonts w:ascii="仿宋" w:eastAsia="仿宋" w:hAnsi="仿宋" w:cs="仿宋" w:hint="eastAsia"/>
            <w:lang w:eastAsia="zh-CN"/>
          </w:rPr>
          <w:t>(五)、质量审核与评价</w:t>
        </w:r>
        <w:r>
          <w:tab/>
        </w:r>
        <w:r>
          <w:fldChar w:fldCharType="begin"/>
        </w:r>
        <w:r>
          <w:instrText xml:space="preserve"> PAGEREF _Toc897 \h </w:instrText>
        </w:r>
        <w:r>
          <w:fldChar w:fldCharType="separate"/>
        </w:r>
        <w:r>
          <w:t>56</w:t>
        </w:r>
        <w:r>
          <w:fldChar w:fldCharType="end"/>
        </w:r>
      </w:hyperlink>
    </w:p>
    <w:p>
      <w:pPr>
        <w:pStyle w:val="TOC2"/>
        <w:tabs>
          <w:tab w:val="right" w:leader="dot" w:pos="8306"/>
        </w:tabs>
      </w:pPr>
      <w:hyperlink w:anchor="_Toc19503" w:history="1">
        <w:r>
          <w:rPr>
            <w:rFonts w:ascii="仿宋" w:eastAsia="仿宋" w:hAnsi="仿宋" w:cs="仿宋" w:hint="eastAsia"/>
            <w:lang w:eastAsia="zh-CN"/>
          </w:rPr>
          <w:t>(六)、不符合与纠正措施</w:t>
        </w:r>
        <w:r>
          <w:tab/>
        </w:r>
        <w:r>
          <w:fldChar w:fldCharType="begin"/>
        </w:r>
        <w:r>
          <w:instrText xml:space="preserve"> PAGEREF _Toc19503 \h </w:instrText>
        </w:r>
        <w:r>
          <w:fldChar w:fldCharType="separate"/>
        </w:r>
        <w:r>
          <w:t>57</w:t>
        </w:r>
        <w:r>
          <w:fldChar w:fldCharType="end"/>
        </w:r>
      </w:hyperlink>
    </w:p>
    <w:p>
      <w:pPr>
        <w:pStyle w:val="TOC1"/>
        <w:tabs>
          <w:tab w:val="right" w:leader="dot" w:pos="8306"/>
        </w:tabs>
      </w:pPr>
      <w:hyperlink w:anchor="_Toc7495" w:history="1">
        <w:r>
          <w:rPr>
            <w:rFonts w:ascii="仿宋" w:eastAsia="仿宋" w:hAnsi="仿宋" w:cs="仿宋" w:hint="eastAsia"/>
            <w:lang w:eastAsia="zh-CN"/>
          </w:rPr>
          <w:t>十五、靶向给药材料项目变更管理</w:t>
        </w:r>
        <w:r>
          <w:tab/>
        </w:r>
        <w:r>
          <w:fldChar w:fldCharType="begin"/>
        </w:r>
        <w:r>
          <w:instrText xml:space="preserve"> PAGEREF _Toc7495 \h </w:instrText>
        </w:r>
        <w:r>
          <w:fldChar w:fldCharType="separate"/>
        </w:r>
        <w:r>
          <w:t>59</w:t>
        </w:r>
        <w:r>
          <w:fldChar w:fldCharType="end"/>
        </w:r>
      </w:hyperlink>
    </w:p>
    <w:p>
      <w:pPr>
        <w:pStyle w:val="TOC2"/>
        <w:tabs>
          <w:tab w:val="right" w:leader="dot" w:pos="8306"/>
        </w:tabs>
      </w:pPr>
      <w:hyperlink w:anchor="_Toc30532" w:history="1">
        <w:r>
          <w:rPr>
            <w:rFonts w:ascii="仿宋" w:eastAsia="仿宋" w:hAnsi="仿宋" w:cs="仿宋" w:hint="eastAsia"/>
            <w:lang w:eastAsia="zh-CN"/>
          </w:rPr>
          <w:t>(一)、变更申请与评估</w:t>
        </w:r>
        <w:r>
          <w:tab/>
        </w:r>
        <w:r>
          <w:fldChar w:fldCharType="begin"/>
        </w:r>
        <w:r>
          <w:instrText xml:space="preserve"> PAGEREF _Toc30532 \h </w:instrText>
        </w:r>
        <w:r>
          <w:fldChar w:fldCharType="separate"/>
        </w:r>
        <w:r>
          <w:t>59</w:t>
        </w:r>
        <w:r>
          <w:fldChar w:fldCharType="end"/>
        </w:r>
      </w:hyperlink>
    </w:p>
    <w:p>
      <w:pPr>
        <w:pStyle w:val="TOC2"/>
        <w:tabs>
          <w:tab w:val="right" w:leader="dot" w:pos="8306"/>
        </w:tabs>
      </w:pPr>
      <w:hyperlink w:anchor="_Toc21872" w:history="1">
        <w:r>
          <w:rPr>
            <w:rFonts w:ascii="仿宋" w:eastAsia="仿宋" w:hAnsi="仿宋" w:cs="仿宋" w:hint="eastAsia"/>
            <w:lang w:eastAsia="zh-CN"/>
          </w:rPr>
          <w:t>(二)、变更实施与控制</w:t>
        </w:r>
        <w:r>
          <w:tab/>
        </w:r>
        <w:r>
          <w:fldChar w:fldCharType="begin"/>
        </w:r>
        <w:r>
          <w:instrText xml:space="preserve"> PAGEREF _Toc21872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451"/>
      <w:r>
        <w:rPr>
          <w:rFonts w:ascii="仿宋" w:eastAsia="仿宋" w:hAnsi="仿宋" w:cs="仿宋" w:hint="eastAsia"/>
          <w:sz w:val="28"/>
          <w:lang w:eastAsia="zh-CN"/>
        </w:rPr>
        <w:t>一、靶向给药材料项目文档管理</w:t>
      </w:r>
      <w:bookmarkEnd w:id="2"/>
    </w:p>
    <w:p>
      <w:pPr>
        <w:pStyle w:val="Heading2"/>
        <w:rPr>
          <w:rFonts w:ascii="仿宋" w:eastAsia="仿宋" w:hAnsi="仿宋" w:cs="仿宋" w:hint="eastAsia"/>
          <w:lang w:eastAsia="zh-CN"/>
        </w:rPr>
      </w:pPr>
      <w:bookmarkStart w:id="3" w:name="_Toc2185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靶向给药材料项目高度重视文档的质量和准确性，以支持靶向给药材料项目的各项活动和决策。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靶向给药材料项目文档的编制始于靶向给药材料项目计划的初期，我们制定了详细的文档编制计划，明确了每个文档的内容、格式和编写责任人。在靶向给药材料项目启动阶段，我们首先编制了靶向给药材料项目章程，明确定义了靶向给药材料项目的目标、范围、风险等关键要素。随后，靶向给药材料项目团队根据计划陆续编制了需求文档、设计文档、测试文档等各类文档，确保靶向给药材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靶向给药材料项目管理中的重要环节，旨在确保靶向给药材料项目文档符合质量标准和靶向给药材料项目需求。在靶向给药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靶向给药材料项目相关利益方和专业领域的专家对文档进行独立审查。这有助于获取更全面、客观的反馈，确保靶向给药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靶向给药材料项目在文档编制与审查方面建立了严格的管理机制，通过规范的流程和多维度的审查，确保靶向给药材料项目文档的质量、准确性和可靠性，为靶向给药材料项目的顺利推进提供了有力支持。</w:t>
      </w:r>
    </w:p>
    <w:p>
      <w:pPr>
        <w:pStyle w:val="Heading2"/>
        <w:ind w:firstLine="560" w:firstLineChars="200"/>
        <w:rPr>
          <w:rFonts w:ascii="仿宋" w:eastAsia="仿宋" w:hAnsi="仿宋" w:cs="仿宋" w:hint="eastAsia"/>
          <w:sz w:val="28"/>
          <w:lang w:eastAsia="zh-CN"/>
        </w:rPr>
      </w:pPr>
      <w:bookmarkStart w:id="4" w:name="_Toc2031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在靶向给药材料项目中，我们致力于优化文档发布与分发过程，以确保信息的高效传递和团队间协作的顺畅进行。以下是我们采取的关键优化策略：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我们通过多渠道发布文档，包括电子邮件、靶向给药材料项目管理平台、内部网站等，以满足不同团队成员的偏好和需求。多渠道发布确保了信息的全面覆盖。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我们采用了精细的权限控制，确保只有授权人员可以访问敏感信息。这种安全措施保护了靶向给药材料项目文档的机密性，防止了未经授权的信息泄露。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521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靶向给药材料项目生命周期中一个至关重要的环节，直接关系到靶向给药材料项目信息的长期保存和历史记录的完整性。在靶向给药材料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2219"/>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1503"/>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靶向给药材料项目的技术管理特点体现在其创新导向。通过引入最先进的技术趋势和解决方案，靶向给药材料项目致力于提升科技含量、提高质量和效率水平。这意味着我们将采用最新的工具和方法，确保靶向给药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靶向给药材料项目技术管理的显著特征。通过整合不同领域的技术资源，我们实现了跨学科的协同工作。这有助于优化技术架构，提高整体效能。此外，整合性策略还促进了不同技术团队之间的紧密沟通和高效合作，确保靶向给药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靶向给药材料项目所采用的技术。通过不断优化技术方案，靶向给药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靶向给药材料项目团队将在靶向给药材料项目初期识别可能的技术风险，并采取相应的预防和应对措施。通过建立健全的风险评估机制，靶向给药材料项目能够在实施过程中及时发现并解决潜在的技术问题，保障靶向给药材料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靶向给药材料项目中，技术将成为靶向给药材料项目成功的有力支持。这一深度剖析揭示了技术管理在靶向给药材料项目实施中的关键作用，为靶向给药材料项目的技术基础奠定了坚实的基础。</w:t>
      </w:r>
    </w:p>
    <w:p>
      <w:pPr>
        <w:pStyle w:val="Heading2"/>
        <w:ind w:firstLine="560" w:firstLineChars="200"/>
        <w:rPr>
          <w:rFonts w:ascii="仿宋" w:eastAsia="仿宋" w:hAnsi="仿宋" w:cs="仿宋" w:hint="eastAsia"/>
          <w:sz w:val="28"/>
          <w:lang w:eastAsia="zh-CN"/>
        </w:rPr>
      </w:pPr>
      <w:bookmarkStart w:id="8" w:name="_Toc11239"/>
      <w:r>
        <w:rPr>
          <w:rFonts w:ascii="仿宋" w:eastAsia="仿宋" w:hAnsi="仿宋" w:cs="仿宋" w:hint="eastAsia"/>
          <w:sz w:val="28"/>
          <w:lang w:eastAsia="zh-CN"/>
        </w:rPr>
        <w:t>(二)、靶向给药材料项目工艺技术设计方案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靶向给药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靶向给药材料项目将严格按照相关行业规范要求进行组织。通过有效控制产品质量，靶向给药材料项目将致力于为顾客提供优质的靶向给药材料项目产品和良好的服务。这体现了靶向给药材料项目对于生产活动合规性和质量标准的高度重视，为靶向给药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靶向给药材料项目注重生态效益和清洁生产原则。靶向给药材料项目建设将紧密结合地方特色经济发展，与社会经济发展规划和区域环境保护规划方案相协调一致。通过与当地区域自然生态系统的结合，靶向给药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靶向给药材料项目产品具有多样化的客户需求和个性化的特点。因此，靶向给药材料项目产品规格品种多样，且单批生产数量较小。为满足这一特点，靶向给药材料项目承办单位将建设先进的柔性制造生产线。通过广泛应用柔性制造技术，靶向给药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靶向给药材料项目采用的技术具有较高的技术含量和自动化水平，处于国内先进水平。这一技术选用不仅体现了对生产效率、质量和环境友好性的高标准要求，同时为靶向给药材料项目的可持续发展奠定了坚实的基础。</w:t>
      </w:r>
    </w:p>
    <w:p>
      <w:pPr>
        <w:pStyle w:val="Heading2"/>
        <w:ind w:firstLine="560" w:firstLineChars="200"/>
        <w:rPr>
          <w:rFonts w:ascii="仿宋" w:eastAsia="仿宋" w:hAnsi="仿宋" w:cs="仿宋" w:hint="eastAsia"/>
          <w:sz w:val="28"/>
          <w:lang w:eastAsia="zh-CN"/>
        </w:rPr>
      </w:pPr>
      <w:bookmarkStart w:id="9" w:name="_Toc22486"/>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为确保靶向给药材料项目的高效生产和技术实施，我们制定了一套精心设计的设备选型方案，以满足靶向给药材料项目生产、质量和环保的要求。该方案的主要特点如下：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靶向给药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针对靶向给药材料项目产品的多样性和小批量生产的特点，我们将建设柔性制造生产线。通过在设备选型中考虑柔性制造技术，可以灵活应对不同产品规格和生产需求，实现生产线的高度灵活性和适应性。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4738"/>
      <w:r>
        <w:rPr>
          <w:rFonts w:ascii="仿宋" w:eastAsia="仿宋" w:hAnsi="仿宋" w:cs="仿宋" w:hint="eastAsia"/>
          <w:sz w:val="28"/>
          <w:lang w:eastAsia="zh-CN"/>
        </w:rPr>
        <w:t>三、靶向给药材料项目选址可行性分析</w:t>
      </w:r>
      <w:bookmarkEnd w:id="10"/>
    </w:p>
    <w:p>
      <w:pPr>
        <w:pStyle w:val="Heading2"/>
        <w:rPr>
          <w:rFonts w:ascii="仿宋" w:eastAsia="仿宋" w:hAnsi="仿宋" w:cs="仿宋" w:hint="eastAsia"/>
          <w:lang w:eastAsia="zh-CN"/>
        </w:rPr>
      </w:pPr>
      <w:bookmarkStart w:id="11" w:name="_Toc23235"/>
      <w:r>
        <w:rPr>
          <w:rFonts w:ascii="仿宋" w:eastAsia="仿宋" w:hAnsi="仿宋" w:cs="仿宋" w:hint="eastAsia"/>
          <w:lang w:eastAsia="zh-CN"/>
        </w:rPr>
        <w:t>(一)、靶向给药材料项目选址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该靶向给药材料项目选址位于XX省XX市XX区XXX街道</w:t>
      </w:r>
    </w:p>
    <w:p>
      <w:pPr>
        <w:pStyle w:val="Heading2"/>
        <w:ind w:firstLine="560" w:firstLineChars="200"/>
        <w:rPr>
          <w:rFonts w:ascii="仿宋" w:eastAsia="仿宋" w:hAnsi="仿宋" w:cs="仿宋" w:hint="eastAsia"/>
          <w:sz w:val="28"/>
          <w:lang w:eastAsia="zh-CN"/>
        </w:rPr>
      </w:pPr>
      <w:bookmarkStart w:id="12" w:name="_Toc15907"/>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征地面积： 靶向给药材料项目的征地面积将根据靶向给药材料项目的实际规模和需求进行精确规划。具体面积XXX平方米，旨在确保靶向给药材料项目不仅能够满足当前的发展需求，还能够预留空间以适应未来的扩展。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净用地面积是在征地面积基础上去除不可利用面积后的实际可开发用地。具体面积XXX平方米，考虑到环保、交通、安全等多方面因素，以确保靶向给药材料项目在整体利用效率上达到最优。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靶向给药材料项目计划建设的建筑总规模具体面积XXX平方米。这一规模的确定综合考虑了靶向给药材料项目的性质、规模，以及城市规划的相关要求，确保建筑布局与周边环境协调一致。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绿地率是靶向给药材料项目用地中被规划为绿地的比例。具体面积XXX平方米，旨在通过合理规划绿地，改善靶向给药材料项目周边环境，提升居民生活质量，并符合城市整体绿化规划。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容积率是用地上可以建设的建筑总体积与用地面积之比。具体面积XXX，通过合理的容积率规划，确保靶向给药材料项目建筑规模与周边环境和谐共生。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靶向给药材料项目选址与当地城市规划相一致，具体面积XXX平方米。通过与城市规划部门深入沟通，确保靶向给药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靶向给药材料项目选址符合当地产业政策，具体面积XXX平方米。这包括靶向给药材料项目对当地经济的促进作用，以及对相关产业的带动效应，确保靶向给药材料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用地总体要求必须符合环保和可持续发展的原则，具体面积XXX平方米。通过采用绿色建筑设计、节能减排等措施，确保靶向给药材料项目在建设和运营过程中对环境的影响最小化，达到可持续发展的要求。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确保靶向给药材料项目选址具备必要的公共设施配套，具体面积XXX平方米。这包括交通便利性、教育、医疗等基础设施，以提高居民生活品质，使得靶向给药材料项目选址更具吸引力。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考虑用地总体要求对当地社会稳定性的影响，具体面积XXX平方米。通过深入了解当地社区反馈，确保靶向给药材料项目的选址和建设过程对当地社会和谐稳定产生积极作用。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靶向给药材料项目选址不仅符合法规和规划，还在实际操作中具有可行性。这一全面规划将为靶向给药材料项目的成功实施提供坚实的基础，确保靶向给药材料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2490"/>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靶向给药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靶向给药材料项目的设备规划和空间设计中，我们将采取灵活设备布局的措施。设备布局将根据实际需求进行灵活设计，避免不必要的浪费。通过合理规划设备摆放位置，我们将提高设备的利用率，减少设备间距，以确保靶向给药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靶向给药材料项目内部引入共享设施的概念，例如共享会议室、办公区等。通过这种方式，我们可以减少对资源的重复建设，提高资源共享效率，从而减小靶向给药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0204"/>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靶向给药材料项目的总图布置中，我们将不同功能区域进行明确的规划，以最大程度满足靶向给药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7889"/>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靶向给药材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靶向给药材料项目对环境的影响是综合评价的重要因素之一。我们将详细考虑选址周边的自然环境、生态保护区、水源地等情况，确保靶向给药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对选址的评价还需充分考虑当地政府的产业政策和法规。我们将详细了解靶向给药材料项目所在地的相关政策，确保靶向给药材料项目的规划和运营与当地法规相符，降低不必要的法律风险。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考虑到社会稳定性对企业运营的重要性，我们将评估选址地区的社会安全情况、劳工关系、社区反馈等方面，以确保靶向给药材料项目的建设和运营不会受到社会稳定性的负面影响。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最后，我们将综合考虑用地成本，包括土地购置费用、土地开发成本等。通过对用地成本的详细评估，我们能够做出更为精确的经济效益分析，为靶向给药材料项目的投资决策提供有力支持。</w:t>
      </w:r>
    </w:p>
    <w:p>
      <w:pPr>
        <w:pStyle w:val="Heading1"/>
        <w:ind w:firstLine="560" w:firstLineChars="200"/>
        <w:rPr>
          <w:rFonts w:ascii="仿宋" w:eastAsia="仿宋" w:hAnsi="仿宋" w:cs="仿宋" w:hint="eastAsia"/>
          <w:sz w:val="28"/>
          <w:lang w:eastAsia="zh-CN"/>
        </w:rPr>
      </w:pPr>
      <w:bookmarkStart w:id="16" w:name="_Toc22930"/>
      <w:r>
        <w:rPr>
          <w:rFonts w:ascii="仿宋" w:eastAsia="仿宋" w:hAnsi="仿宋" w:cs="仿宋" w:hint="eastAsia"/>
          <w:sz w:val="28"/>
          <w:lang w:eastAsia="zh-CN"/>
        </w:rPr>
        <w:t>四、靶向给药材料项目可持续发展</w:t>
      </w:r>
      <w:bookmarkEnd w:id="16"/>
    </w:p>
    <w:p>
      <w:pPr>
        <w:pStyle w:val="Heading2"/>
        <w:rPr>
          <w:rFonts w:ascii="仿宋" w:eastAsia="仿宋" w:hAnsi="仿宋" w:cs="仿宋" w:hint="eastAsia"/>
          <w:lang w:eastAsia="zh-CN"/>
        </w:rPr>
      </w:pPr>
      <w:bookmarkStart w:id="17" w:name="_Toc28628"/>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靶向给药材料项目中，靶向给药材料项目团队着眼于未来，明确了可持续发展的战略方向。制定的具体可持续发展目标包括降低资源使用、采用环保技术、最大化社会效益等。这一步骤不仅有助于靶向给药材料项目在环保和社会责任方面达到最高标准，也为未来提供了明确的指引，确保靶向给药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可持续实践的融入靶向给药材料项目管理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靶向给药材料项目管理周期。从靶向给药材料项目规划开始，靶向给药材料项目团队就考虑了环境和社会的因素。在执行阶段，靶向给药材料项目团队积极推动绿色技术的应用，优化资源利用。此外，关注员工的社会责任，通过培训和沟通活动提高员工对可持续发展的认知，使他们能够在日常工作中践行可持续实践。这些举措不仅为靶向给药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8448"/>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https://d.book118.com/558015021113006045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靶向给药材料项目规划设计纲要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靶向给药材料项目规划设计纲要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靶向给药材料项目规划设计纲要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靶向给药材料项目规划设计纲要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靶向给药材料项目规划设计纲要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靶向给药材料项目规划设计纲要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靶向给药材料项目规划设计纲要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靶向给药材料项目规划设计纲要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靶向给药材料项目规划设计纲要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靶向给药材料项目规划设计纲要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靶向给药材料项目规划设计纲要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靶向给药材料项目规划设计纲要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靶向给药材料项目规划设计纲要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靶向给药材料项目规划设计纲要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靶向给药材料项目规划设计纲要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靶向给药材料项目规划设计纲要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靶向给药材料项目规划设计纲要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D83AA9"/>
    <w:rsid w:val="2AD83A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8015021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2024-03-02T12:16:00Z</dcterms:created>
  <dcterms:modified xsi:type="dcterms:W3CDTF">2024-03-02T12:17:12Z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6323D16439394C37B02B50F42BB4806A_11</vt:lpwstr>
  </property>
  <property fmtid="{D5CDD505-2E9C-101B-9397-08002B2CF9AE}" pid="3" name="KSOProductBuildVer">
    <vt:lpwstr>2052-12.1.0.16388</vt:lpwstr>
  </property>
</Properties>
</file>