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61" w:history="1">
        <w:r>
          <w:rPr>
            <w:rFonts w:ascii="仿宋" w:eastAsia="仿宋" w:hAnsi="仿宋" w:cs="仿宋" w:hint="eastAsia"/>
            <w:lang w:eastAsia="zh-CN"/>
          </w:rPr>
          <w:t>概论</w:t>
        </w:r>
        <w:r>
          <w:tab/>
        </w:r>
        <w:r>
          <w:fldChar w:fldCharType="begin"/>
        </w:r>
        <w:r>
          <w:instrText xml:space="preserve"> PAGEREF _Toc26261 \h </w:instrText>
        </w:r>
        <w:r>
          <w:fldChar w:fldCharType="separate"/>
        </w:r>
        <w:r>
          <w:t>3</w:t>
        </w:r>
        <w:r>
          <w:fldChar w:fldCharType="end"/>
        </w:r>
      </w:hyperlink>
    </w:p>
    <w:p>
      <w:pPr>
        <w:pStyle w:val="TOC1"/>
        <w:tabs>
          <w:tab w:val="right" w:leader="dot" w:pos="8306"/>
        </w:tabs>
      </w:pPr>
      <w:hyperlink w:anchor="_Toc14693" w:history="1">
        <w:r>
          <w:rPr>
            <w:rFonts w:ascii="仿宋" w:eastAsia="仿宋" w:hAnsi="仿宋" w:cs="仿宋" w:hint="eastAsia"/>
            <w:lang w:eastAsia="zh-CN"/>
          </w:rPr>
          <w:t>一、液压油项目选址可行性分析</w:t>
        </w:r>
        <w:r>
          <w:tab/>
        </w:r>
        <w:r>
          <w:fldChar w:fldCharType="begin"/>
        </w:r>
        <w:r>
          <w:instrText xml:space="preserve"> PAGEREF _Toc14693 \h </w:instrText>
        </w:r>
        <w:r>
          <w:fldChar w:fldCharType="separate"/>
        </w:r>
        <w:r>
          <w:t>3</w:t>
        </w:r>
        <w:r>
          <w:fldChar w:fldCharType="end"/>
        </w:r>
      </w:hyperlink>
    </w:p>
    <w:p>
      <w:pPr>
        <w:pStyle w:val="TOC2"/>
        <w:tabs>
          <w:tab w:val="right" w:leader="dot" w:pos="8306"/>
        </w:tabs>
      </w:pPr>
      <w:hyperlink w:anchor="_Toc22463" w:history="1">
        <w:r>
          <w:rPr>
            <w:rFonts w:ascii="仿宋" w:eastAsia="仿宋" w:hAnsi="仿宋" w:cs="仿宋" w:hint="eastAsia"/>
            <w:lang w:eastAsia="zh-CN"/>
          </w:rPr>
          <w:t>(一)、液压油项目选址</w:t>
        </w:r>
        <w:r>
          <w:tab/>
        </w:r>
        <w:r>
          <w:fldChar w:fldCharType="begin"/>
        </w:r>
        <w:r>
          <w:instrText xml:space="preserve"> PAGEREF _Toc22463 \h </w:instrText>
        </w:r>
        <w:r>
          <w:fldChar w:fldCharType="separate"/>
        </w:r>
        <w:r>
          <w:t>3</w:t>
        </w:r>
        <w:r>
          <w:fldChar w:fldCharType="end"/>
        </w:r>
      </w:hyperlink>
    </w:p>
    <w:p>
      <w:pPr>
        <w:pStyle w:val="TOC2"/>
        <w:tabs>
          <w:tab w:val="right" w:leader="dot" w:pos="8306"/>
        </w:tabs>
      </w:pPr>
      <w:hyperlink w:anchor="_Toc12612" w:history="1">
        <w:r>
          <w:rPr>
            <w:rFonts w:ascii="仿宋" w:eastAsia="仿宋" w:hAnsi="仿宋" w:cs="仿宋" w:hint="eastAsia"/>
            <w:lang w:eastAsia="zh-CN"/>
          </w:rPr>
          <w:t>(二)、用地控制指标</w:t>
        </w:r>
        <w:r>
          <w:tab/>
        </w:r>
        <w:r>
          <w:fldChar w:fldCharType="begin"/>
        </w:r>
        <w:r>
          <w:instrText xml:space="preserve"> PAGEREF _Toc12612 \h </w:instrText>
        </w:r>
        <w:r>
          <w:fldChar w:fldCharType="separate"/>
        </w:r>
        <w:r>
          <w:t>3</w:t>
        </w:r>
        <w:r>
          <w:fldChar w:fldCharType="end"/>
        </w:r>
      </w:hyperlink>
    </w:p>
    <w:p>
      <w:pPr>
        <w:pStyle w:val="TOC2"/>
        <w:tabs>
          <w:tab w:val="right" w:leader="dot" w:pos="8306"/>
        </w:tabs>
      </w:pPr>
      <w:hyperlink w:anchor="_Toc23594" w:history="1">
        <w:r>
          <w:rPr>
            <w:rFonts w:ascii="仿宋" w:eastAsia="仿宋" w:hAnsi="仿宋" w:cs="仿宋" w:hint="eastAsia"/>
            <w:lang w:eastAsia="zh-CN"/>
          </w:rPr>
          <w:t>(三)、节约用地措施</w:t>
        </w:r>
        <w:r>
          <w:tab/>
        </w:r>
        <w:r>
          <w:fldChar w:fldCharType="begin"/>
        </w:r>
        <w:r>
          <w:instrText xml:space="preserve"> PAGEREF _Toc23594 \h </w:instrText>
        </w:r>
        <w:r>
          <w:fldChar w:fldCharType="separate"/>
        </w:r>
        <w:r>
          <w:t>5</w:t>
        </w:r>
        <w:r>
          <w:fldChar w:fldCharType="end"/>
        </w:r>
      </w:hyperlink>
    </w:p>
    <w:p>
      <w:pPr>
        <w:pStyle w:val="TOC2"/>
        <w:tabs>
          <w:tab w:val="right" w:leader="dot" w:pos="8306"/>
        </w:tabs>
      </w:pPr>
      <w:hyperlink w:anchor="_Toc30089" w:history="1">
        <w:r>
          <w:rPr>
            <w:rFonts w:ascii="仿宋" w:eastAsia="仿宋" w:hAnsi="仿宋" w:cs="仿宋" w:hint="eastAsia"/>
            <w:lang w:eastAsia="zh-CN"/>
          </w:rPr>
          <w:t>(四)、总图布置方案</w:t>
        </w:r>
        <w:r>
          <w:tab/>
        </w:r>
        <w:r>
          <w:fldChar w:fldCharType="begin"/>
        </w:r>
        <w:r>
          <w:instrText xml:space="preserve"> PAGEREF _Toc30089 \h </w:instrText>
        </w:r>
        <w:r>
          <w:fldChar w:fldCharType="separate"/>
        </w:r>
        <w:r>
          <w:t>6</w:t>
        </w:r>
        <w:r>
          <w:fldChar w:fldCharType="end"/>
        </w:r>
      </w:hyperlink>
    </w:p>
    <w:p>
      <w:pPr>
        <w:pStyle w:val="TOC2"/>
        <w:tabs>
          <w:tab w:val="right" w:leader="dot" w:pos="8306"/>
        </w:tabs>
      </w:pPr>
      <w:hyperlink w:anchor="_Toc23019" w:history="1">
        <w:r>
          <w:rPr>
            <w:rFonts w:ascii="仿宋" w:eastAsia="仿宋" w:hAnsi="仿宋" w:cs="仿宋" w:hint="eastAsia"/>
            <w:lang w:eastAsia="zh-CN"/>
          </w:rPr>
          <w:t>(五)、选址综合评价</w:t>
        </w:r>
        <w:r>
          <w:tab/>
        </w:r>
        <w:r>
          <w:fldChar w:fldCharType="begin"/>
        </w:r>
        <w:r>
          <w:instrText xml:space="preserve"> PAGEREF _Toc23019 \h </w:instrText>
        </w:r>
        <w:r>
          <w:fldChar w:fldCharType="separate"/>
        </w:r>
        <w:r>
          <w:t>7</w:t>
        </w:r>
        <w:r>
          <w:fldChar w:fldCharType="end"/>
        </w:r>
      </w:hyperlink>
    </w:p>
    <w:p>
      <w:pPr>
        <w:pStyle w:val="TOC1"/>
        <w:tabs>
          <w:tab w:val="right" w:leader="dot" w:pos="8306"/>
        </w:tabs>
      </w:pPr>
      <w:hyperlink w:anchor="_Toc24371" w:history="1">
        <w:r>
          <w:rPr>
            <w:rFonts w:ascii="仿宋" w:eastAsia="仿宋" w:hAnsi="仿宋" w:cs="仿宋" w:hint="eastAsia"/>
            <w:lang w:eastAsia="zh-CN"/>
          </w:rPr>
          <w:t>二、液压油项目可持续发展</w:t>
        </w:r>
        <w:r>
          <w:tab/>
        </w:r>
        <w:r>
          <w:fldChar w:fldCharType="begin"/>
        </w:r>
        <w:r>
          <w:instrText xml:space="preserve"> PAGEREF _Toc24371 \h </w:instrText>
        </w:r>
        <w:r>
          <w:fldChar w:fldCharType="separate"/>
        </w:r>
        <w:r>
          <w:t>8</w:t>
        </w:r>
        <w:r>
          <w:fldChar w:fldCharType="end"/>
        </w:r>
      </w:hyperlink>
    </w:p>
    <w:p>
      <w:pPr>
        <w:pStyle w:val="TOC2"/>
        <w:tabs>
          <w:tab w:val="right" w:leader="dot" w:pos="8306"/>
        </w:tabs>
      </w:pPr>
      <w:hyperlink w:anchor="_Toc11325" w:history="1">
        <w:r>
          <w:rPr>
            <w:rFonts w:ascii="仿宋" w:eastAsia="仿宋" w:hAnsi="仿宋" w:cs="仿宋" w:hint="eastAsia"/>
            <w:lang w:eastAsia="zh-CN"/>
          </w:rPr>
          <w:t>(一)、可持续战略与实践</w:t>
        </w:r>
        <w:r>
          <w:tab/>
        </w:r>
        <w:r>
          <w:fldChar w:fldCharType="begin"/>
        </w:r>
        <w:r>
          <w:instrText xml:space="preserve"> PAGEREF _Toc11325 \h </w:instrText>
        </w:r>
        <w:r>
          <w:fldChar w:fldCharType="separate"/>
        </w:r>
        <w:r>
          <w:t>8</w:t>
        </w:r>
        <w:r>
          <w:fldChar w:fldCharType="end"/>
        </w:r>
      </w:hyperlink>
    </w:p>
    <w:p>
      <w:pPr>
        <w:pStyle w:val="TOC2"/>
        <w:tabs>
          <w:tab w:val="right" w:leader="dot" w:pos="8306"/>
        </w:tabs>
      </w:pPr>
      <w:hyperlink w:anchor="_Toc4586" w:history="1">
        <w:r>
          <w:rPr>
            <w:rFonts w:ascii="仿宋" w:eastAsia="仿宋" w:hAnsi="仿宋" w:cs="仿宋" w:hint="eastAsia"/>
            <w:lang w:eastAsia="zh-CN"/>
          </w:rPr>
          <w:t>(二)、环保与社会责任</w:t>
        </w:r>
        <w:r>
          <w:tab/>
        </w:r>
        <w:r>
          <w:fldChar w:fldCharType="begin"/>
        </w:r>
        <w:r>
          <w:instrText xml:space="preserve"> PAGEREF _Toc4586 \h </w:instrText>
        </w:r>
        <w:r>
          <w:fldChar w:fldCharType="separate"/>
        </w:r>
        <w:r>
          <w:t>9</w:t>
        </w:r>
        <w:r>
          <w:fldChar w:fldCharType="end"/>
        </w:r>
      </w:hyperlink>
    </w:p>
    <w:p>
      <w:pPr>
        <w:pStyle w:val="TOC1"/>
        <w:tabs>
          <w:tab w:val="right" w:leader="dot" w:pos="8306"/>
        </w:tabs>
      </w:pPr>
      <w:hyperlink w:anchor="_Toc4149" w:history="1">
        <w:r>
          <w:rPr>
            <w:rFonts w:ascii="仿宋" w:eastAsia="仿宋" w:hAnsi="仿宋" w:cs="仿宋" w:hint="eastAsia"/>
            <w:lang w:eastAsia="zh-CN"/>
          </w:rPr>
          <w:t>三、液压油项目绩效评估</w:t>
        </w:r>
        <w:r>
          <w:tab/>
        </w:r>
        <w:r>
          <w:fldChar w:fldCharType="begin"/>
        </w:r>
        <w:r>
          <w:instrText xml:space="preserve"> PAGEREF _Toc4149 \h </w:instrText>
        </w:r>
        <w:r>
          <w:fldChar w:fldCharType="separate"/>
        </w:r>
        <w:r>
          <w:t>10</w:t>
        </w:r>
        <w:r>
          <w:fldChar w:fldCharType="end"/>
        </w:r>
      </w:hyperlink>
    </w:p>
    <w:p>
      <w:pPr>
        <w:pStyle w:val="TOC2"/>
        <w:tabs>
          <w:tab w:val="right" w:leader="dot" w:pos="8306"/>
        </w:tabs>
      </w:pPr>
      <w:hyperlink w:anchor="_Toc1612" w:history="1">
        <w:r>
          <w:rPr>
            <w:rFonts w:ascii="仿宋" w:eastAsia="仿宋" w:hAnsi="仿宋" w:cs="仿宋" w:hint="eastAsia"/>
            <w:lang w:eastAsia="zh-CN"/>
          </w:rPr>
          <w:t>(一)、绩效评估指标</w:t>
        </w:r>
        <w:r>
          <w:tab/>
        </w:r>
        <w:r>
          <w:fldChar w:fldCharType="begin"/>
        </w:r>
        <w:r>
          <w:instrText xml:space="preserve"> PAGEREF _Toc1612 \h </w:instrText>
        </w:r>
        <w:r>
          <w:fldChar w:fldCharType="separate"/>
        </w:r>
        <w:r>
          <w:t>10</w:t>
        </w:r>
        <w:r>
          <w:fldChar w:fldCharType="end"/>
        </w:r>
      </w:hyperlink>
    </w:p>
    <w:p>
      <w:pPr>
        <w:pStyle w:val="TOC2"/>
        <w:tabs>
          <w:tab w:val="right" w:leader="dot" w:pos="8306"/>
        </w:tabs>
      </w:pPr>
      <w:hyperlink w:anchor="_Toc5203" w:history="1">
        <w:r>
          <w:rPr>
            <w:rFonts w:ascii="仿宋" w:eastAsia="仿宋" w:hAnsi="仿宋" w:cs="仿宋" w:hint="eastAsia"/>
            <w:lang w:eastAsia="zh-CN"/>
          </w:rPr>
          <w:t>(二)、绩效评估方法</w:t>
        </w:r>
        <w:r>
          <w:tab/>
        </w:r>
        <w:r>
          <w:fldChar w:fldCharType="begin"/>
        </w:r>
        <w:r>
          <w:instrText xml:space="preserve"> PAGEREF _Toc5203 \h </w:instrText>
        </w:r>
        <w:r>
          <w:fldChar w:fldCharType="separate"/>
        </w:r>
        <w:r>
          <w:t>11</w:t>
        </w:r>
        <w:r>
          <w:fldChar w:fldCharType="end"/>
        </w:r>
      </w:hyperlink>
    </w:p>
    <w:p>
      <w:pPr>
        <w:pStyle w:val="TOC2"/>
        <w:tabs>
          <w:tab w:val="right" w:leader="dot" w:pos="8306"/>
        </w:tabs>
      </w:pPr>
      <w:hyperlink w:anchor="_Toc4044" w:history="1">
        <w:r>
          <w:rPr>
            <w:rFonts w:ascii="仿宋" w:eastAsia="仿宋" w:hAnsi="仿宋" w:cs="仿宋" w:hint="eastAsia"/>
            <w:lang w:eastAsia="zh-CN"/>
          </w:rPr>
          <w:t>(三)、绩效评估周期</w:t>
        </w:r>
        <w:r>
          <w:tab/>
        </w:r>
        <w:r>
          <w:fldChar w:fldCharType="begin"/>
        </w:r>
        <w:r>
          <w:instrText xml:space="preserve"> PAGEREF _Toc4044 \h </w:instrText>
        </w:r>
        <w:r>
          <w:fldChar w:fldCharType="separate"/>
        </w:r>
        <w:r>
          <w:t>12</w:t>
        </w:r>
        <w:r>
          <w:fldChar w:fldCharType="end"/>
        </w:r>
      </w:hyperlink>
    </w:p>
    <w:p>
      <w:pPr>
        <w:pStyle w:val="TOC1"/>
        <w:tabs>
          <w:tab w:val="right" w:leader="dot" w:pos="8306"/>
        </w:tabs>
      </w:pPr>
      <w:hyperlink w:anchor="_Toc2402" w:history="1">
        <w:r>
          <w:rPr>
            <w:rFonts w:ascii="仿宋" w:eastAsia="仿宋" w:hAnsi="仿宋" w:cs="仿宋" w:hint="eastAsia"/>
            <w:lang w:eastAsia="zh-CN"/>
          </w:rPr>
          <w:t>四、液压油项目土建工程</w:t>
        </w:r>
        <w:r>
          <w:tab/>
        </w:r>
        <w:r>
          <w:fldChar w:fldCharType="begin"/>
        </w:r>
        <w:r>
          <w:instrText xml:space="preserve"> PAGEREF _Toc2402 \h </w:instrText>
        </w:r>
        <w:r>
          <w:fldChar w:fldCharType="separate"/>
        </w:r>
        <w:r>
          <w:t>13</w:t>
        </w:r>
        <w:r>
          <w:fldChar w:fldCharType="end"/>
        </w:r>
      </w:hyperlink>
    </w:p>
    <w:p>
      <w:pPr>
        <w:pStyle w:val="TOC2"/>
        <w:tabs>
          <w:tab w:val="right" w:leader="dot" w:pos="8306"/>
        </w:tabs>
      </w:pPr>
      <w:hyperlink w:anchor="_Toc651" w:history="1">
        <w:r>
          <w:rPr>
            <w:rFonts w:ascii="仿宋" w:eastAsia="仿宋" w:hAnsi="仿宋" w:cs="仿宋" w:hint="eastAsia"/>
            <w:lang w:eastAsia="zh-CN"/>
          </w:rPr>
          <w:t>(一)、建筑工程设计原则</w:t>
        </w:r>
        <w:r>
          <w:tab/>
        </w:r>
        <w:r>
          <w:fldChar w:fldCharType="begin"/>
        </w:r>
        <w:r>
          <w:instrText xml:space="preserve"> PAGEREF _Toc651 \h </w:instrText>
        </w:r>
        <w:r>
          <w:fldChar w:fldCharType="separate"/>
        </w:r>
        <w:r>
          <w:t>13</w:t>
        </w:r>
        <w:r>
          <w:fldChar w:fldCharType="end"/>
        </w:r>
      </w:hyperlink>
    </w:p>
    <w:p>
      <w:pPr>
        <w:pStyle w:val="TOC2"/>
        <w:tabs>
          <w:tab w:val="right" w:leader="dot" w:pos="8306"/>
        </w:tabs>
      </w:pPr>
      <w:hyperlink w:anchor="_Toc10112" w:history="1">
        <w:r>
          <w:rPr>
            <w:rFonts w:ascii="仿宋" w:eastAsia="仿宋" w:hAnsi="仿宋" w:cs="仿宋" w:hint="eastAsia"/>
            <w:lang w:eastAsia="zh-CN"/>
          </w:rPr>
          <w:t>(二)、土建工程设计年限及安全等级</w:t>
        </w:r>
        <w:r>
          <w:tab/>
        </w:r>
        <w:r>
          <w:fldChar w:fldCharType="begin"/>
        </w:r>
        <w:r>
          <w:instrText xml:space="preserve"> PAGEREF _Toc10112 \h </w:instrText>
        </w:r>
        <w:r>
          <w:fldChar w:fldCharType="separate"/>
        </w:r>
        <w:r>
          <w:t>14</w:t>
        </w:r>
        <w:r>
          <w:fldChar w:fldCharType="end"/>
        </w:r>
      </w:hyperlink>
    </w:p>
    <w:p>
      <w:pPr>
        <w:pStyle w:val="TOC2"/>
        <w:tabs>
          <w:tab w:val="right" w:leader="dot" w:pos="8306"/>
        </w:tabs>
      </w:pPr>
      <w:hyperlink w:anchor="_Toc193" w:history="1">
        <w:r>
          <w:rPr>
            <w:rFonts w:ascii="仿宋" w:eastAsia="仿宋" w:hAnsi="仿宋" w:cs="仿宋" w:hint="eastAsia"/>
            <w:lang w:eastAsia="zh-CN"/>
          </w:rPr>
          <w:t>(三)、建筑工程设计总体要求</w:t>
        </w:r>
        <w:r>
          <w:tab/>
        </w:r>
        <w:r>
          <w:fldChar w:fldCharType="begin"/>
        </w:r>
        <w:r>
          <w:instrText xml:space="preserve"> PAGEREF _Toc193 \h </w:instrText>
        </w:r>
        <w:r>
          <w:fldChar w:fldCharType="separate"/>
        </w:r>
        <w:r>
          <w:t>15</w:t>
        </w:r>
        <w:r>
          <w:fldChar w:fldCharType="end"/>
        </w:r>
      </w:hyperlink>
    </w:p>
    <w:p>
      <w:pPr>
        <w:pStyle w:val="TOC2"/>
        <w:tabs>
          <w:tab w:val="right" w:leader="dot" w:pos="8306"/>
        </w:tabs>
      </w:pPr>
      <w:hyperlink w:anchor="_Toc28747" w:history="1">
        <w:r>
          <w:rPr>
            <w:rFonts w:ascii="仿宋" w:eastAsia="仿宋" w:hAnsi="仿宋" w:cs="仿宋" w:hint="eastAsia"/>
            <w:lang w:eastAsia="zh-CN"/>
          </w:rPr>
          <w:t>(四)、土建工程建设指标</w:t>
        </w:r>
        <w:r>
          <w:tab/>
        </w:r>
        <w:r>
          <w:fldChar w:fldCharType="begin"/>
        </w:r>
        <w:r>
          <w:instrText xml:space="preserve"> PAGEREF _Toc28747 \h </w:instrText>
        </w:r>
        <w:r>
          <w:fldChar w:fldCharType="separate"/>
        </w:r>
        <w:r>
          <w:t>16</w:t>
        </w:r>
        <w:r>
          <w:fldChar w:fldCharType="end"/>
        </w:r>
      </w:hyperlink>
    </w:p>
    <w:p>
      <w:pPr>
        <w:pStyle w:val="TOC1"/>
        <w:tabs>
          <w:tab w:val="right" w:leader="dot" w:pos="8306"/>
        </w:tabs>
      </w:pPr>
      <w:hyperlink w:anchor="_Toc29881" w:history="1">
        <w:r>
          <w:rPr>
            <w:rFonts w:ascii="仿宋" w:eastAsia="仿宋" w:hAnsi="仿宋" w:cs="仿宋" w:hint="eastAsia"/>
            <w:lang w:eastAsia="zh-CN"/>
          </w:rPr>
          <w:t>五、液压油项目危机管理</w:t>
        </w:r>
        <w:r>
          <w:tab/>
        </w:r>
        <w:r>
          <w:fldChar w:fldCharType="begin"/>
        </w:r>
        <w:r>
          <w:instrText xml:space="preserve"> PAGEREF _Toc29881 \h </w:instrText>
        </w:r>
        <w:r>
          <w:fldChar w:fldCharType="separate"/>
        </w:r>
        <w:r>
          <w:t>16</w:t>
        </w:r>
        <w:r>
          <w:fldChar w:fldCharType="end"/>
        </w:r>
      </w:hyperlink>
    </w:p>
    <w:p>
      <w:pPr>
        <w:pStyle w:val="TOC2"/>
        <w:tabs>
          <w:tab w:val="right" w:leader="dot" w:pos="8306"/>
        </w:tabs>
      </w:pPr>
      <w:hyperlink w:anchor="_Toc24446" w:history="1">
        <w:r>
          <w:rPr>
            <w:rFonts w:ascii="仿宋" w:eastAsia="仿宋" w:hAnsi="仿宋" w:cs="仿宋" w:hint="eastAsia"/>
            <w:lang w:eastAsia="zh-CN"/>
          </w:rPr>
          <w:t>(一)、危机预警与识别</w:t>
        </w:r>
        <w:r>
          <w:tab/>
        </w:r>
        <w:r>
          <w:fldChar w:fldCharType="begin"/>
        </w:r>
        <w:r>
          <w:instrText xml:space="preserve"> PAGEREF _Toc24446 \h </w:instrText>
        </w:r>
        <w:r>
          <w:fldChar w:fldCharType="separate"/>
        </w:r>
        <w:r>
          <w:t>16</w:t>
        </w:r>
        <w:r>
          <w:fldChar w:fldCharType="end"/>
        </w:r>
      </w:hyperlink>
    </w:p>
    <w:p>
      <w:pPr>
        <w:pStyle w:val="TOC2"/>
        <w:tabs>
          <w:tab w:val="right" w:leader="dot" w:pos="8306"/>
        </w:tabs>
      </w:pPr>
      <w:hyperlink w:anchor="_Toc9072" w:history="1">
        <w:r>
          <w:rPr>
            <w:rFonts w:ascii="仿宋" w:eastAsia="仿宋" w:hAnsi="仿宋" w:cs="仿宋" w:hint="eastAsia"/>
            <w:lang w:eastAsia="zh-CN"/>
          </w:rPr>
          <w:t>(二)、危机应对与恢复</w:t>
        </w:r>
        <w:r>
          <w:tab/>
        </w:r>
        <w:r>
          <w:fldChar w:fldCharType="begin"/>
        </w:r>
        <w:r>
          <w:instrText xml:space="preserve"> PAGEREF _Toc9072 \h </w:instrText>
        </w:r>
        <w:r>
          <w:fldChar w:fldCharType="separate"/>
        </w:r>
        <w:r>
          <w:t>17</w:t>
        </w:r>
        <w:r>
          <w:fldChar w:fldCharType="end"/>
        </w:r>
      </w:hyperlink>
    </w:p>
    <w:p>
      <w:pPr>
        <w:pStyle w:val="TOC1"/>
        <w:tabs>
          <w:tab w:val="right" w:leader="dot" w:pos="8306"/>
        </w:tabs>
      </w:pPr>
      <w:hyperlink w:anchor="_Toc17805" w:history="1">
        <w:r>
          <w:rPr>
            <w:rFonts w:ascii="仿宋" w:eastAsia="仿宋" w:hAnsi="仿宋" w:cs="仿宋" w:hint="eastAsia"/>
            <w:lang w:eastAsia="zh-CN"/>
          </w:rPr>
          <w:t>六、产品规划分析</w:t>
        </w:r>
        <w:r>
          <w:tab/>
        </w:r>
        <w:r>
          <w:fldChar w:fldCharType="begin"/>
        </w:r>
        <w:r>
          <w:instrText xml:space="preserve"> PAGEREF _Toc17805 \h </w:instrText>
        </w:r>
        <w:r>
          <w:fldChar w:fldCharType="separate"/>
        </w:r>
        <w:r>
          <w:t>18</w:t>
        </w:r>
        <w:r>
          <w:fldChar w:fldCharType="end"/>
        </w:r>
      </w:hyperlink>
    </w:p>
    <w:p>
      <w:pPr>
        <w:pStyle w:val="TOC2"/>
        <w:tabs>
          <w:tab w:val="right" w:leader="dot" w:pos="8306"/>
        </w:tabs>
      </w:pPr>
      <w:hyperlink w:anchor="_Toc25932" w:history="1">
        <w:r>
          <w:rPr>
            <w:rFonts w:ascii="仿宋" w:eastAsia="仿宋" w:hAnsi="仿宋" w:cs="仿宋" w:hint="eastAsia"/>
            <w:lang w:eastAsia="zh-CN"/>
          </w:rPr>
          <w:t>(一)、产品规划</w:t>
        </w:r>
        <w:r>
          <w:tab/>
        </w:r>
        <w:r>
          <w:fldChar w:fldCharType="begin"/>
        </w:r>
        <w:r>
          <w:instrText xml:space="preserve"> PAGEREF _Toc25932 \h </w:instrText>
        </w:r>
        <w:r>
          <w:fldChar w:fldCharType="separate"/>
        </w:r>
        <w:r>
          <w:t>18</w:t>
        </w:r>
        <w:r>
          <w:fldChar w:fldCharType="end"/>
        </w:r>
      </w:hyperlink>
    </w:p>
    <w:p>
      <w:pPr>
        <w:pStyle w:val="TOC2"/>
        <w:tabs>
          <w:tab w:val="right" w:leader="dot" w:pos="8306"/>
        </w:tabs>
      </w:pPr>
      <w:hyperlink w:anchor="_Toc17404" w:history="1">
        <w:r>
          <w:rPr>
            <w:rFonts w:ascii="仿宋" w:eastAsia="仿宋" w:hAnsi="仿宋" w:cs="仿宋" w:hint="eastAsia"/>
            <w:lang w:eastAsia="zh-CN"/>
          </w:rPr>
          <w:t>(二)、建设规模</w:t>
        </w:r>
        <w:r>
          <w:tab/>
        </w:r>
        <w:r>
          <w:fldChar w:fldCharType="begin"/>
        </w:r>
        <w:r>
          <w:instrText xml:space="preserve"> PAGEREF _Toc17404 \h </w:instrText>
        </w:r>
        <w:r>
          <w:fldChar w:fldCharType="separate"/>
        </w:r>
        <w:r>
          <w:t>19</w:t>
        </w:r>
        <w:r>
          <w:fldChar w:fldCharType="end"/>
        </w:r>
      </w:hyperlink>
    </w:p>
    <w:p>
      <w:pPr>
        <w:pStyle w:val="TOC1"/>
        <w:tabs>
          <w:tab w:val="right" w:leader="dot" w:pos="8306"/>
        </w:tabs>
      </w:pPr>
      <w:hyperlink w:anchor="_Toc15764" w:history="1">
        <w:r>
          <w:rPr>
            <w:rFonts w:ascii="仿宋" w:eastAsia="仿宋" w:hAnsi="仿宋" w:cs="仿宋" w:hint="eastAsia"/>
            <w:lang w:eastAsia="zh-CN"/>
          </w:rPr>
          <w:t>七、液压油项目环境影响分析</w:t>
        </w:r>
        <w:r>
          <w:tab/>
        </w:r>
        <w:r>
          <w:fldChar w:fldCharType="begin"/>
        </w:r>
        <w:r>
          <w:instrText xml:space="preserve"> PAGEREF _Toc15764 \h </w:instrText>
        </w:r>
        <w:r>
          <w:fldChar w:fldCharType="separate"/>
        </w:r>
        <w:r>
          <w:t>20</w:t>
        </w:r>
        <w:r>
          <w:fldChar w:fldCharType="end"/>
        </w:r>
      </w:hyperlink>
    </w:p>
    <w:p>
      <w:pPr>
        <w:pStyle w:val="TOC2"/>
        <w:tabs>
          <w:tab w:val="right" w:leader="dot" w:pos="8306"/>
        </w:tabs>
      </w:pPr>
      <w:hyperlink w:anchor="_Toc24961" w:history="1">
        <w:r>
          <w:rPr>
            <w:rFonts w:ascii="仿宋" w:eastAsia="仿宋" w:hAnsi="仿宋" w:cs="仿宋" w:hint="eastAsia"/>
            <w:lang w:eastAsia="zh-CN"/>
          </w:rPr>
          <w:t>(一)、建设区域环境质量现状</w:t>
        </w:r>
        <w:r>
          <w:tab/>
        </w:r>
        <w:r>
          <w:fldChar w:fldCharType="begin"/>
        </w:r>
        <w:r>
          <w:instrText xml:space="preserve"> PAGEREF _Toc24961 \h </w:instrText>
        </w:r>
        <w:r>
          <w:fldChar w:fldCharType="separate"/>
        </w:r>
        <w:r>
          <w:t>20</w:t>
        </w:r>
        <w:r>
          <w:fldChar w:fldCharType="end"/>
        </w:r>
      </w:hyperlink>
    </w:p>
    <w:p>
      <w:pPr>
        <w:pStyle w:val="TOC2"/>
        <w:tabs>
          <w:tab w:val="right" w:leader="dot" w:pos="8306"/>
        </w:tabs>
      </w:pPr>
      <w:hyperlink w:anchor="_Toc3721" w:history="1">
        <w:r>
          <w:rPr>
            <w:rFonts w:ascii="仿宋" w:eastAsia="仿宋" w:hAnsi="仿宋" w:cs="仿宋" w:hint="eastAsia"/>
            <w:lang w:eastAsia="zh-CN"/>
          </w:rPr>
          <w:t>(二)、建设期环境保护</w:t>
        </w:r>
        <w:r>
          <w:tab/>
        </w:r>
        <w:r>
          <w:fldChar w:fldCharType="begin"/>
        </w:r>
        <w:r>
          <w:instrText xml:space="preserve"> PAGEREF _Toc3721 \h </w:instrText>
        </w:r>
        <w:r>
          <w:fldChar w:fldCharType="separate"/>
        </w:r>
        <w:r>
          <w:t>22</w:t>
        </w:r>
        <w:r>
          <w:fldChar w:fldCharType="end"/>
        </w:r>
      </w:hyperlink>
    </w:p>
    <w:p>
      <w:pPr>
        <w:pStyle w:val="TOC2"/>
        <w:tabs>
          <w:tab w:val="right" w:leader="dot" w:pos="8306"/>
        </w:tabs>
      </w:pPr>
      <w:hyperlink w:anchor="_Toc7224" w:history="1">
        <w:r>
          <w:rPr>
            <w:rFonts w:ascii="仿宋" w:eastAsia="仿宋" w:hAnsi="仿宋" w:cs="仿宋" w:hint="eastAsia"/>
            <w:lang w:eastAsia="zh-CN"/>
          </w:rPr>
          <w:t>(三)、运营期环境保护</w:t>
        </w:r>
        <w:r>
          <w:tab/>
        </w:r>
        <w:r>
          <w:fldChar w:fldCharType="begin"/>
        </w:r>
        <w:r>
          <w:instrText xml:space="preserve"> PAGEREF _Toc7224 \h </w:instrText>
        </w:r>
        <w:r>
          <w:fldChar w:fldCharType="separate"/>
        </w:r>
        <w:r>
          <w:t>23</w:t>
        </w:r>
        <w:r>
          <w:fldChar w:fldCharType="end"/>
        </w:r>
      </w:hyperlink>
    </w:p>
    <w:p>
      <w:pPr>
        <w:pStyle w:val="TOC2"/>
        <w:tabs>
          <w:tab w:val="right" w:leader="dot" w:pos="8306"/>
        </w:tabs>
      </w:pPr>
      <w:hyperlink w:anchor="_Toc22344" w:history="1">
        <w:r>
          <w:rPr>
            <w:rFonts w:ascii="仿宋" w:eastAsia="仿宋" w:hAnsi="仿宋" w:cs="仿宋" w:hint="eastAsia"/>
            <w:lang w:eastAsia="zh-CN"/>
          </w:rPr>
          <w:t>(四)、液压油项目建设对区域经济的影响</w:t>
        </w:r>
        <w:r>
          <w:tab/>
        </w:r>
        <w:r>
          <w:fldChar w:fldCharType="begin"/>
        </w:r>
        <w:r>
          <w:instrText xml:space="preserve"> PAGEREF _Toc22344 \h </w:instrText>
        </w:r>
        <w:r>
          <w:fldChar w:fldCharType="separate"/>
        </w:r>
        <w:r>
          <w:t>25</w:t>
        </w:r>
        <w:r>
          <w:fldChar w:fldCharType="end"/>
        </w:r>
      </w:hyperlink>
    </w:p>
    <w:p>
      <w:pPr>
        <w:pStyle w:val="TOC2"/>
        <w:tabs>
          <w:tab w:val="right" w:leader="dot" w:pos="8306"/>
        </w:tabs>
      </w:pPr>
      <w:hyperlink w:anchor="_Toc21103" w:history="1">
        <w:r>
          <w:rPr>
            <w:rFonts w:ascii="仿宋" w:eastAsia="仿宋" w:hAnsi="仿宋" w:cs="仿宋" w:hint="eastAsia"/>
            <w:lang w:eastAsia="zh-CN"/>
          </w:rPr>
          <w:t>(五)、废弃物处理</w:t>
        </w:r>
        <w:r>
          <w:tab/>
        </w:r>
        <w:r>
          <w:fldChar w:fldCharType="begin"/>
        </w:r>
        <w:r>
          <w:instrText xml:space="preserve"> PAGEREF _Toc21103 \h </w:instrText>
        </w:r>
        <w:r>
          <w:fldChar w:fldCharType="separate"/>
        </w:r>
        <w:r>
          <w:t>26</w:t>
        </w:r>
        <w:r>
          <w:fldChar w:fldCharType="end"/>
        </w:r>
      </w:hyperlink>
    </w:p>
    <w:p>
      <w:pPr>
        <w:pStyle w:val="TOC2"/>
        <w:tabs>
          <w:tab w:val="right" w:leader="dot" w:pos="8306"/>
        </w:tabs>
      </w:pPr>
      <w:hyperlink w:anchor="_Toc4587" w:history="1">
        <w:r>
          <w:rPr>
            <w:rFonts w:ascii="仿宋" w:eastAsia="仿宋" w:hAnsi="仿宋" w:cs="仿宋" w:hint="eastAsia"/>
            <w:lang w:eastAsia="zh-CN"/>
          </w:rPr>
          <w:t>(六)、特殊环境影响分析</w:t>
        </w:r>
        <w:r>
          <w:tab/>
        </w:r>
        <w:r>
          <w:fldChar w:fldCharType="begin"/>
        </w:r>
        <w:r>
          <w:instrText xml:space="preserve"> PAGEREF _Toc4587 \h </w:instrText>
        </w:r>
        <w:r>
          <w:fldChar w:fldCharType="separate"/>
        </w:r>
        <w:r>
          <w:t>28</w:t>
        </w:r>
        <w:r>
          <w:fldChar w:fldCharType="end"/>
        </w:r>
      </w:hyperlink>
    </w:p>
    <w:p>
      <w:pPr>
        <w:pStyle w:val="TOC2"/>
        <w:tabs>
          <w:tab w:val="right" w:leader="dot" w:pos="8306"/>
        </w:tabs>
      </w:pPr>
      <w:hyperlink w:anchor="_Toc24272" w:history="1">
        <w:r>
          <w:rPr>
            <w:rFonts w:ascii="仿宋" w:eastAsia="仿宋" w:hAnsi="仿宋" w:cs="仿宋" w:hint="eastAsia"/>
            <w:lang w:eastAsia="zh-CN"/>
          </w:rPr>
          <w:t>(七)、清洁生产</w:t>
        </w:r>
        <w:r>
          <w:tab/>
        </w:r>
        <w:r>
          <w:fldChar w:fldCharType="begin"/>
        </w:r>
        <w:r>
          <w:instrText xml:space="preserve"> PAGEREF _Toc24272 \h </w:instrText>
        </w:r>
        <w:r>
          <w:fldChar w:fldCharType="separate"/>
        </w:r>
        <w:r>
          <w:t>29</w:t>
        </w:r>
        <w:r>
          <w:fldChar w:fldCharType="end"/>
        </w:r>
      </w:hyperlink>
    </w:p>
    <w:p>
      <w:pPr>
        <w:pStyle w:val="TOC2"/>
        <w:tabs>
          <w:tab w:val="right" w:leader="dot" w:pos="8306"/>
        </w:tabs>
      </w:pPr>
      <w:hyperlink w:anchor="_Toc15233" w:history="1">
        <w:r>
          <w:rPr>
            <w:rFonts w:ascii="仿宋" w:eastAsia="仿宋" w:hAnsi="仿宋" w:cs="仿宋" w:hint="eastAsia"/>
            <w:lang w:eastAsia="zh-CN"/>
          </w:rPr>
          <w:t>(八)、环境保护综合评价</w:t>
        </w:r>
        <w:r>
          <w:tab/>
        </w:r>
        <w:r>
          <w:fldChar w:fldCharType="begin"/>
        </w:r>
        <w:r>
          <w:instrText xml:space="preserve"> PAGEREF _Toc15233 \h </w:instrText>
        </w:r>
        <w:r>
          <w:fldChar w:fldCharType="separate"/>
        </w:r>
        <w:r>
          <w:t>30</w:t>
        </w:r>
        <w:r>
          <w:fldChar w:fldCharType="end"/>
        </w:r>
      </w:hyperlink>
    </w:p>
    <w:p>
      <w:pPr>
        <w:pStyle w:val="TOC1"/>
        <w:tabs>
          <w:tab w:val="right" w:leader="dot" w:pos="8306"/>
        </w:tabs>
      </w:pPr>
      <w:hyperlink w:anchor="_Toc27390" w:history="1">
        <w:r>
          <w:rPr>
            <w:rFonts w:ascii="仿宋" w:eastAsia="仿宋" w:hAnsi="仿宋" w:cs="仿宋" w:hint="eastAsia"/>
            <w:lang w:eastAsia="zh-CN"/>
          </w:rPr>
          <w:t>八、液压油项目投资规划</w:t>
        </w:r>
        <w:r>
          <w:tab/>
        </w:r>
        <w:r>
          <w:fldChar w:fldCharType="begin"/>
        </w:r>
        <w:r>
          <w:instrText xml:space="preserve"> PAGEREF _Toc27390 \h </w:instrText>
        </w:r>
        <w:r>
          <w:fldChar w:fldCharType="separate"/>
        </w:r>
        <w:r>
          <w:t>31</w:t>
        </w:r>
        <w:r>
          <w:fldChar w:fldCharType="end"/>
        </w:r>
      </w:hyperlink>
    </w:p>
    <w:p>
      <w:pPr>
        <w:pStyle w:val="TOC2"/>
        <w:tabs>
          <w:tab w:val="right" w:leader="dot" w:pos="8306"/>
        </w:tabs>
      </w:pPr>
      <w:hyperlink w:anchor="_Toc7368" w:history="1">
        <w:r>
          <w:rPr>
            <w:rFonts w:ascii="仿宋" w:eastAsia="仿宋" w:hAnsi="仿宋" w:cs="仿宋" w:hint="eastAsia"/>
            <w:lang w:eastAsia="zh-CN"/>
          </w:rPr>
          <w:t>(一)、液压油项目总投资估算</w:t>
        </w:r>
        <w:r>
          <w:tab/>
        </w:r>
        <w:r>
          <w:fldChar w:fldCharType="begin"/>
        </w:r>
        <w:r>
          <w:instrText xml:space="preserve"> PAGEREF _Toc7368 \h </w:instrText>
        </w:r>
        <w:r>
          <w:fldChar w:fldCharType="separate"/>
        </w:r>
        <w:r>
          <w:t>31</w:t>
        </w:r>
        <w:r>
          <w:fldChar w:fldCharType="end"/>
        </w:r>
      </w:hyperlink>
    </w:p>
    <w:p>
      <w:pPr>
        <w:pStyle w:val="TOC2"/>
        <w:tabs>
          <w:tab w:val="right" w:leader="dot" w:pos="8306"/>
        </w:tabs>
      </w:pPr>
      <w:hyperlink w:anchor="_Toc21462" w:history="1">
        <w:r>
          <w:rPr>
            <w:rFonts w:ascii="仿宋" w:eastAsia="仿宋" w:hAnsi="仿宋" w:cs="仿宋" w:hint="eastAsia"/>
            <w:lang w:eastAsia="zh-CN"/>
          </w:rPr>
          <w:t>(二)、资金筹措</w:t>
        </w:r>
        <w:r>
          <w:tab/>
        </w:r>
        <w:r>
          <w:fldChar w:fldCharType="begin"/>
        </w:r>
        <w:r>
          <w:instrText xml:space="preserve"> PAGEREF _Toc21462 \h </w:instrText>
        </w:r>
        <w:r>
          <w:fldChar w:fldCharType="separate"/>
        </w:r>
        <w:r>
          <w:t>32</w:t>
        </w:r>
        <w:r>
          <w:fldChar w:fldCharType="end"/>
        </w:r>
      </w:hyperlink>
    </w:p>
    <w:p>
      <w:pPr>
        <w:pStyle w:val="TOC1"/>
        <w:tabs>
          <w:tab w:val="right" w:leader="dot" w:pos="8306"/>
        </w:tabs>
      </w:pPr>
      <w:hyperlink w:anchor="_Toc25052" w:history="1">
        <w:r>
          <w:rPr>
            <w:rFonts w:ascii="仿宋" w:eastAsia="仿宋" w:hAnsi="仿宋" w:cs="仿宋" w:hint="eastAsia"/>
            <w:lang w:eastAsia="zh-CN"/>
          </w:rPr>
          <w:t>九、液压油项目创新与研发</w:t>
        </w:r>
        <w:r>
          <w:tab/>
        </w:r>
        <w:r>
          <w:fldChar w:fldCharType="begin"/>
        </w:r>
        <w:r>
          <w:instrText xml:space="preserve"> PAGEREF _Toc25052 \h </w:instrText>
        </w:r>
        <w:r>
          <w:fldChar w:fldCharType="separate"/>
        </w:r>
        <w:r>
          <w:t>33</w:t>
        </w:r>
        <w:r>
          <w:fldChar w:fldCharType="end"/>
        </w:r>
      </w:hyperlink>
    </w:p>
    <w:p>
      <w:pPr>
        <w:pStyle w:val="TOC2"/>
        <w:tabs>
          <w:tab w:val="right" w:leader="dot" w:pos="8306"/>
        </w:tabs>
      </w:pPr>
      <w:hyperlink w:anchor="_Toc5359" w:history="1">
        <w:r>
          <w:rPr>
            <w:rFonts w:ascii="仿宋" w:eastAsia="仿宋" w:hAnsi="仿宋" w:cs="仿宋" w:hint="eastAsia"/>
            <w:lang w:eastAsia="zh-CN"/>
          </w:rPr>
          <w:t>(一)、创新策略与方向</w:t>
        </w:r>
        <w:r>
          <w:tab/>
        </w:r>
        <w:r>
          <w:fldChar w:fldCharType="begin"/>
        </w:r>
        <w:r>
          <w:instrText xml:space="preserve"> PAGEREF _Toc5359 \h </w:instrText>
        </w:r>
        <w:r>
          <w:fldChar w:fldCharType="separate"/>
        </w:r>
        <w:r>
          <w:t>33</w:t>
        </w:r>
        <w:r>
          <w:fldChar w:fldCharType="end"/>
        </w:r>
      </w:hyperlink>
    </w:p>
    <w:p>
      <w:pPr>
        <w:pStyle w:val="TOC2"/>
        <w:tabs>
          <w:tab w:val="right" w:leader="dot" w:pos="8306"/>
        </w:tabs>
      </w:pPr>
      <w:hyperlink w:anchor="_Toc16434" w:history="1">
        <w:r>
          <w:rPr>
            <w:rFonts w:ascii="仿宋" w:eastAsia="仿宋" w:hAnsi="仿宋" w:cs="仿宋" w:hint="eastAsia"/>
            <w:lang w:eastAsia="zh-CN"/>
          </w:rPr>
          <w:t>(二)、研发规划与投入</w:t>
        </w:r>
        <w:r>
          <w:tab/>
        </w:r>
        <w:r>
          <w:fldChar w:fldCharType="begin"/>
        </w:r>
        <w:r>
          <w:instrText xml:space="preserve"> PAGEREF _Toc16434 \h </w:instrText>
        </w:r>
        <w:r>
          <w:fldChar w:fldCharType="separate"/>
        </w:r>
        <w:r>
          <w:t>34</w:t>
        </w:r>
        <w:r>
          <w:fldChar w:fldCharType="end"/>
        </w:r>
      </w:hyperlink>
    </w:p>
    <w:p>
      <w:pPr>
        <w:pStyle w:val="TOC1"/>
        <w:tabs>
          <w:tab w:val="right" w:leader="dot" w:pos="8306"/>
        </w:tabs>
      </w:pPr>
      <w:hyperlink w:anchor="_Toc7458" w:history="1">
        <w:r>
          <w:rPr>
            <w:rFonts w:ascii="仿宋" w:eastAsia="仿宋" w:hAnsi="仿宋" w:cs="仿宋" w:hint="eastAsia"/>
            <w:lang w:eastAsia="zh-CN"/>
          </w:rPr>
          <w:t>十、生产安全保护</w:t>
        </w:r>
        <w:r>
          <w:tab/>
        </w:r>
        <w:r>
          <w:fldChar w:fldCharType="begin"/>
        </w:r>
        <w:r>
          <w:instrText xml:space="preserve"> PAGEREF _Toc7458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26" w:history="1">
        <w:r>
          <w:rPr>
            <w:rFonts w:ascii="仿宋" w:eastAsia="仿宋" w:hAnsi="仿宋" w:cs="仿宋" w:hint="eastAsia"/>
            <w:lang w:eastAsia="zh-CN"/>
          </w:rPr>
          <w:t>(一)、消防安全</w:t>
        </w:r>
        <w:r>
          <w:tab/>
        </w:r>
        <w:r>
          <w:fldChar w:fldCharType="begin"/>
        </w:r>
        <w:r>
          <w:instrText xml:space="preserve"> PAGEREF _Toc9626 \h </w:instrText>
        </w:r>
        <w:r>
          <w:fldChar w:fldCharType="separate"/>
        </w:r>
        <w:r>
          <w:t>36</w:t>
        </w:r>
        <w:r>
          <w:fldChar w:fldCharType="end"/>
        </w:r>
      </w:hyperlink>
    </w:p>
    <w:p>
      <w:pPr>
        <w:pStyle w:val="TOC2"/>
        <w:tabs>
          <w:tab w:val="right" w:leader="dot" w:pos="8306"/>
        </w:tabs>
      </w:pPr>
      <w:hyperlink w:anchor="_Toc15371" w:history="1">
        <w:r>
          <w:rPr>
            <w:rFonts w:ascii="仿宋" w:eastAsia="仿宋" w:hAnsi="仿宋" w:cs="仿宋" w:hint="eastAsia"/>
            <w:lang w:eastAsia="zh-CN"/>
          </w:rPr>
          <w:t>(二)、防火防爆总图布置措施</w:t>
        </w:r>
        <w:r>
          <w:tab/>
        </w:r>
        <w:r>
          <w:fldChar w:fldCharType="begin"/>
        </w:r>
        <w:r>
          <w:instrText xml:space="preserve"> PAGEREF _Toc15371 \h </w:instrText>
        </w:r>
        <w:r>
          <w:fldChar w:fldCharType="separate"/>
        </w:r>
        <w:r>
          <w:t>37</w:t>
        </w:r>
        <w:r>
          <w:fldChar w:fldCharType="end"/>
        </w:r>
      </w:hyperlink>
    </w:p>
    <w:p>
      <w:pPr>
        <w:pStyle w:val="TOC2"/>
        <w:tabs>
          <w:tab w:val="right" w:leader="dot" w:pos="8306"/>
        </w:tabs>
      </w:pPr>
      <w:hyperlink w:anchor="_Toc28" w:history="1">
        <w:r>
          <w:rPr>
            <w:rFonts w:ascii="仿宋" w:eastAsia="仿宋" w:hAnsi="仿宋" w:cs="仿宋" w:hint="eastAsia"/>
            <w:lang w:eastAsia="zh-CN"/>
          </w:rPr>
          <w:t>(三)、自然灾害防范措施</w:t>
        </w:r>
        <w:r>
          <w:tab/>
        </w:r>
        <w:r>
          <w:fldChar w:fldCharType="begin"/>
        </w:r>
        <w:r>
          <w:instrText xml:space="preserve"> PAGEREF _Toc28 \h </w:instrText>
        </w:r>
        <w:r>
          <w:fldChar w:fldCharType="separate"/>
        </w:r>
        <w:r>
          <w:t>38</w:t>
        </w:r>
        <w:r>
          <w:fldChar w:fldCharType="end"/>
        </w:r>
      </w:hyperlink>
    </w:p>
    <w:p>
      <w:pPr>
        <w:pStyle w:val="TOC2"/>
        <w:tabs>
          <w:tab w:val="right" w:leader="dot" w:pos="8306"/>
        </w:tabs>
      </w:pPr>
      <w:hyperlink w:anchor="_Toc6380" w:history="1">
        <w:r>
          <w:rPr>
            <w:rFonts w:ascii="仿宋" w:eastAsia="仿宋" w:hAnsi="仿宋" w:cs="仿宋" w:hint="eastAsia"/>
            <w:lang w:eastAsia="zh-CN"/>
          </w:rPr>
          <w:t>(四)、安全色及安全标志使用要求</w:t>
        </w:r>
        <w:r>
          <w:tab/>
        </w:r>
        <w:r>
          <w:fldChar w:fldCharType="begin"/>
        </w:r>
        <w:r>
          <w:instrText xml:space="preserve"> PAGEREF _Toc6380 \h </w:instrText>
        </w:r>
        <w:r>
          <w:fldChar w:fldCharType="separate"/>
        </w:r>
        <w:r>
          <w:t>39</w:t>
        </w:r>
        <w:r>
          <w:fldChar w:fldCharType="end"/>
        </w:r>
      </w:hyperlink>
    </w:p>
    <w:p>
      <w:pPr>
        <w:pStyle w:val="TOC2"/>
        <w:tabs>
          <w:tab w:val="right" w:leader="dot" w:pos="8306"/>
        </w:tabs>
      </w:pPr>
      <w:hyperlink w:anchor="_Toc28136" w:history="1">
        <w:r>
          <w:rPr>
            <w:rFonts w:ascii="仿宋" w:eastAsia="仿宋" w:hAnsi="仿宋" w:cs="仿宋" w:hint="eastAsia"/>
            <w:lang w:eastAsia="zh-CN"/>
          </w:rPr>
          <w:t>(五)、防尘防毒措施</w:t>
        </w:r>
        <w:r>
          <w:tab/>
        </w:r>
        <w:r>
          <w:fldChar w:fldCharType="begin"/>
        </w:r>
        <w:r>
          <w:instrText xml:space="preserve"> PAGEREF _Toc28136 \h </w:instrText>
        </w:r>
        <w:r>
          <w:fldChar w:fldCharType="separate"/>
        </w:r>
        <w:r>
          <w:t>40</w:t>
        </w:r>
        <w:r>
          <w:fldChar w:fldCharType="end"/>
        </w:r>
      </w:hyperlink>
    </w:p>
    <w:p>
      <w:pPr>
        <w:pStyle w:val="TOC2"/>
        <w:tabs>
          <w:tab w:val="right" w:leader="dot" w:pos="8306"/>
        </w:tabs>
      </w:pPr>
      <w:hyperlink w:anchor="_Toc25946" w:history="1">
        <w:r>
          <w:rPr>
            <w:rFonts w:ascii="仿宋" w:eastAsia="仿宋" w:hAnsi="仿宋" w:cs="仿宋" w:hint="eastAsia"/>
            <w:lang w:eastAsia="zh-CN"/>
          </w:rPr>
          <w:t>(六)、防静电、触电防护及防雷措施</w:t>
        </w:r>
        <w:r>
          <w:tab/>
        </w:r>
        <w:r>
          <w:fldChar w:fldCharType="begin"/>
        </w:r>
        <w:r>
          <w:instrText xml:space="preserve"> PAGEREF _Toc25946 \h </w:instrText>
        </w:r>
        <w:r>
          <w:fldChar w:fldCharType="separate"/>
        </w:r>
        <w:r>
          <w:t>41</w:t>
        </w:r>
        <w:r>
          <w:fldChar w:fldCharType="end"/>
        </w:r>
      </w:hyperlink>
    </w:p>
    <w:p>
      <w:pPr>
        <w:pStyle w:val="TOC2"/>
        <w:tabs>
          <w:tab w:val="right" w:leader="dot" w:pos="8306"/>
        </w:tabs>
      </w:pPr>
      <w:hyperlink w:anchor="_Toc23997" w:history="1">
        <w:r>
          <w:rPr>
            <w:rFonts w:ascii="仿宋" w:eastAsia="仿宋" w:hAnsi="仿宋" w:cs="仿宋" w:hint="eastAsia"/>
            <w:lang w:eastAsia="zh-CN"/>
          </w:rPr>
          <w:t>(七)、机械设备安全保障措施</w:t>
        </w:r>
        <w:r>
          <w:tab/>
        </w:r>
        <w:r>
          <w:fldChar w:fldCharType="begin"/>
        </w:r>
        <w:r>
          <w:instrText xml:space="preserve"> PAGEREF _Toc23997 \h </w:instrText>
        </w:r>
        <w:r>
          <w:fldChar w:fldCharType="separate"/>
        </w:r>
        <w:r>
          <w:t>42</w:t>
        </w:r>
        <w:r>
          <w:fldChar w:fldCharType="end"/>
        </w:r>
      </w:hyperlink>
    </w:p>
    <w:p>
      <w:pPr>
        <w:pStyle w:val="TOC1"/>
        <w:tabs>
          <w:tab w:val="right" w:leader="dot" w:pos="8306"/>
        </w:tabs>
      </w:pPr>
      <w:hyperlink w:anchor="_Toc21146" w:history="1">
        <w:r>
          <w:rPr>
            <w:rFonts w:ascii="仿宋" w:eastAsia="仿宋" w:hAnsi="仿宋" w:cs="仿宋" w:hint="eastAsia"/>
            <w:lang w:eastAsia="zh-CN"/>
          </w:rPr>
          <w:t>十一、液压油项目社会影响</w:t>
        </w:r>
        <w:r>
          <w:tab/>
        </w:r>
        <w:r>
          <w:fldChar w:fldCharType="begin"/>
        </w:r>
        <w:r>
          <w:instrText xml:space="preserve"> PAGEREF _Toc21146 \h </w:instrText>
        </w:r>
        <w:r>
          <w:fldChar w:fldCharType="separate"/>
        </w:r>
        <w:r>
          <w:t>44</w:t>
        </w:r>
        <w:r>
          <w:fldChar w:fldCharType="end"/>
        </w:r>
      </w:hyperlink>
    </w:p>
    <w:p>
      <w:pPr>
        <w:pStyle w:val="TOC2"/>
        <w:tabs>
          <w:tab w:val="right" w:leader="dot" w:pos="8306"/>
        </w:tabs>
      </w:pPr>
      <w:hyperlink w:anchor="_Toc11108" w:history="1">
        <w:r>
          <w:rPr>
            <w:rFonts w:ascii="仿宋" w:eastAsia="仿宋" w:hAnsi="仿宋" w:cs="仿宋" w:hint="eastAsia"/>
            <w:lang w:eastAsia="zh-CN"/>
          </w:rPr>
          <w:t>(一)、社会责任与义务</w:t>
        </w:r>
        <w:r>
          <w:tab/>
        </w:r>
        <w:r>
          <w:fldChar w:fldCharType="begin"/>
        </w:r>
        <w:r>
          <w:instrText xml:space="preserve"> PAGEREF _Toc11108 \h </w:instrText>
        </w:r>
        <w:r>
          <w:fldChar w:fldCharType="separate"/>
        </w:r>
        <w:r>
          <w:t>44</w:t>
        </w:r>
        <w:r>
          <w:fldChar w:fldCharType="end"/>
        </w:r>
      </w:hyperlink>
    </w:p>
    <w:p>
      <w:pPr>
        <w:pStyle w:val="TOC2"/>
        <w:tabs>
          <w:tab w:val="right" w:leader="dot" w:pos="8306"/>
        </w:tabs>
      </w:pPr>
      <w:hyperlink w:anchor="_Toc18070" w:history="1">
        <w:r>
          <w:rPr>
            <w:rFonts w:ascii="仿宋" w:eastAsia="仿宋" w:hAnsi="仿宋" w:cs="仿宋" w:hint="eastAsia"/>
            <w:lang w:eastAsia="zh-CN"/>
          </w:rPr>
          <w:t>(二)、社会参与与沟通</w:t>
        </w:r>
        <w:r>
          <w:tab/>
        </w:r>
        <w:r>
          <w:fldChar w:fldCharType="begin"/>
        </w:r>
        <w:r>
          <w:instrText xml:space="preserve"> PAGEREF _Toc18070 \h </w:instrText>
        </w:r>
        <w:r>
          <w:fldChar w:fldCharType="separate"/>
        </w:r>
        <w:r>
          <w:t>44</w:t>
        </w:r>
        <w:r>
          <w:fldChar w:fldCharType="end"/>
        </w:r>
      </w:hyperlink>
    </w:p>
    <w:p>
      <w:pPr>
        <w:pStyle w:val="TOC1"/>
        <w:tabs>
          <w:tab w:val="right" w:leader="dot" w:pos="8306"/>
        </w:tabs>
      </w:pPr>
      <w:hyperlink w:anchor="_Toc24890" w:history="1">
        <w:r>
          <w:rPr>
            <w:rFonts w:ascii="仿宋" w:eastAsia="仿宋" w:hAnsi="仿宋" w:cs="仿宋" w:hint="eastAsia"/>
            <w:lang w:eastAsia="zh-CN"/>
          </w:rPr>
          <w:t>十二、液压油项目财务管理</w:t>
        </w:r>
        <w:r>
          <w:tab/>
        </w:r>
        <w:r>
          <w:fldChar w:fldCharType="begin"/>
        </w:r>
        <w:r>
          <w:instrText xml:space="preserve"> PAGEREF _Toc24890 \h </w:instrText>
        </w:r>
        <w:r>
          <w:fldChar w:fldCharType="separate"/>
        </w:r>
        <w:r>
          <w:t>45</w:t>
        </w:r>
        <w:r>
          <w:fldChar w:fldCharType="end"/>
        </w:r>
      </w:hyperlink>
    </w:p>
    <w:p>
      <w:pPr>
        <w:pStyle w:val="TOC2"/>
        <w:tabs>
          <w:tab w:val="right" w:leader="dot" w:pos="8306"/>
        </w:tabs>
      </w:pPr>
      <w:hyperlink w:anchor="_Toc30166" w:history="1">
        <w:r>
          <w:rPr>
            <w:rFonts w:ascii="仿宋" w:eastAsia="仿宋" w:hAnsi="仿宋" w:cs="仿宋" w:hint="eastAsia"/>
            <w:lang w:eastAsia="zh-CN"/>
          </w:rPr>
          <w:t>(一)、资金需求大</w:t>
        </w:r>
        <w:r>
          <w:tab/>
        </w:r>
        <w:r>
          <w:fldChar w:fldCharType="begin"/>
        </w:r>
        <w:r>
          <w:instrText xml:space="preserve"> PAGEREF _Toc30166 \h </w:instrText>
        </w:r>
        <w:r>
          <w:fldChar w:fldCharType="separate"/>
        </w:r>
        <w:r>
          <w:t>45</w:t>
        </w:r>
        <w:r>
          <w:fldChar w:fldCharType="end"/>
        </w:r>
      </w:hyperlink>
    </w:p>
    <w:p>
      <w:pPr>
        <w:pStyle w:val="TOC2"/>
        <w:tabs>
          <w:tab w:val="right" w:leader="dot" w:pos="8306"/>
        </w:tabs>
      </w:pPr>
      <w:hyperlink w:anchor="_Toc20190" w:history="1">
        <w:r>
          <w:rPr>
            <w:rFonts w:ascii="仿宋" w:eastAsia="仿宋" w:hAnsi="仿宋" w:cs="仿宋" w:hint="eastAsia"/>
            <w:lang w:eastAsia="zh-CN"/>
          </w:rPr>
          <w:t>(二)、研发周期长</w:t>
        </w:r>
        <w:r>
          <w:tab/>
        </w:r>
        <w:r>
          <w:fldChar w:fldCharType="begin"/>
        </w:r>
        <w:r>
          <w:instrText xml:space="preserve"> PAGEREF _Toc20190 \h </w:instrText>
        </w:r>
        <w:r>
          <w:fldChar w:fldCharType="separate"/>
        </w:r>
        <w:r>
          <w:t>46</w:t>
        </w:r>
        <w:r>
          <w:fldChar w:fldCharType="end"/>
        </w:r>
      </w:hyperlink>
    </w:p>
    <w:p>
      <w:pPr>
        <w:pStyle w:val="TOC2"/>
        <w:tabs>
          <w:tab w:val="right" w:leader="dot" w:pos="8306"/>
        </w:tabs>
      </w:pPr>
      <w:hyperlink w:anchor="_Toc29151" w:history="1">
        <w:r>
          <w:rPr>
            <w:rFonts w:ascii="仿宋" w:eastAsia="仿宋" w:hAnsi="仿宋" w:cs="仿宋" w:hint="eastAsia"/>
            <w:lang w:eastAsia="zh-CN"/>
          </w:rPr>
          <w:t>(三)、市场风险大</w:t>
        </w:r>
        <w:r>
          <w:tab/>
        </w:r>
        <w:r>
          <w:fldChar w:fldCharType="begin"/>
        </w:r>
        <w:r>
          <w:instrText xml:space="preserve"> PAGEREF _Toc29151 \h </w:instrText>
        </w:r>
        <w:r>
          <w:fldChar w:fldCharType="separate"/>
        </w:r>
        <w:r>
          <w:t>48</w:t>
        </w:r>
        <w:r>
          <w:fldChar w:fldCharType="end"/>
        </w:r>
      </w:hyperlink>
    </w:p>
    <w:p>
      <w:pPr>
        <w:pStyle w:val="TOC2"/>
        <w:tabs>
          <w:tab w:val="right" w:leader="dot" w:pos="8306"/>
        </w:tabs>
      </w:pPr>
      <w:hyperlink w:anchor="_Toc26239" w:history="1">
        <w:r>
          <w:rPr>
            <w:rFonts w:ascii="仿宋" w:eastAsia="仿宋" w:hAnsi="仿宋" w:cs="仿宋" w:hint="eastAsia"/>
            <w:lang w:eastAsia="zh-CN"/>
          </w:rPr>
          <w:t>(四)、利润率高</w:t>
        </w:r>
        <w:r>
          <w:tab/>
        </w:r>
        <w:r>
          <w:fldChar w:fldCharType="begin"/>
        </w:r>
        <w:r>
          <w:instrText xml:space="preserve"> PAGEREF _Toc26239 \h </w:instrText>
        </w:r>
        <w:r>
          <w:fldChar w:fldCharType="separate"/>
        </w:r>
        <w:r>
          <w:t>50</w:t>
        </w:r>
        <w:r>
          <w:fldChar w:fldCharType="end"/>
        </w:r>
      </w:hyperlink>
    </w:p>
    <w:p>
      <w:pPr>
        <w:pStyle w:val="TOC1"/>
        <w:tabs>
          <w:tab w:val="right" w:leader="dot" w:pos="8306"/>
        </w:tabs>
      </w:pPr>
      <w:hyperlink w:anchor="_Toc30692" w:history="1">
        <w:r>
          <w:rPr>
            <w:rFonts w:ascii="仿宋" w:eastAsia="仿宋" w:hAnsi="仿宋" w:cs="仿宋" w:hint="eastAsia"/>
            <w:lang w:eastAsia="zh-CN"/>
          </w:rPr>
          <w:t>十三、液压油项目实施保障措施</w:t>
        </w:r>
        <w:r>
          <w:tab/>
        </w:r>
        <w:r>
          <w:fldChar w:fldCharType="begin"/>
        </w:r>
        <w:r>
          <w:instrText xml:space="preserve"> PAGEREF _Toc30692 \h </w:instrText>
        </w:r>
        <w:r>
          <w:fldChar w:fldCharType="separate"/>
        </w:r>
        <w:r>
          <w:t>52</w:t>
        </w:r>
        <w:r>
          <w:fldChar w:fldCharType="end"/>
        </w:r>
      </w:hyperlink>
    </w:p>
    <w:p>
      <w:pPr>
        <w:pStyle w:val="TOC2"/>
        <w:tabs>
          <w:tab w:val="right" w:leader="dot" w:pos="8306"/>
        </w:tabs>
      </w:pPr>
      <w:hyperlink w:anchor="_Toc7515" w:history="1">
        <w:r>
          <w:rPr>
            <w:rFonts w:ascii="仿宋" w:eastAsia="仿宋" w:hAnsi="仿宋" w:cs="仿宋" w:hint="eastAsia"/>
            <w:lang w:eastAsia="zh-CN"/>
          </w:rPr>
          <w:t>(一)、液压油项目实施保障机制</w:t>
        </w:r>
        <w:r>
          <w:tab/>
        </w:r>
        <w:r>
          <w:fldChar w:fldCharType="begin"/>
        </w:r>
        <w:r>
          <w:instrText xml:space="preserve"> PAGEREF _Toc7515 \h </w:instrText>
        </w:r>
        <w:r>
          <w:fldChar w:fldCharType="separate"/>
        </w:r>
        <w:r>
          <w:t>52</w:t>
        </w:r>
        <w:r>
          <w:fldChar w:fldCharType="end"/>
        </w:r>
      </w:hyperlink>
    </w:p>
    <w:p>
      <w:pPr>
        <w:pStyle w:val="TOC2"/>
        <w:tabs>
          <w:tab w:val="right" w:leader="dot" w:pos="8306"/>
        </w:tabs>
      </w:pPr>
      <w:hyperlink w:anchor="_Toc27056" w:history="1">
        <w:r>
          <w:rPr>
            <w:rFonts w:ascii="仿宋" w:eastAsia="仿宋" w:hAnsi="仿宋" w:cs="仿宋" w:hint="eastAsia"/>
            <w:lang w:eastAsia="zh-CN"/>
          </w:rPr>
          <w:t>(二)、液压油项目法律合规要求</w:t>
        </w:r>
        <w:r>
          <w:tab/>
        </w:r>
        <w:r>
          <w:fldChar w:fldCharType="begin"/>
        </w:r>
        <w:r>
          <w:instrText xml:space="preserve"> PAGEREF _Toc27056 \h </w:instrText>
        </w:r>
        <w:r>
          <w:fldChar w:fldCharType="separate"/>
        </w:r>
        <w:r>
          <w:t>56</w:t>
        </w:r>
        <w:r>
          <w:fldChar w:fldCharType="end"/>
        </w:r>
      </w:hyperlink>
    </w:p>
    <w:p>
      <w:pPr>
        <w:pStyle w:val="TOC2"/>
        <w:tabs>
          <w:tab w:val="right" w:leader="dot" w:pos="8306"/>
        </w:tabs>
      </w:pPr>
      <w:hyperlink w:anchor="_Toc12653" w:history="1">
        <w:r>
          <w:rPr>
            <w:rFonts w:ascii="仿宋" w:eastAsia="仿宋" w:hAnsi="仿宋" w:cs="仿宋" w:hint="eastAsia"/>
            <w:lang w:eastAsia="zh-CN"/>
          </w:rPr>
          <w:t>(三)、液压油项目合同管理与法律事务</w:t>
        </w:r>
        <w:r>
          <w:tab/>
        </w:r>
        <w:r>
          <w:fldChar w:fldCharType="begin"/>
        </w:r>
        <w:r>
          <w:instrText xml:space="preserve"> PAGEREF _Toc12653 \h </w:instrText>
        </w:r>
        <w:r>
          <w:fldChar w:fldCharType="separate"/>
        </w:r>
        <w:r>
          <w:t>60</w:t>
        </w:r>
        <w:r>
          <w:fldChar w:fldCharType="end"/>
        </w:r>
      </w:hyperlink>
    </w:p>
    <w:p>
      <w:pPr>
        <w:pStyle w:val="TOC2"/>
        <w:tabs>
          <w:tab w:val="right" w:leader="dot" w:pos="8306"/>
        </w:tabs>
      </w:pPr>
      <w:hyperlink w:anchor="_Toc27442" w:history="1">
        <w:r>
          <w:rPr>
            <w:rFonts w:ascii="仿宋" w:eastAsia="仿宋" w:hAnsi="仿宋" w:cs="仿宋" w:hint="eastAsia"/>
            <w:lang w:eastAsia="zh-CN"/>
          </w:rPr>
          <w:t>(四)、液压油项目知识产权保护策略</w:t>
        </w:r>
        <w:r>
          <w:tab/>
        </w:r>
        <w:r>
          <w:fldChar w:fldCharType="begin"/>
        </w:r>
        <w:r>
          <w:instrText xml:space="preserve"> PAGEREF _Toc27442 \h </w:instrText>
        </w:r>
        <w:r>
          <w:fldChar w:fldCharType="separate"/>
        </w:r>
        <w:r>
          <w:t>66</w:t>
        </w:r>
        <w:r>
          <w:fldChar w:fldCharType="end"/>
        </w:r>
      </w:hyperlink>
    </w:p>
    <w:p>
      <w:pPr>
        <w:pStyle w:val="TOC1"/>
        <w:tabs>
          <w:tab w:val="right" w:leader="dot" w:pos="8306"/>
        </w:tabs>
      </w:pPr>
      <w:hyperlink w:anchor="_Toc1376" w:history="1">
        <w:r>
          <w:rPr>
            <w:rFonts w:ascii="仿宋" w:eastAsia="仿宋" w:hAnsi="仿宋" w:cs="仿宋" w:hint="eastAsia"/>
            <w:lang w:eastAsia="zh-CN"/>
          </w:rPr>
          <w:t>十四、利益相关者分析与沟通计划</w:t>
        </w:r>
        <w:r>
          <w:tab/>
        </w:r>
        <w:r>
          <w:fldChar w:fldCharType="begin"/>
        </w:r>
        <w:r>
          <w:instrText xml:space="preserve"> PAGEREF _Toc1376 \h </w:instrText>
        </w:r>
        <w:r>
          <w:fldChar w:fldCharType="separate"/>
        </w:r>
        <w:r>
          <w:t>68</w:t>
        </w:r>
        <w:r>
          <w:fldChar w:fldCharType="end"/>
        </w:r>
      </w:hyperlink>
    </w:p>
    <w:p>
      <w:pPr>
        <w:pStyle w:val="TOC2"/>
        <w:tabs>
          <w:tab w:val="right" w:leader="dot" w:pos="8306"/>
        </w:tabs>
      </w:pPr>
      <w:hyperlink w:anchor="_Toc12562" w:history="1">
        <w:r>
          <w:rPr>
            <w:rFonts w:ascii="仿宋" w:eastAsia="仿宋" w:hAnsi="仿宋" w:cs="仿宋" w:hint="eastAsia"/>
            <w:lang w:eastAsia="zh-CN"/>
          </w:rPr>
          <w:t>(一)、利益相关者分析</w:t>
        </w:r>
        <w:r>
          <w:tab/>
        </w:r>
        <w:r>
          <w:fldChar w:fldCharType="begin"/>
        </w:r>
        <w:r>
          <w:instrText xml:space="preserve"> PAGEREF _Toc12562 \h </w:instrText>
        </w:r>
        <w:r>
          <w:fldChar w:fldCharType="separate"/>
        </w:r>
        <w:r>
          <w:t>68</w:t>
        </w:r>
        <w:r>
          <w:fldChar w:fldCharType="end"/>
        </w:r>
      </w:hyperlink>
    </w:p>
    <w:p>
      <w:pPr>
        <w:pStyle w:val="TOC2"/>
        <w:tabs>
          <w:tab w:val="right" w:leader="dot" w:pos="8306"/>
        </w:tabs>
      </w:pPr>
      <w:hyperlink w:anchor="_Toc3387" w:history="1">
        <w:r>
          <w:rPr>
            <w:rFonts w:ascii="仿宋" w:eastAsia="仿宋" w:hAnsi="仿宋" w:cs="仿宋" w:hint="eastAsia"/>
            <w:lang w:eastAsia="zh-CN"/>
          </w:rPr>
          <w:t>(二)、沟通计划</w:t>
        </w:r>
        <w:r>
          <w:tab/>
        </w:r>
        <w:r>
          <w:fldChar w:fldCharType="begin"/>
        </w:r>
        <w:r>
          <w:instrText xml:space="preserve"> PAGEREF _Toc3387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93"/>
      <w:r>
        <w:rPr>
          <w:rFonts w:ascii="仿宋" w:eastAsia="仿宋" w:hAnsi="仿宋" w:cs="仿宋" w:hint="eastAsia"/>
          <w:sz w:val="28"/>
          <w:lang w:eastAsia="zh-CN"/>
        </w:rPr>
        <w:t>一、液压油项目选址可行性分析</w:t>
      </w:r>
      <w:bookmarkEnd w:id="2"/>
    </w:p>
    <w:p>
      <w:pPr>
        <w:pStyle w:val="Heading2"/>
        <w:rPr>
          <w:rFonts w:ascii="仿宋" w:eastAsia="仿宋" w:hAnsi="仿宋" w:cs="仿宋" w:hint="eastAsia"/>
          <w:lang w:eastAsia="zh-CN"/>
        </w:rPr>
      </w:pPr>
      <w:bookmarkStart w:id="3" w:name="_Toc22463"/>
      <w:r>
        <w:rPr>
          <w:rFonts w:ascii="仿宋" w:eastAsia="仿宋" w:hAnsi="仿宋" w:cs="仿宋" w:hint="eastAsia"/>
          <w:lang w:eastAsia="zh-CN"/>
        </w:rPr>
        <w:t>(一)、液压油项目选址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该液压油项目选址位于XX省XX市XX区XXX街道</w:t>
      </w:r>
    </w:p>
    <w:p>
      <w:pPr>
        <w:pStyle w:val="Heading2"/>
        <w:ind w:firstLine="560" w:firstLineChars="200"/>
        <w:rPr>
          <w:rFonts w:ascii="仿宋" w:eastAsia="仿宋" w:hAnsi="仿宋" w:cs="仿宋" w:hint="eastAsia"/>
          <w:sz w:val="28"/>
          <w:lang w:eastAsia="zh-CN"/>
        </w:rPr>
      </w:pPr>
      <w:bookmarkStart w:id="4" w:name="_Toc1261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液压油项目的征地面积将根据液压油项目的实际规模和需求进行精确规划。具体面积XXX平方米，旨在确保液压油项目不仅能够满足当前的发展需求，还能够预留空间以适应未来的扩展。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净用地面积是在征地面积基础上去除不可利用面积后的实际可开发用地。具体面积XXX平方米，考虑到环保、交通、安全等多方面因素，以确保液压油项目在整体利用效率上达到最优。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液压油项目计划建设的建筑总规模具体面积XXX平方米。这一规模的确定综合考虑了液压油项目的性质、规模，以及城市规划的相关要求，确保建筑布局与周边环境协调一致。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绿地率是液压油项目用地中被规划为绿地的比例。具体面积XXX平方米，旨在通过合理规划绿地，改善液压油项目周边环境，提升居民生活质量，并符合城市整体绿化规划。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容积率是用地上可以建设的建筑总体积与用地面积之比。具体面积XXX，通过合理的容积率规划，确保液压油项目建筑规模与周边环境和谐共生。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确保液压油项目选址与当地城市规划相一致，具体面积XXX平方米。通过与城市规划部门深入沟通，确保液压油项目不仅符合城市的整体发展方向，还能够融入城市的发展布局，为城市的长远发展贡献力量。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充分了解并确保液压油项目选址符合当地产业政策，具体面积XXX平方米。这包括液压油项目对当地经济的促进作用，以及对相关产业的带动效应，确保液压油项目与地方政府的产业政策保持一致，促进共赢合作。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用地总体要求必须符合环保和可持续发展的原则，具体面积XXX平方米。通过采用绿色建筑设计、节能减排等措施，确保液压油项目在建设和运营过程中对环境的影响最小化，达到可持续发展的要求。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确保液压油项目选址具备必要的公共设施配套，具体面积XXX平方米。这包括交通便利性、教育、医疗等基础设施，以提高居民生活品质，使得液压油项目选址更具吸引力。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考虑用地总体要求对当地社会稳定性的影响，具体面积XXX平方米。通过深入了解当地社区反馈，确保液压油项目的选址和建设过程对当地社会和谐稳定产生积极作用。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压油项目选址不仅符合法规和规划，还在实际操作中具有可行性。这一全面规划将为液压油项目的成功实施提供坚实的基础，确保液压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5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压油项目的设备规划和空间设计中，我们将采取灵活设备布局的措施。设备布局将根据实际需求进行灵活设计，避免不必要的浪费。通过合理规划设备摆放位置，我们将提高设备的利用率，减少设备间距，以确保液压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压油项目内部引入共享设施的概念，例如共享会议室、办公区等。通过这种方式，我们可以减少对资源的重复建设，提高资源共享效率，从而减小液压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0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液压油项目的总图布置中，我们将不同功能区域进行明确的规划，以最大程度满足液压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01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我们首先关注市场因素，包括潜在客户分布、竞争对手位置、市场需求等。通过深入的市场调研，我们能够更准确地评估选址对于市场开拓和产品销售的影响，确保液压油项目能够在有利的市场环境中蓬勃发展。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液压油项目对环境的影响是综合评价的重要因素之一。我们将详细考虑选址周边的自然环境、生态保护区、水源地等情况，确保液压油项目的建设和运营对环境影响最小化，并符合当地的环保法规标准。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对选址的评价还需充分考虑当地政府的产业政策和法规。我们将详细了解液压油项目所在地的相关政策，确保液压油项目的规划和运营与当地法规相符，降低不必要的法律风险。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考虑到社会稳定性对企业运营的重要性，我们将评估选址地区的社会安全情况、劳工关系、社区反馈等方面，以确保液压油项目的建设和运营不会受到社会稳定性的负面影响。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最后，我们将综合考虑用地成本，包括土地购置费用、土地开发成本等。通过对用地成本的详细评估，我们能够做出更为精确的经济效益分析，为液压油项目的投资决策提供有力支持。</w:t>
      </w:r>
    </w:p>
    <w:p>
      <w:pPr>
        <w:pStyle w:val="Heading1"/>
        <w:ind w:firstLine="560" w:firstLineChars="200"/>
        <w:rPr>
          <w:rFonts w:ascii="仿宋" w:eastAsia="仿宋" w:hAnsi="仿宋" w:cs="仿宋" w:hint="eastAsia"/>
          <w:sz w:val="28"/>
          <w:lang w:eastAsia="zh-CN"/>
        </w:rPr>
      </w:pPr>
      <w:bookmarkStart w:id="8" w:name="_Toc24371"/>
      <w:r>
        <w:rPr>
          <w:rFonts w:ascii="仿宋" w:eastAsia="仿宋" w:hAnsi="仿宋" w:cs="仿宋" w:hint="eastAsia"/>
          <w:sz w:val="28"/>
          <w:lang w:eastAsia="zh-CN"/>
        </w:rPr>
        <w:t>二、液压油项目可持续发展</w:t>
      </w:r>
      <w:bookmarkEnd w:id="8"/>
    </w:p>
    <w:p>
      <w:pPr>
        <w:pStyle w:val="Heading2"/>
        <w:rPr>
          <w:rFonts w:ascii="仿宋" w:eastAsia="仿宋" w:hAnsi="仿宋" w:cs="仿宋" w:hint="eastAsia"/>
          <w:lang w:eastAsia="zh-CN"/>
        </w:rPr>
      </w:pPr>
      <w:bookmarkStart w:id="9" w:name="_Toc1132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油项目中，液压油项目团队着眼于未来，明确了可持续发展的战略方向。制定的具体可持续发展目标包括降低资源使用、采用环保技术、最大化社会效益等。这一步骤不仅有助于液压油项目在环保和社会责任方面达到最高标准，也为未来提供了明确的指引，确保液压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可持续实践的融入液压油项目管理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压油项目管理周期。从液压油项目规划开始，液压油项目团队就考虑了环境和社会的因素。在执行阶段，液压油项目团队积极推动绿色技术的应用，优化资源利用。此外，关注员工的社会责任，通过培训和沟通活动提高员工对可持续发展的认知，使他们能够在日常工作中践行可持续实践。这些举措不仅为液压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58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扎根于液压油项目的可持续发展理念，我们深信环保与社会责任是液压油项目成功的关键支柱。在液压油项目的每一步，我们都致力于通过创新和实践，履行对环境和社会的坚定责任。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团队通过引入先进的环保技术、建立高效的废物处理系统以及推动能源节约措施，积极履行环保责任。定期的环保监测和评估确保液压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液压油项目不仅致力于自身可持续发展，还注重对社会的回馈。通过支持社区液压油项目、参与慈善事业、提供培训机会等方式，液压油项目积极履行社会责任。与当地社区建立积极互动，关注员工的工作与生活平衡，以及员工的身心健康，是液压油项目在社会责任层面的关键举措。这样的实践不仅增强了液压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4149"/>
      <w:r>
        <w:rPr>
          <w:rFonts w:ascii="仿宋" w:eastAsia="仿宋" w:hAnsi="仿宋" w:cs="仿宋" w:hint="eastAsia"/>
          <w:sz w:val="28"/>
          <w:lang w:eastAsia="zh-CN"/>
        </w:rPr>
        <w:t>三、液压油项目绩效评估</w:t>
      </w:r>
      <w:bookmarkEnd w:id="11"/>
    </w:p>
    <w:p>
      <w:pPr>
        <w:pStyle w:val="Heading2"/>
        <w:rPr>
          <w:rFonts w:ascii="仿宋" w:eastAsia="仿宋" w:hAnsi="仿宋" w:cs="仿宋" w:hint="eastAsia"/>
          <w:lang w:eastAsia="zh-CN"/>
        </w:rPr>
      </w:pPr>
      <w:bookmarkStart w:id="12" w:name="_Toc161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在液压油项目中，我们设计了一套全面的绩效评估指标，以确保液压油项目的可控和成功交付。这些指标跨足液压油项目目标、成本、进度和质量等多个维度，为我们提供了全面洞察液压油项目的健康状况。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目标达成率是我们关注的首要指标。我们设定了明确的目标，并通过定期监测和评估，迅速发现并应对潜在的目标偏差。这为液压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进度作为关键的绩效指标之一，得到了精心的关注。我们制定了详细的液压油项目进度计划，并设立了进度符合度指标，确保实际进度与计划进度保持一致。这使我们能够快速发现和解决潜在的进度问题，保持液压油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压油项目绩效的不可或缺的一环。我们引入了一系列的质量标准和客户满意度指标，以确保液压油项目交付的成果在质量上达到或超越预期水平。通过持续监测这些指标，我们努力提升液压油项目整体质量水平，为液压油项目的成功交付提供有力保障。通过这些科学且全面的绩效评估，我们能够更好地引导液压油项目的持续改进，确保液压油项目目标的顺利达成。</w:t>
      </w:r>
    </w:p>
    <w:p>
      <w:pPr>
        <w:pStyle w:val="Heading2"/>
        <w:ind w:firstLine="560" w:firstLineChars="200"/>
        <w:rPr>
          <w:rFonts w:ascii="仿宋" w:eastAsia="仿宋" w:hAnsi="仿宋" w:cs="仿宋" w:hint="eastAsia"/>
          <w:sz w:val="28"/>
          <w:lang w:eastAsia="zh-CN"/>
        </w:rPr>
      </w:pPr>
      <w:bookmarkStart w:id="13" w:name="_Toc520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绩效评估是液压油项目中的关键环节，为确保液压油项目达到预期目标，我们采用了多层次、多维度的绩效评估方法。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油项目的战略目标对齐，确保每个决策和行动都与液压油项目整体目标保持一致。团队会定期召开战略对齐会议，审视当前工作与液压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压油项目进度、质量、成本和风险等方面。这些指标通过数据收集和分析，为液压油项目管理团队提供了客观的评估依据。例如，我们通过液压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绩效评估不仅仅停留在液压油项目内部，还考虑了液压油项目对外部环境的影响。我们定期进行干系人满意度调查，以了解各利益相关方对液压油项目的期望和满意度，并及时做出调整。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这种多层次、多角度的绩效评估方法，使得我们能够全面了解液压油项目的运行状态，及时做出调整，确保液压油项目在不断变化的环境中保持稳健前行。</w:t>
      </w:r>
    </w:p>
    <w:p>
      <w:pPr>
        <w:pStyle w:val="Heading2"/>
        <w:ind w:firstLine="560" w:firstLineChars="200"/>
        <w:rPr>
          <w:rFonts w:ascii="仿宋" w:eastAsia="仿宋" w:hAnsi="仿宋" w:cs="仿宋" w:hint="eastAsia"/>
          <w:sz w:val="28"/>
          <w:lang w:eastAsia="zh-CN"/>
        </w:rPr>
      </w:pPr>
      <w:bookmarkStart w:id="14" w:name="_Toc404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为了确保液压油项目的有效管理和不断优化，我们采用了精心设计的绩效评估周期。这个周期旨在实现灵活、实时和全面的评估，以适应液压油项目执行中的各种挑战。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压油项目的不同需求，分为短期、中期和长期。短期评估关注每个迭代或工作周期，以及时发现和解决当前任务中的问题。中期评估涵盖几个迭代，深入了解整体液压油项目的趋势和性能。长期评估则着眼于整个液压油项目阶段，确保液压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压油项目管理工具和协作平台，团队成员能够随时更新和分享液压油项目数据。这种实时性的反馈机制使我们能够及时察觉潜在问题，快速调整，保持液压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压油项目的决策制定密不可分。每个周期的液压油项目回顾会议成为集体总结经验、识别问题深层次原因并找到创新解决方案的平台。这种定期的反思与调整机制使液压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02"/>
      <w:r>
        <w:rPr>
          <w:rFonts w:ascii="仿宋" w:eastAsia="仿宋" w:hAnsi="仿宋" w:cs="仿宋" w:hint="eastAsia"/>
          <w:sz w:val="28"/>
          <w:lang w:eastAsia="zh-CN"/>
        </w:rPr>
        <w:t>四、液压油项目土建工程</w:t>
      </w:r>
      <w:bookmarkEnd w:id="15"/>
    </w:p>
    <w:p>
      <w:pPr>
        <w:pStyle w:val="Heading2"/>
        <w:rPr>
          <w:rFonts w:ascii="仿宋" w:eastAsia="仿宋" w:hAnsi="仿宋" w:cs="仿宋" w:hint="eastAsia"/>
          <w:lang w:eastAsia="zh-CN"/>
        </w:rPr>
      </w:pPr>
      <w:bookmarkStart w:id="16" w:name="_Toc65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在液压油项目的建筑工程设计中，我们将秉承一系列重要的设计原则，以确保液压油项目建筑在功能、美观、可持续性等方面达到最佳效果。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首要原则是确保建筑的功能性得到最大化的发挥。我们将充分理解液压油项目的实际需求，合理布局各个功能区域，保证建筑在满足业务需求的同时，提供高效的工作环境。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在建筑设计中，我们将综合考虑建设和运营成本。通过精细的经济效益分析，确保设计方案在高效利用资源的同时，对液压油项目的长期盈利能力有积极的贡献。</w:t>
      </w:r>
    </w:p>
    <w:p>
      <w:pPr>
        <w:pStyle w:val="Heading2"/>
        <w:ind w:firstLine="560" w:firstLineChars="200"/>
        <w:rPr>
          <w:rFonts w:ascii="仿宋" w:eastAsia="仿宋" w:hAnsi="仿宋" w:cs="仿宋" w:hint="eastAsia"/>
          <w:sz w:val="28"/>
          <w:lang w:eastAsia="zh-CN"/>
        </w:rPr>
      </w:pPr>
      <w:bookmarkStart w:id="17" w:name="_Toc1011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油项目的土建工程设计中，我们将精准设定设计年限，结合液压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压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9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液压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压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压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874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本期工程液压油项目预计总建筑面积XXX平方米，其中：计容建筑面积XXX平方米，计划建筑工程投资XX万元，占液压油项目总投资的XX%。</w:t>
      </w:r>
    </w:p>
    <w:p>
      <w:pPr>
        <w:pStyle w:val="Heading1"/>
        <w:ind w:firstLine="560" w:firstLineChars="200"/>
        <w:rPr>
          <w:rFonts w:ascii="仿宋" w:eastAsia="仿宋" w:hAnsi="仿宋" w:cs="仿宋" w:hint="eastAsia"/>
          <w:sz w:val="28"/>
          <w:lang w:eastAsia="zh-CN"/>
        </w:rPr>
      </w:pPr>
      <w:bookmarkStart w:id="20" w:name="_Toc29881"/>
      <w:r>
        <w:rPr>
          <w:rFonts w:ascii="仿宋" w:eastAsia="仿宋" w:hAnsi="仿宋" w:cs="仿宋" w:hint="eastAsia"/>
          <w:sz w:val="28"/>
          <w:lang w:eastAsia="zh-CN"/>
        </w:rPr>
        <w:t>五、液压油项目危机管理</w:t>
      </w:r>
      <w:bookmarkEnd w:id="20"/>
    </w:p>
    <w:p>
      <w:pPr>
        <w:pStyle w:val="Heading2"/>
        <w:rPr>
          <w:rFonts w:ascii="仿宋" w:eastAsia="仿宋" w:hAnsi="仿宋" w:cs="仿宋" w:hint="eastAsia"/>
          <w:lang w:eastAsia="zh-CN"/>
        </w:rPr>
      </w:pPr>
      <w:bookmarkStart w:id="21" w:name="_Toc2444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油项目危机管理中，危机预警与识别是确保液压油项目稳健运行的核心步骤。通过建立全面的监测机制，液压油项目团队旨在及时发现和理解潜在的风险和危机因素，以便采取及时的预防和应对措施，确保液压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首先，通过深入的风险评估，液压油项目团队全面分析了整个液压油项目和各个阶段可能存在的威胁。这包括准确评估每个潜在风险的发生概率和可能影响的程度，为后续危机预警提供了有力支持。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https://d.book118.com/558016001007006027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12260"/>
    <w:rsid w:val="6E7122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1600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2024-01-15T02:57:00Z</dcterms:created>
  <dcterms:modified xsi:type="dcterms:W3CDTF">2024-01-15T02:57:30Z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B3A1A7651F0940B5AAB9FD4265B13BF7_11</vt:lpwstr>
  </property>
  <property fmtid="{D5CDD505-2E9C-101B-9397-08002B2CF9AE}" pid="3" name="KSOProductBuildVer">
    <vt:lpwstr>2052-12.1.0.16120</vt:lpwstr>
  </property>
</Properties>
</file>