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  <w:bookmarkStart w:id="0" w:name="_GoBack"/>
      <w:bookmarkEnd w:id="0"/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/>
          <w:b/>
          <w:bCs/>
          <w:color w:val="2D54A0"/>
          <w:spacing w:val="8"/>
          <w:sz w:val="59"/>
          <w:szCs w:val="59"/>
        </w:rPr>
      </w:pPr>
      <w:r>
        <w:rPr>
          <w:rFonts w:ascii="微软雅黑" w:eastAsia="微软雅黑" w:hAnsi="微软雅黑" w:cs="微软雅黑"/>
          <w:b/>
          <w:bCs/>
          <w:color w:val="2D54A0"/>
          <w:spacing w:val="9"/>
          <w:sz w:val="59"/>
          <w:szCs w:val="59"/>
        </w:rPr>
        <w:t>2024年假眼行业趋势报告</w:t>
      </w: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/>
          <w:b/>
          <w:bCs/>
          <w:color w:val="2D54A0"/>
          <w:spacing w:val="8"/>
          <w:sz w:val="59"/>
          <w:szCs w:val="59"/>
        </w:rPr>
      </w:pP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/>
          <w:b/>
          <w:bCs/>
          <w:color w:val="2D54A0"/>
          <w:spacing w:val="8"/>
          <w:sz w:val="59"/>
          <w:szCs w:val="59"/>
        </w:rPr>
      </w:pP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/>
          <w:b/>
          <w:bCs/>
          <w:color w:val="2D54A0"/>
          <w:spacing w:val="8"/>
          <w:sz w:val="59"/>
          <w:szCs w:val="59"/>
        </w:rPr>
      </w:pP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/>
          <w:b/>
          <w:bCs/>
          <w:color w:val="2D54A0"/>
          <w:spacing w:val="8"/>
          <w:sz w:val="59"/>
          <w:szCs w:val="59"/>
        </w:rPr>
      </w:pP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 w:hint="default"/>
          <w:b/>
          <w:bCs/>
          <w:color w:val="2D54A0"/>
          <w:spacing w:val="8"/>
          <w:sz w:val="44"/>
          <w:szCs w:val="44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微软雅黑" w:eastAsia="微软雅黑" w:hAnsi="微软雅黑" w:cs="微软雅黑" w:hint="eastAsia"/>
          <w:b/>
          <w:bCs/>
          <w:color w:val="2D54A0"/>
          <w:spacing w:val="8"/>
          <w:sz w:val="44"/>
          <w:szCs w:val="44"/>
          <w:lang w:val="en-US" w:eastAsia="zh-CN"/>
        </w:rPr>
        <w:t>《2024年最新评估分析》</w:t>
      </w:r>
    </w:p>
    <w:p>
      <w:pPr>
        <w:spacing w:line="360" w:lineRule="auto"/>
        <w:jc w:val="center"/>
        <w:rPr>
          <w:rFonts w:ascii="微软雅黑" w:eastAsia="微软雅黑" w:hAnsi="微软雅黑" w:cs="微软雅黑" w:hint="eastAsia"/>
          <w:b/>
          <w:bCs w:val="0"/>
          <w:color w:val="2E54A1" w:themeColor="accent1" w:themeShade="BF"/>
          <w:sz w:val="40"/>
        </w:rPr>
      </w:pPr>
      <w:r>
        <w:rPr>
          <w:rFonts w:ascii="微软雅黑" w:eastAsia="微软雅黑" w:hAnsi="微软雅黑" w:cs="微软雅黑" w:hint="eastAsia"/>
          <w:b/>
          <w:bCs w:val="0"/>
          <w:color w:val="2E54A1" w:themeColor="accent1" w:themeShade="BF"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8584" w:history="1">
        <w:r>
          <w:rPr>
            <w:rFonts w:ascii="微软雅黑" w:eastAsia="微软雅黑" w:hAnsi="微软雅黑" w:cs="微软雅黑" w:hint="eastAsia"/>
            <w:color w:val="001CAC" w:themeColor="hyperlink" w:themeShade="BF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_Toc8584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684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一、假眼行业运营管理及商业模式分析</w:t>
        </w:r>
        <w:r>
          <w:tab/>
        </w:r>
        <w:r>
          <w:fldChar w:fldCharType="begin"/>
        </w:r>
        <w:r>
          <w:instrText xml:space="preserve"> PAGEREF _Toc21684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84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(一)、假眼行业数字化发展方案</w:t>
        </w:r>
        <w:r>
          <w:tab/>
        </w:r>
        <w:r>
          <w:fldChar w:fldCharType="begin"/>
        </w:r>
        <w:r>
          <w:instrText xml:space="preserve"> PAGEREF _Toc16084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42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(二)、假眼行业新型运营方式</w:t>
        </w:r>
        <w:r>
          <w:tab/>
        </w:r>
        <w:r>
          <w:fldChar w:fldCharType="begin"/>
        </w:r>
        <w:r>
          <w:instrText xml:space="preserve"> PAGEREF _Toc30842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27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(三)、假眼行业风险管理</w:t>
        </w:r>
        <w:r>
          <w:tab/>
        </w:r>
        <w:r>
          <w:fldChar w:fldCharType="begin"/>
        </w:r>
        <w:r>
          <w:instrText xml:space="preserve"> PAGEREF _Toc6827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861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二、假眼行业人力资源管理策略</w:t>
        </w:r>
        <w:r>
          <w:tab/>
        </w:r>
        <w:r>
          <w:fldChar w:fldCharType="begin"/>
        </w:r>
        <w:r>
          <w:instrText xml:space="preserve"> PAGEREF _Toc24861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69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(一)、假眼行业人力资源管理原则</w:t>
        </w:r>
        <w:r>
          <w:tab/>
        </w:r>
        <w:r>
          <w:fldChar w:fldCharType="begin"/>
        </w:r>
        <w:r>
          <w:instrText xml:space="preserve"> PAGEREF _Toc30569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96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(二)、假眼行业劳动关系管理</w:t>
        </w:r>
        <w:r>
          <w:tab/>
        </w:r>
        <w:r>
          <w:fldChar w:fldCharType="begin"/>
        </w:r>
        <w:r>
          <w:instrText xml:space="preserve"> PAGEREF _Toc25996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15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(三)、假眼行业人员配置方案</w:t>
        </w:r>
        <w:r>
          <w:tab/>
        </w:r>
        <w:r>
          <w:fldChar w:fldCharType="begin"/>
        </w:r>
        <w:r>
          <w:instrText xml:space="preserve"> PAGEREF _Toc32315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09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(四)、假眼行业员工招聘方案</w:t>
        </w:r>
        <w:r>
          <w:tab/>
        </w:r>
        <w:r>
          <w:fldChar w:fldCharType="begin"/>
        </w:r>
        <w:r>
          <w:instrText xml:space="preserve"> PAGEREF _Toc26709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36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(五)、假眼行业绩效和薪酬管理方案</w:t>
        </w:r>
        <w:r>
          <w:tab/>
        </w:r>
        <w:r>
          <w:fldChar w:fldCharType="begin"/>
        </w:r>
        <w:r>
          <w:instrText xml:space="preserve"> PAGEREF _Toc13636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28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(六)、假眼行业员工福利管理方案</w:t>
        </w:r>
        <w:r>
          <w:tab/>
        </w:r>
        <w:r>
          <w:fldChar w:fldCharType="begin"/>
        </w:r>
        <w:r>
          <w:instrText xml:space="preserve"> PAGEREF _Toc30128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205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三、假眼行业质量管理方案</w:t>
        </w:r>
        <w:r>
          <w:tab/>
        </w:r>
        <w:r>
          <w:fldChar w:fldCharType="begin"/>
        </w:r>
        <w:r>
          <w:instrText xml:space="preserve"> PAGEREF _Toc9205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91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(一)、假眼行业质量管理要求</w:t>
        </w:r>
        <w:r>
          <w:tab/>
        </w:r>
        <w:r>
          <w:fldChar w:fldCharType="begin"/>
        </w:r>
        <w:r>
          <w:instrText xml:space="preserve"> PAGEREF _Toc23291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41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(二)、假眼行业服务质量管理方案</w:t>
        </w:r>
        <w:r>
          <w:tab/>
        </w:r>
        <w:r>
          <w:fldChar w:fldCharType="begin"/>
        </w:r>
        <w:r>
          <w:instrText xml:space="preserve"> PAGEREF _Toc32541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09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(三)、假眼行业质量成本管理方案</w:t>
        </w:r>
        <w:r>
          <w:tab/>
        </w:r>
        <w:r>
          <w:fldChar w:fldCharType="begin"/>
        </w:r>
        <w:r>
          <w:instrText xml:space="preserve"> PAGEREF _Toc19209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020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四、制度建设与管理</w:t>
        </w:r>
        <w:r>
          <w:tab/>
        </w:r>
        <w:r>
          <w:fldChar w:fldCharType="begin"/>
        </w:r>
        <w:r>
          <w:instrText xml:space="preserve"> PAGEREF _Toc17020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41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(一)、公司治理结构</w:t>
        </w:r>
        <w:r>
          <w:tab/>
        </w:r>
        <w:r>
          <w:fldChar w:fldCharType="begin"/>
        </w:r>
        <w:r>
          <w:instrText xml:space="preserve"> PAGEREF _Toc32241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3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(二)、内部控制与审计</w:t>
        </w:r>
        <w:r>
          <w:tab/>
        </w:r>
        <w:r>
          <w:fldChar w:fldCharType="begin"/>
        </w:r>
        <w:r>
          <w:instrText xml:space="preserve"> PAGEREF _Toc3033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32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(三)、法律法规合规体系</w:t>
        </w:r>
        <w:r>
          <w:tab/>
        </w:r>
        <w:r>
          <w:fldChar w:fldCharType="begin"/>
        </w:r>
        <w:r>
          <w:instrText xml:space="preserve"> PAGEREF _Toc28732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632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五、项目管理与团队协作</w:t>
        </w:r>
        <w:r>
          <w:tab/>
        </w:r>
        <w:r>
          <w:fldChar w:fldCharType="begin"/>
        </w:r>
        <w:r>
          <w:instrText xml:space="preserve"> PAGEREF _Toc27632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75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(一)、项目管理方法论</w:t>
        </w:r>
        <w:r>
          <w:tab/>
        </w:r>
        <w:r>
          <w:fldChar w:fldCharType="begin"/>
        </w:r>
        <w:r>
          <w:instrText xml:space="preserve"> PAGEREF _Toc17575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36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(二)、团队组建与角色分工</w:t>
        </w:r>
        <w:r>
          <w:tab/>
        </w:r>
        <w:r>
          <w:fldChar w:fldCharType="begin"/>
        </w:r>
        <w:r>
          <w:instrText xml:space="preserve"> PAGEREF _Toc17336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29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(三)、团队沟通与协作机制</w:t>
        </w:r>
        <w:r>
          <w:tab/>
        </w:r>
        <w:r>
          <w:fldChar w:fldCharType="begin"/>
        </w:r>
        <w:r>
          <w:instrText xml:space="preserve"> PAGEREF _Toc9429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31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(四)、项目风险管理与应对</w:t>
        </w:r>
        <w:r>
          <w:tab/>
        </w:r>
        <w:r>
          <w:fldChar w:fldCharType="begin"/>
        </w:r>
        <w:r>
          <w:instrText xml:space="preserve"> PAGEREF _Toc14531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349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六、假眼行业项目管理与实施</w:t>
        </w:r>
        <w:r>
          <w:tab/>
        </w:r>
        <w:r>
          <w:fldChar w:fldCharType="begin"/>
        </w:r>
        <w:r>
          <w:instrText xml:space="preserve"> PAGEREF _Toc8349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40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(一)、项目进度安排</w:t>
        </w:r>
        <w:r>
          <w:tab/>
        </w:r>
        <w:r>
          <w:fldChar w:fldCharType="begin"/>
        </w:r>
        <w:r>
          <w:instrText xml:space="preserve"> PAGEREF _Toc25040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62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(二)、项目实施保障措施</w:t>
        </w:r>
        <w:r>
          <w:tab/>
        </w:r>
        <w:r>
          <w:fldChar w:fldCharType="begin"/>
        </w:r>
        <w:r>
          <w:instrText xml:space="preserve"> PAGEREF _Toc18662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20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(三)、项目风险分析与对策</w:t>
        </w:r>
        <w:r>
          <w:tab/>
        </w:r>
        <w:r>
          <w:fldChar w:fldCharType="begin"/>
        </w:r>
        <w:r>
          <w:instrText xml:space="preserve"> PAGEREF _Toc5320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171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七、公司文化与社会责任</w:t>
        </w:r>
        <w:r>
          <w:tab/>
        </w:r>
        <w:r>
          <w:fldChar w:fldCharType="begin"/>
        </w:r>
        <w:r>
          <w:instrText xml:space="preserve"> PAGEREF _Toc27171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74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(一)、公司文化建设</w:t>
        </w:r>
        <w:r>
          <w:tab/>
        </w:r>
        <w:r>
          <w:fldChar w:fldCharType="begin"/>
        </w:r>
        <w:r>
          <w:instrText xml:space="preserve"> PAGEREF _Toc18874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48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(二)、企业社会责任与可持续发展</w:t>
        </w:r>
        <w:r>
          <w:tab/>
        </w:r>
        <w:r>
          <w:fldChar w:fldCharType="begin"/>
        </w:r>
        <w:r>
          <w:instrText xml:space="preserve"> PAGEREF _Toc11248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5229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八、安全与劳动保护</w:t>
        </w:r>
        <w:r>
          <w:tab/>
        </w:r>
        <w:r>
          <w:fldChar w:fldCharType="begin"/>
        </w:r>
        <w:r>
          <w:instrText xml:space="preserve"> PAGEREF _Toc25229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20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(一)、设计依据与法规合规</w:t>
        </w:r>
        <w:r>
          <w:tab/>
        </w:r>
        <w:r>
          <w:fldChar w:fldCharType="begin"/>
        </w:r>
        <w:r>
          <w:instrText xml:space="preserve"> PAGEREF _Toc18020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95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(二)、劳动安全预期效果评价</w:t>
        </w:r>
        <w:r>
          <w:tab/>
        </w:r>
        <w:r>
          <w:fldChar w:fldCharType="begin"/>
        </w:r>
        <w:r>
          <w:instrText xml:space="preserve"> PAGEREF _Toc25995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59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(三)、主要防范措施</w:t>
        </w:r>
        <w:r>
          <w:tab/>
        </w:r>
        <w:r>
          <w:fldChar w:fldCharType="begin"/>
        </w:r>
        <w:r>
          <w:instrText xml:space="preserve"> PAGEREF _Toc17159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859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九、假眼行业市场营销分析</w:t>
        </w:r>
        <w:r>
          <w:tab/>
        </w:r>
        <w:r>
          <w:fldChar w:fldCharType="begin"/>
        </w:r>
        <w:r>
          <w:instrText xml:space="preserve"> PAGEREF _Toc26859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38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(一)、假眼行业市场营销总体思路</w:t>
        </w:r>
        <w:r>
          <w:tab/>
        </w:r>
        <w:r>
          <w:fldChar w:fldCharType="begin"/>
        </w:r>
        <w:r>
          <w:instrText xml:space="preserve"> PAGEREF _Toc11938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97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(二)、假眼行业组织市场分析</w:t>
        </w:r>
        <w:r>
          <w:tab/>
        </w:r>
        <w:r>
          <w:fldChar w:fldCharType="begin"/>
        </w:r>
        <w:r>
          <w:instrText xml:space="preserve"> PAGEREF _Toc8197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0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(三)、假眼行业目标市场营销战略</w:t>
        </w:r>
        <w:r>
          <w:tab/>
        </w:r>
        <w:r>
          <w:fldChar w:fldCharType="begin"/>
        </w:r>
        <w:r>
          <w:instrText xml:space="preserve"> PAGEREF _Toc2610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91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(四)、假眼行业定价策略</w:t>
        </w:r>
        <w:r>
          <w:tab/>
        </w:r>
        <w:r>
          <w:fldChar w:fldCharType="begin"/>
        </w:r>
        <w:r>
          <w:instrText xml:space="preserve"> PAGEREF _Toc16091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39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(五)、假眼行业促销策略</w:t>
        </w:r>
        <w:r>
          <w:tab/>
        </w:r>
        <w:r>
          <w:fldChar w:fldCharType="begin"/>
        </w:r>
        <w:r>
          <w:instrText xml:space="preserve"> PAGEREF _Toc31939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39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(六)、假眼行业品牌策略</w:t>
        </w:r>
        <w:r>
          <w:tab/>
        </w:r>
        <w:r>
          <w:fldChar w:fldCharType="begin"/>
        </w:r>
        <w:r>
          <w:instrText xml:space="preserve"> PAGEREF _Toc20239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93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(七)、假眼行业关系营销</w:t>
        </w:r>
        <w:r>
          <w:tab/>
        </w:r>
        <w:r>
          <w:fldChar w:fldCharType="begin"/>
        </w:r>
        <w:r>
          <w:instrText xml:space="preserve"> PAGEREF _Toc5393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35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(八)、假眼行业体验营销</w:t>
        </w:r>
        <w:r>
          <w:tab/>
        </w:r>
        <w:r>
          <w:fldChar w:fldCharType="begin"/>
        </w:r>
        <w:r>
          <w:instrText xml:space="preserve"> PAGEREF _Toc10635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61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(九)、假眼行业互联网营销</w:t>
        </w:r>
        <w:r>
          <w:tab/>
        </w:r>
        <w:r>
          <w:fldChar w:fldCharType="begin"/>
        </w:r>
        <w:r>
          <w:instrText xml:space="preserve"> PAGEREF _Toc8461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803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十、制度运行与优化</w:t>
        </w:r>
        <w:r>
          <w:tab/>
        </w:r>
        <w:r>
          <w:fldChar w:fldCharType="begin"/>
        </w:r>
        <w:r>
          <w:instrText xml:space="preserve"> PAGEREF _Toc8803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02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(一)、制度执行与监督</w:t>
        </w:r>
        <w:r>
          <w:tab/>
        </w:r>
        <w:r>
          <w:fldChar w:fldCharType="begin"/>
        </w:r>
        <w:r>
          <w:instrText xml:space="preserve"> PAGEREF _Toc4802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70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(二)、制度优化与更新</w:t>
        </w:r>
        <w:r>
          <w:tab/>
        </w:r>
        <w:r>
          <w:fldChar w:fldCharType="begin"/>
        </w:r>
        <w:r>
          <w:instrText xml:space="preserve"> PAGEREF _Toc8370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902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十一、项目实施与进度安排</w:t>
        </w:r>
        <w:r>
          <w:tab/>
        </w:r>
        <w:r>
          <w:fldChar w:fldCharType="begin"/>
        </w:r>
        <w:r>
          <w:instrText xml:space="preserve"> PAGEREF _Toc25902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71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(一)、项目计划与时间节点</w:t>
        </w:r>
        <w:r>
          <w:tab/>
        </w:r>
        <w:r>
          <w:fldChar w:fldCharType="begin"/>
        </w:r>
        <w:r>
          <w:instrText xml:space="preserve"> PAGEREF _Toc27271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92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(二)、项目进度安排</w:t>
        </w:r>
        <w:r>
          <w:tab/>
        </w:r>
        <w:r>
          <w:fldChar w:fldCharType="begin"/>
        </w:r>
        <w:r>
          <w:instrText xml:space="preserve"> PAGEREF _Toc18692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36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(三)、风险管理与对策</w:t>
        </w:r>
        <w:r>
          <w:tab/>
        </w:r>
        <w:r>
          <w:fldChar w:fldCharType="begin"/>
        </w:r>
        <w:r>
          <w:instrText xml:space="preserve"> PAGEREF _Toc27936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703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十二、项目背景与概况</w:t>
        </w:r>
        <w:r>
          <w:tab/>
        </w:r>
        <w:r>
          <w:fldChar w:fldCharType="begin"/>
        </w:r>
        <w:r>
          <w:instrText xml:space="preserve"> PAGEREF _Toc24703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54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(一)、项目背景介绍</w:t>
        </w:r>
        <w:r>
          <w:tab/>
        </w:r>
        <w:r>
          <w:fldChar w:fldCharType="begin"/>
        </w:r>
        <w:r>
          <w:instrText xml:space="preserve"> PAGEREF _Toc19454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01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(二)、项目概况与目标</w:t>
        </w:r>
        <w:r>
          <w:tab/>
        </w:r>
        <w:r>
          <w:fldChar w:fldCharType="begin"/>
        </w:r>
        <w:r>
          <w:instrText xml:space="preserve"> PAGEREF _Toc19101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29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(三)、假眼行业及市场分析</w:t>
        </w:r>
        <w:r>
          <w:tab/>
        </w:r>
        <w:r>
          <w:fldChar w:fldCharType="begin"/>
        </w:r>
        <w:r>
          <w:instrText xml:space="preserve"> PAGEREF _Toc5529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</w:p>
    <w:p>
      <w:pPr>
        <w:pStyle w:val="Heading1"/>
        <w:jc w:val="center"/>
        <w:rPr>
          <w:rFonts w:ascii="微软雅黑" w:eastAsia="微软雅黑" w:hAnsi="微软雅黑" w:cs="微软雅黑" w:hint="eastAsia"/>
          <w:color w:val="2E54A1" w:themeColor="accent1" w:themeShade="BF"/>
          <w:lang w:eastAsia="zh-CN"/>
        </w:rPr>
      </w:pPr>
      <w:bookmarkStart w:id="1" w:name="_Toc8584"/>
      <w:r>
        <w:rPr>
          <w:rFonts w:ascii="微软雅黑" w:eastAsia="微软雅黑" w:hAnsi="微软雅黑" w:cs="微软雅黑" w:hint="eastAsia"/>
          <w:color w:val="2E54A1" w:themeColor="accent1" w:themeShade="BF"/>
          <w:lang w:eastAsia="zh-CN"/>
        </w:rPr>
        <w:t>前言</w:t>
      </w:r>
      <w:bookmarkEnd w:id="1"/>
    </w:p>
    <w:p>
      <w:pPr>
        <w:spacing w:line="480" w:lineRule="auto"/>
        <w:ind w:firstLine="480" w:firstLineChars="200"/>
        <w:rPr>
          <w:rFonts w:ascii="宋体" w:eastAsia="宋体" w:hAnsi="宋体" w:cs="宋体" w:hint="eastAsia"/>
          <w:sz w:val="24"/>
          <w:szCs w:val="22"/>
        </w:rPr>
      </w:pPr>
      <w:r>
        <w:rPr>
          <w:rFonts w:ascii="宋体" w:eastAsia="宋体" w:hAnsi="宋体" w:cs="宋体" w:hint="eastAsia"/>
          <w:sz w:val="24"/>
          <w:szCs w:val="22"/>
          <w:lang w:eastAsia="zh-CN"/>
        </w:rPr>
        <w:t>假眼行业研究报告是对假眼行业深入剖析的结果，旨在为假眼行业从业人员提供参考和借鉴。该报告所涉及的内容仅供学术研究和学习交流,不可用于商业用途。通过对假眼行业现状、市场规模和发展趋势的综合分析,以及对竞争格局和影响因素的评估，本报告旨在为读者提供全面的行业了解和决策支持。</w:t>
      </w:r>
    </w:p>
    <w:p>
      <w:pPr>
        <w:pStyle w:val="Heading1"/>
        <w:spacing w:line="480" w:lineRule="auto"/>
        <w:rPr>
          <w:rFonts w:ascii="微软雅黑" w:eastAsia="微软雅黑" w:hAnsi="微软雅黑" w:cs="微软雅黑" w:hint="eastAsia"/>
          <w:color w:val="2E54A1" w:themeColor="accent1" w:themeShade="BF"/>
          <w:sz w:val="32"/>
          <w:szCs w:val="32"/>
          <w:lang w:eastAsia="zh-CN"/>
        </w:rPr>
      </w:pPr>
      <w:bookmarkStart w:id="2" w:name="_Toc21684"/>
      <w:r>
        <w:rPr>
          <w:rFonts w:ascii="微软雅黑" w:eastAsia="微软雅黑" w:hAnsi="微软雅黑" w:cs="微软雅黑" w:hint="eastAsia"/>
          <w:color w:val="2E54A1" w:themeColor="accent1" w:themeShade="BF"/>
          <w:sz w:val="32"/>
          <w:szCs w:val="32"/>
          <w:lang w:eastAsia="zh-CN"/>
        </w:rPr>
        <w:t>一、假眼行业运营管理及商业模式分析</w:t>
      </w:r>
      <w:bookmarkEnd w:id="2"/>
    </w:p>
    <w:p>
      <w:pPr>
        <w:pStyle w:val="Heading2"/>
        <w:spacing w:line="480" w:lineRule="auto"/>
        <w:rPr>
          <w:rFonts w:ascii="宋体" w:eastAsia="宋体" w:hAnsi="宋体" w:cs="宋体" w:hint="eastAsia"/>
          <w:bCs w:val="0"/>
          <w:sz w:val="28"/>
          <w:szCs w:val="28"/>
          <w:lang w:eastAsia="zh-CN"/>
        </w:rPr>
      </w:pPr>
      <w:bookmarkStart w:id="3" w:name="_Toc16084"/>
      <w:r>
        <w:rPr>
          <w:rFonts w:ascii="宋体" w:eastAsia="宋体" w:hAnsi="宋体" w:cs="宋体" w:hint="eastAsia"/>
          <w:b/>
          <w:bCs w:val="0"/>
          <w:sz w:val="28"/>
          <w:szCs w:val="28"/>
          <w:lang w:eastAsia="zh-CN"/>
        </w:rPr>
        <w:t>(一)、假眼行业数字化发展方案</w:t>
      </w:r>
      <w:bookmarkEnd w:id="3"/>
    </w:p>
    <w:p>
      <w:pPr>
        <w:spacing w:line="480" w:lineRule="auto"/>
        <w:ind w:firstLine="420" w:firstLineChars="0"/>
        <w:rPr>
          <w:rFonts w:ascii="宋体" w:eastAsia="宋体" w:hAnsi="宋体" w:cs="宋体" w:hint="eastAsia"/>
          <w:sz w:val="24"/>
        </w:rPr>
      </w:pPr>
      <w:r>
        <w:rPr>
          <w:rFonts w:ascii="宋体" w:eastAsia="宋体" w:hAnsi="宋体" w:cs="宋体" w:hint="eastAsia"/>
          <w:sz w:val="24"/>
          <w:szCs w:val="24"/>
          <w:lang w:eastAsia="zh-CN"/>
        </w:rPr>
        <w:t>(一)线上销售平台构建</w:t>
      </w:r>
    </w:p>
    <w:p>
      <w:pPr>
        <w:spacing w:line="480" w:lineRule="auto"/>
        <w:ind w:firstLine="420" w:firstLineChars="0"/>
        <w:rPr>
          <w:rFonts w:ascii="宋体" w:eastAsia="宋体" w:hAnsi="宋体" w:cs="宋体" w:hint="eastAsia"/>
          <w:sz w:val="24"/>
        </w:rPr>
      </w:pPr>
      <w:r>
        <w:rPr>
          <w:rFonts w:ascii="宋体" w:eastAsia="宋体" w:hAnsi="宋体" w:cs="宋体" w:hint="eastAsia"/>
          <w:sz w:val="24"/>
          <w:szCs w:val="24"/>
          <w:lang w:eastAsia="zh-CN"/>
        </w:rPr>
        <w:t>伴随着互联网的高速蓬勃发展，假眼行业计划构建一体化的线上销售平台，以拓展销售渠道，为消费者提供更为便捷的购物体验。此平台的关键特点包括：</w:t>
      </w:r>
    </w:p>
    <w:p>
      <w:pPr>
        <w:spacing w:line="480" w:lineRule="auto"/>
        <w:ind w:firstLine="420" w:firstLineChars="0"/>
        <w:rPr>
          <w:rFonts w:ascii="宋体" w:eastAsia="宋体" w:hAnsi="宋体" w:cs="宋体" w:hint="eastAsia"/>
          <w:sz w:val="24"/>
        </w:rPr>
      </w:pPr>
      <w:r>
        <w:rPr>
          <w:rFonts w:ascii="宋体" w:eastAsia="宋体" w:hAnsi="宋体" w:cs="宋体" w:hint="eastAsia"/>
          <w:sz w:val="24"/>
          <w:szCs w:val="24"/>
          <w:lang w:eastAsia="zh-CN"/>
        </w:rPr>
        <w:t>1.产品展示：在该平台上展示假眼行业多款式、多颜色和不同材质的产品，以迎合各类消费者的个性需求。</w:t>
      </w:r>
    </w:p>
    <w:p>
      <w:pPr>
        <w:spacing w:line="480" w:lineRule="auto"/>
        <w:ind w:firstLine="420" w:firstLineChars="0"/>
        <w:rPr>
          <w:rFonts w:ascii="宋体" w:eastAsia="宋体" w:hAnsi="宋体" w:cs="宋体" w:hint="eastAsia"/>
          <w:sz w:val="24"/>
        </w:rPr>
      </w:pPr>
      <w:r>
        <w:rPr>
          <w:rFonts w:ascii="宋体" w:eastAsia="宋体" w:hAnsi="宋体" w:cs="宋体" w:hint="eastAsia"/>
          <w:sz w:val="24"/>
          <w:szCs w:val="24"/>
          <w:lang w:eastAsia="zh-CN"/>
        </w:rPr>
        <w:t>2.在线购买：消费者可直接在平台上选择并购买产品，提供多样支付方式，并提供可靠的物流服务。</w:t>
      </w:r>
    </w:p>
    <w:p>
      <w:pPr>
        <w:spacing w:line="480" w:lineRule="auto"/>
        <w:ind w:firstLine="420" w:firstLineChars="0"/>
        <w:rPr>
          <w:rFonts w:ascii="宋体" w:eastAsia="宋体" w:hAnsi="宋体" w:cs="宋体" w:hint="eastAsia"/>
          <w:sz w:val="24"/>
        </w:rPr>
      </w:pPr>
      <w:r>
        <w:rPr>
          <w:rFonts w:ascii="宋体" w:eastAsia="宋体" w:hAnsi="宋体" w:cs="宋体" w:hint="eastAsia"/>
          <w:sz w:val="24"/>
          <w:szCs w:val="24"/>
          <w:lang w:eastAsia="zh-CN"/>
        </w:rPr>
        <w:t>3.个性化定制：假眼行业将提供个性化定制服务，使消费者可以根据需求选择产品的尺寸、颜色和款式，满足其独特的装饰要求。</w:t>
      </w:r>
    </w:p>
    <w:p>
      <w:pPr>
        <w:spacing w:line="480" w:lineRule="auto"/>
        <w:ind w:firstLine="420" w:firstLineChars="0"/>
        <w:rPr>
          <w:rFonts w:ascii="宋体" w:eastAsia="宋体" w:hAnsi="宋体" w:cs="宋体" w:hint="eastAsia"/>
          <w:sz w:val="24"/>
        </w:rPr>
      </w:pPr>
      <w:r>
        <w:rPr>
          <w:rFonts w:ascii="宋体" w:eastAsia="宋体" w:hAnsi="宋体" w:cs="宋体" w:hint="eastAsia"/>
          <w:sz w:val="24"/>
          <w:szCs w:val="24"/>
          <w:lang w:eastAsia="zh-CN"/>
        </w:rPr>
        <w:t>4.用户评价和推荐：平台将开放用户对购买产品的评价和推荐功能，为其他消费者提供可信的购物建议。</w:t>
      </w:r>
    </w:p>
    <w:p>
      <w:pPr>
        <w:spacing w:line="480" w:lineRule="auto"/>
        <w:ind w:firstLine="420" w:firstLineChars="0"/>
        <w:rPr>
          <w:rFonts w:ascii="宋体" w:eastAsia="宋体" w:hAnsi="宋体" w:cs="宋体" w:hint="eastAsia"/>
          <w:sz w:val="24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4"/>
          <w:szCs w:val="24"/>
          <w:lang w:eastAsia="zh-CN"/>
        </w:rPr>
        <w:t>5.促销活动：通过平台进行促销活动，吸引消费者关注，提高销售额，例如限时特惠、打折促销等。</w:t>
      </w:r>
    </w:p>
    <w:p>
      <w:pPr>
        <w:spacing w:line="480" w:lineRule="auto"/>
        <w:ind w:firstLine="420" w:firstLineChars="0"/>
        <w:rPr>
          <w:rFonts w:ascii="宋体" w:eastAsia="宋体" w:hAnsi="宋体" w:cs="宋体" w:hint="eastAsia"/>
          <w:sz w:val="24"/>
        </w:rPr>
      </w:pPr>
      <w:r>
        <w:rPr>
          <w:rFonts w:ascii="宋体" w:eastAsia="宋体" w:hAnsi="宋体" w:cs="宋体" w:hint="eastAsia"/>
          <w:sz w:val="24"/>
          <w:szCs w:val="24"/>
          <w:lang w:eastAsia="zh-CN"/>
        </w:rPr>
        <w:t>(二)数据分析技术在运营中的应用</w:t>
      </w:r>
    </w:p>
    <w:p>
      <w:pPr>
        <w:spacing w:line="480" w:lineRule="auto"/>
        <w:ind w:firstLine="420" w:firstLineChars="0"/>
        <w:rPr>
          <w:rFonts w:ascii="宋体" w:eastAsia="宋体" w:hAnsi="宋体" w:cs="宋体" w:hint="eastAsia"/>
          <w:sz w:val="24"/>
        </w:rPr>
      </w:pPr>
      <w:r>
        <w:rPr>
          <w:rFonts w:ascii="宋体" w:eastAsia="宋体" w:hAnsi="宋体" w:cs="宋体" w:hint="eastAsia"/>
          <w:sz w:val="24"/>
          <w:szCs w:val="24"/>
          <w:lang w:eastAsia="zh-CN"/>
        </w:rPr>
        <w:t>假眼行业将充分运用数据分析技术,深入了解消费者的购物习惯、偏好和需求，以更有效地管理和运营业务。核心的数据分析技术应用有：</w:t>
      </w:r>
    </w:p>
    <w:p>
      <w:pPr>
        <w:spacing w:line="480" w:lineRule="auto"/>
        <w:ind w:firstLine="420" w:firstLineChars="0"/>
        <w:rPr>
          <w:rFonts w:ascii="宋体" w:eastAsia="宋体" w:hAnsi="宋体" w:cs="宋体" w:hint="eastAsia"/>
          <w:sz w:val="24"/>
        </w:rPr>
      </w:pPr>
      <w:r>
        <w:rPr>
          <w:rFonts w:ascii="宋体" w:eastAsia="宋体" w:hAnsi="宋体" w:cs="宋体" w:hint="eastAsia"/>
          <w:sz w:val="24"/>
          <w:szCs w:val="24"/>
          <w:lang w:eastAsia="zh-CN"/>
        </w:rPr>
        <w:t>1.人工智能和机器学习：运用人工智能和机器学习算法，分析消费者的购物历史和行为模式，预测未来购买倾向，为消费者提供个性化的推荐和服务。</w:t>
      </w:r>
    </w:p>
    <w:p>
      <w:pPr>
        <w:spacing w:line="480" w:lineRule="auto"/>
        <w:ind w:firstLine="420" w:firstLineChars="0"/>
        <w:rPr>
          <w:rFonts w:ascii="宋体" w:eastAsia="宋体" w:hAnsi="宋体" w:cs="宋体" w:hint="eastAsia"/>
          <w:sz w:val="24"/>
        </w:rPr>
      </w:pPr>
      <w:r>
        <w:rPr>
          <w:rFonts w:ascii="宋体" w:eastAsia="宋体" w:hAnsi="宋体" w:cs="宋体" w:hint="eastAsia"/>
          <w:sz w:val="24"/>
          <w:szCs w:val="24"/>
          <w:lang w:eastAsia="zh-CN"/>
        </w:rPr>
        <w:t>2.用户数据收集：假眼行业将收集并分析消费者在平台上的浏览、购买和评价等数据，深入了解产品受欢迎度和需求，以优化产品策略和市场定位。</w:t>
      </w:r>
    </w:p>
    <w:p>
      <w:pPr>
        <w:spacing w:line="480" w:lineRule="auto"/>
        <w:ind w:firstLine="420" w:firstLineChars="0"/>
        <w:rPr>
          <w:rFonts w:ascii="宋体" w:eastAsia="宋体" w:hAnsi="宋体" w:cs="宋体" w:hint="eastAsia"/>
          <w:sz w:val="24"/>
        </w:rPr>
      </w:pPr>
      <w:r>
        <w:rPr>
          <w:rFonts w:ascii="宋体" w:eastAsia="宋体" w:hAnsi="宋体" w:cs="宋体" w:hint="eastAsia"/>
          <w:sz w:val="24"/>
          <w:szCs w:val="24"/>
          <w:lang w:eastAsia="zh-CN"/>
        </w:rPr>
        <w:t>3.运营效率提升：通过分析供应链和物流数据，假眼行业将优化库存管理和订单处理流程，提升运营效率和客户满意度。</w:t>
      </w:r>
    </w:p>
    <w:p>
      <w:pPr>
        <w:spacing w:line="480" w:lineRule="auto"/>
        <w:ind w:firstLine="420" w:firstLineChars="0"/>
        <w:rPr>
          <w:rFonts w:ascii="宋体" w:eastAsia="宋体" w:hAnsi="宋体" w:cs="宋体" w:hint="eastAsia"/>
          <w:sz w:val="24"/>
        </w:rPr>
      </w:pPr>
      <w:r>
        <w:rPr>
          <w:rFonts w:ascii="宋体" w:eastAsia="宋体" w:hAnsi="宋体" w:cs="宋体" w:hint="eastAsia"/>
          <w:sz w:val="24"/>
          <w:szCs w:val="24"/>
          <w:lang w:eastAsia="zh-CN"/>
        </w:rPr>
        <w:t>4.市场趋势分析：敏锐分析市场趋势和竞争对手动态，及时调整产品策略和定价，以保持市场的高度敏感性。</w:t>
      </w:r>
    </w:p>
    <w:p>
      <w:pPr>
        <w:spacing w:line="480" w:lineRule="auto"/>
        <w:ind w:firstLine="420" w:firstLineChars="0"/>
        <w:rPr>
          <w:rFonts w:ascii="宋体" w:eastAsia="宋体" w:hAnsi="宋体" w:cs="宋体" w:hint="eastAsia"/>
          <w:sz w:val="24"/>
        </w:rPr>
      </w:pPr>
      <w:r>
        <w:rPr>
          <w:rFonts w:ascii="宋体" w:eastAsia="宋体" w:hAnsi="宋体" w:cs="宋体" w:hint="eastAsia"/>
          <w:sz w:val="24"/>
          <w:szCs w:val="24"/>
          <w:lang w:eastAsia="zh-CN"/>
        </w:rPr>
        <w:t>(三)线上线下体验的整合</w:t>
      </w:r>
    </w:p>
    <w:p>
      <w:pPr>
        <w:spacing w:line="480" w:lineRule="auto"/>
        <w:ind w:firstLine="420" w:firstLineChars="0"/>
        <w:rPr>
          <w:rFonts w:ascii="宋体" w:eastAsia="宋体" w:hAnsi="宋体" w:cs="宋体" w:hint="eastAsia"/>
          <w:sz w:val="24"/>
        </w:rPr>
      </w:pPr>
      <w:r>
        <w:rPr>
          <w:rFonts w:ascii="宋体" w:eastAsia="宋体" w:hAnsi="宋体" w:cs="宋体" w:hint="eastAsia"/>
          <w:sz w:val="24"/>
          <w:szCs w:val="24"/>
          <w:lang w:eastAsia="zh-CN"/>
        </w:rPr>
        <w:t>尽管数字化发展为假眼行业带来更多销售机会,但由于产品的独特性，线上线下体验的有机整合仍然至关重要：</w:t>
      </w:r>
    </w:p>
    <w:p>
      <w:pPr>
        <w:spacing w:line="480" w:lineRule="auto"/>
        <w:ind w:firstLine="420" w:firstLineChars="0"/>
        <w:rPr>
          <w:rFonts w:ascii="宋体" w:eastAsia="宋体" w:hAnsi="宋体" w:cs="宋体" w:hint="eastAsia"/>
          <w:sz w:val="24"/>
        </w:rPr>
      </w:pPr>
      <w:r>
        <w:rPr>
          <w:rFonts w:ascii="宋体" w:eastAsia="宋体" w:hAnsi="宋体" w:cs="宋体" w:hint="eastAsia"/>
          <w:sz w:val="24"/>
          <w:szCs w:val="24"/>
          <w:lang w:eastAsia="zh-CN"/>
        </w:rPr>
        <w:t>1.实体店展示：在实体店内设置样品展示区，呈现出不同风格和材质的产品，使消费者亲身感受产品的品质和设计。</w:t>
      </w:r>
    </w:p>
    <w:p>
      <w:pPr>
        <w:spacing w:line="480" w:lineRule="auto"/>
        <w:ind w:firstLine="420" w:firstLineChars="0"/>
        <w:rPr>
          <w:rFonts w:ascii="宋体" w:eastAsia="宋体" w:hAnsi="宋体" w:cs="宋体" w:hint="eastAsia"/>
          <w:sz w:val="24"/>
        </w:rPr>
      </w:pPr>
      <w:r>
        <w:rPr>
          <w:rFonts w:ascii="宋体" w:eastAsia="宋体" w:hAnsi="宋体" w:cs="宋体" w:hint="eastAsia"/>
          <w:sz w:val="24"/>
          <w:szCs w:val="24"/>
          <w:lang w:eastAsia="zh-CN"/>
        </w:rPr>
        <w:t>2.虚拟试装：发展虚拟试装应用程序，让消费者通过上传个人照片，在应用程序中试穿不同款式的产品，更好地了解搭配效果，辅助购物决策。</w:t>
      </w:r>
    </w:p>
    <w:p>
      <w:pPr>
        <w:spacing w:line="480" w:lineRule="auto"/>
        <w:ind w:firstLine="420" w:firstLineChars="0"/>
        <w:rPr>
          <w:rFonts w:ascii="宋体" w:eastAsia="宋体" w:hAnsi="宋体" w:cs="宋体" w:hint="eastAsia"/>
          <w:sz w:val="24"/>
        </w:rPr>
      </w:pPr>
      <w:r>
        <w:rPr>
          <w:rFonts w:ascii="宋体" w:eastAsia="宋体" w:hAnsi="宋体" w:cs="宋体" w:hint="eastAsia"/>
          <w:sz w:val="24"/>
          <w:szCs w:val="24"/>
          <w:lang w:eastAsia="zh-CN"/>
        </w:rPr>
        <w:t>3.线上预约与线下服务：提供线上预约服务，使消费者在实体店内享受更个性化的服务,例如专业的装饰建议和对定制需求的深入沟通。</w:t>
      </w:r>
    </w:p>
    <w:p>
      <w:pPr>
        <w:spacing w:line="480" w:lineRule="auto"/>
        <w:ind w:firstLine="420" w:firstLineChars="0"/>
        <w:rPr>
          <w:rFonts w:ascii="宋体" w:eastAsia="宋体" w:hAnsi="宋体" w:cs="宋体" w:hint="eastAsia"/>
          <w:sz w:val="24"/>
        </w:rPr>
      </w:pPr>
      <w:r>
        <w:rPr>
          <w:rFonts w:ascii="宋体" w:eastAsia="宋体" w:hAnsi="宋体" w:cs="宋体" w:hint="eastAsia"/>
          <w:sz w:val="24"/>
          <w:szCs w:val="24"/>
          <w:lang w:eastAsia="zh-CN"/>
        </w:rPr>
        <w:t>4.活动整合：将线上线下活动有机结合，如线上促销活动与实体店联动，提升品牌曝光度，加深消费者对假眼行业的认知。</w:t>
      </w:r>
      <w:r>
        <w:rPr>
          <w:rFonts w:ascii="宋体" w:eastAsia="宋体" w:hAnsi="宋体" w:cs="宋体" w:hint="eastAsia"/>
          <w:sz w:val="24"/>
        </w:rPr>
        <w:br/>
      </w:r>
      <w:r>
        <w:rPr>
          <w:rFonts w:ascii="宋体" w:eastAsia="宋体" w:hAnsi="宋体" w:cs="宋体" w:hint="eastAsia"/>
          <w:sz w:val="2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https://d.book118.com/558025032053006027</w:t>
        </w:r>
      </w:hyperlink>
    </w:p>
    <w:p>
      <w:pPr>
        <w:spacing w:line="480" w:lineRule="auto"/>
        <w:ind w:firstLine="420" w:firstLineChars="0"/>
        <w:rPr>
          <w:rFonts w:ascii="宋体" w:eastAsia="宋体" w:hAnsi="宋体" w:cs="宋体" w:hint="eastAsia"/>
          <w:sz w:val="24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82775B3"/>
    <w:rsid w:val="02623C3C"/>
    <w:rsid w:val="03734037"/>
    <w:rsid w:val="13614867"/>
    <w:rsid w:val="3298495F"/>
    <w:rsid w:val="3DAC44EE"/>
    <w:rsid w:val="453746B4"/>
    <w:rsid w:val="482775B3"/>
    <w:rsid w:val="49C53810"/>
    <w:rsid w:val="4E155AC7"/>
    <w:rsid w:val="50930768"/>
    <w:rsid w:val="62A91464"/>
    <w:rsid w:val="692E1C42"/>
  </w:rsids>
  <w:docVars>
    <w:docVar w:name="commondata" w:val="eyJoZGlkIjoiYjEzZTI3MzIxYzUxM2E3Y2YyMDVhZDRkMWU5YjExZDg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 w:qFormat="1"/>
    <w:lsdException w:name="toc 2" w:semiHidden="0" w:uiPriority="0" w:unhideWhenUsed="0" w:qFormat="1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 w:qFormat="1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autoRedefine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autoRedefine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autoRedefine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autoRedefine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  <w:autoRedefine/>
    <w:qFormat/>
  </w:style>
  <w:style w:type="paragraph" w:styleId="TOC2">
    <w:name w:val="toc 2"/>
    <w:basedOn w:val="Normal"/>
    <w:next w:val="Normal"/>
    <w:autoRedefine/>
    <w:qFormat/>
    <w:pPr>
      <w:ind w:left="420" w:leftChars="200"/>
    </w:pPr>
  </w:style>
  <w:style w:type="character" w:styleId="PageNumber">
    <w:name w:val="page number"/>
    <w:basedOn w:val="DefaultParagraphFont"/>
    <w:autoRedefine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558025032053006027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小海豹</cp:lastModifiedBy>
  <cp:revision>1</cp:revision>
  <dcterms:created xsi:type="dcterms:W3CDTF">2023-12-10T12:06:00Z</dcterms:created>
  <dcterms:modified xsi:type="dcterms:W3CDTF">2024-01-13T11:41:57Z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1E39AA5D4B7F4B19B7D16FD992F8235D_13</vt:lpwstr>
  </property>
  <property fmtid="{D5CDD505-2E9C-101B-9397-08002B2CF9AE}" pid="3" name="KSOProductBuildVer">
    <vt:lpwstr>2052-12.1.0.16120</vt:lpwstr>
  </property>
</Properties>
</file>