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精神障碍药物相关公司员工职业道路规划与管理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97" w:history="1">
        <w:r>
          <w:rPr>
            <w:rFonts w:ascii="仿宋" w:eastAsia="仿宋" w:hAnsi="仿宋" w:cs="仿宋" w:hint="eastAsia"/>
            <w:lang w:eastAsia="zh-CN"/>
          </w:rPr>
          <w:t>前言</w:t>
        </w:r>
        <w:r>
          <w:tab/>
        </w:r>
        <w:r>
          <w:fldChar w:fldCharType="begin"/>
        </w:r>
        <w:r>
          <w:instrText xml:space="preserve"> PAGEREF _Toc22597 \h </w:instrText>
        </w:r>
        <w:r>
          <w:fldChar w:fldCharType="separate"/>
        </w:r>
        <w:r>
          <w:t>3</w:t>
        </w:r>
        <w:r>
          <w:fldChar w:fldCharType="end"/>
        </w:r>
      </w:hyperlink>
    </w:p>
    <w:p>
      <w:pPr>
        <w:pStyle w:val="TOC1"/>
        <w:tabs>
          <w:tab w:val="right" w:leader="dot" w:pos="8306"/>
        </w:tabs>
      </w:pPr>
      <w:hyperlink w:anchor="_Toc7220" w:history="1">
        <w:r>
          <w:rPr>
            <w:rFonts w:ascii="仿宋" w:eastAsia="仿宋" w:hAnsi="仿宋" w:cs="仿宋" w:hint="eastAsia"/>
            <w:lang w:eastAsia="zh-CN"/>
          </w:rPr>
          <w:t>一、精神障碍药物行业背景分析</w:t>
        </w:r>
        <w:r>
          <w:tab/>
        </w:r>
        <w:r>
          <w:fldChar w:fldCharType="begin"/>
        </w:r>
        <w:r>
          <w:instrText xml:space="preserve"> PAGEREF _Toc7220 \h </w:instrText>
        </w:r>
        <w:r>
          <w:fldChar w:fldCharType="separate"/>
        </w:r>
        <w:r>
          <w:t>3</w:t>
        </w:r>
        <w:r>
          <w:fldChar w:fldCharType="end"/>
        </w:r>
      </w:hyperlink>
    </w:p>
    <w:p>
      <w:pPr>
        <w:pStyle w:val="TOC2"/>
        <w:tabs>
          <w:tab w:val="right" w:leader="dot" w:pos="8306"/>
        </w:tabs>
      </w:pPr>
      <w:hyperlink w:anchor="_Toc26008" w:history="1">
        <w:r>
          <w:rPr>
            <w:rFonts w:ascii="仿宋" w:eastAsia="仿宋" w:hAnsi="仿宋" w:cs="仿宋" w:hint="eastAsia"/>
            <w:lang w:eastAsia="zh-CN"/>
          </w:rPr>
          <w:t>(一)、精神障碍药物行业背景分析</w:t>
        </w:r>
        <w:r>
          <w:tab/>
        </w:r>
        <w:r>
          <w:fldChar w:fldCharType="begin"/>
        </w:r>
        <w:r>
          <w:instrText xml:space="preserve"> PAGEREF _Toc26008 \h </w:instrText>
        </w:r>
        <w:r>
          <w:fldChar w:fldCharType="separate"/>
        </w:r>
        <w:r>
          <w:t>3</w:t>
        </w:r>
        <w:r>
          <w:fldChar w:fldCharType="end"/>
        </w:r>
      </w:hyperlink>
    </w:p>
    <w:p>
      <w:pPr>
        <w:pStyle w:val="TOC1"/>
        <w:tabs>
          <w:tab w:val="right" w:leader="dot" w:pos="8306"/>
        </w:tabs>
      </w:pPr>
      <w:hyperlink w:anchor="_Toc19270" w:history="1">
        <w:r>
          <w:rPr>
            <w:rFonts w:ascii="仿宋" w:eastAsia="仿宋" w:hAnsi="仿宋" w:cs="仿宋" w:hint="eastAsia"/>
            <w:lang w:eastAsia="zh-CN"/>
          </w:rPr>
          <w:t>二、员工压力管理及应对措施</w:t>
        </w:r>
        <w:r>
          <w:tab/>
        </w:r>
        <w:r>
          <w:fldChar w:fldCharType="begin"/>
        </w:r>
        <w:r>
          <w:instrText xml:space="preserve"> PAGEREF _Toc19270 \h </w:instrText>
        </w:r>
        <w:r>
          <w:fldChar w:fldCharType="separate"/>
        </w:r>
        <w:r>
          <w:t>5</w:t>
        </w:r>
        <w:r>
          <w:fldChar w:fldCharType="end"/>
        </w:r>
      </w:hyperlink>
    </w:p>
    <w:p>
      <w:pPr>
        <w:pStyle w:val="TOC2"/>
        <w:tabs>
          <w:tab w:val="right" w:leader="dot" w:pos="8306"/>
        </w:tabs>
      </w:pPr>
      <w:hyperlink w:anchor="_Toc4187" w:history="1">
        <w:r>
          <w:rPr>
            <w:rFonts w:ascii="仿宋" w:eastAsia="仿宋" w:hAnsi="仿宋" w:cs="仿宋" w:hint="eastAsia"/>
            <w:lang w:eastAsia="zh-CN"/>
          </w:rPr>
          <w:t>(一)、压力对员工的影响及管理原则</w:t>
        </w:r>
        <w:r>
          <w:tab/>
        </w:r>
        <w:r>
          <w:fldChar w:fldCharType="begin"/>
        </w:r>
        <w:r>
          <w:instrText xml:space="preserve"> PAGEREF _Toc4187 \h </w:instrText>
        </w:r>
        <w:r>
          <w:fldChar w:fldCharType="separate"/>
        </w:r>
        <w:r>
          <w:t>5</w:t>
        </w:r>
        <w:r>
          <w:fldChar w:fldCharType="end"/>
        </w:r>
      </w:hyperlink>
    </w:p>
    <w:p>
      <w:pPr>
        <w:pStyle w:val="TOC2"/>
        <w:tabs>
          <w:tab w:val="right" w:leader="dot" w:pos="8306"/>
        </w:tabs>
      </w:pPr>
      <w:hyperlink w:anchor="_Toc27567" w:history="1">
        <w:r>
          <w:rPr>
            <w:rFonts w:ascii="仿宋" w:eastAsia="仿宋" w:hAnsi="仿宋" w:cs="仿宋" w:hint="eastAsia"/>
            <w:lang w:eastAsia="zh-CN"/>
          </w:rPr>
          <w:t>(二)、压力应对策略及其实施方案</w:t>
        </w:r>
        <w:r>
          <w:tab/>
        </w:r>
        <w:r>
          <w:fldChar w:fldCharType="begin"/>
        </w:r>
        <w:r>
          <w:instrText xml:space="preserve"> PAGEREF _Toc27567 \h </w:instrText>
        </w:r>
        <w:r>
          <w:fldChar w:fldCharType="separate"/>
        </w:r>
        <w:r>
          <w:t>6</w:t>
        </w:r>
        <w:r>
          <w:fldChar w:fldCharType="end"/>
        </w:r>
      </w:hyperlink>
    </w:p>
    <w:p>
      <w:pPr>
        <w:pStyle w:val="TOC2"/>
        <w:tabs>
          <w:tab w:val="right" w:leader="dot" w:pos="8306"/>
        </w:tabs>
      </w:pPr>
      <w:hyperlink w:anchor="_Toc29479" w:history="1">
        <w:r>
          <w:rPr>
            <w:rFonts w:ascii="仿宋" w:eastAsia="仿宋" w:hAnsi="仿宋" w:cs="仿宋" w:hint="eastAsia"/>
            <w:lang w:eastAsia="zh-CN"/>
          </w:rPr>
          <w:t>(三)、压力管理效果的评估及持续改进</w:t>
        </w:r>
        <w:r>
          <w:tab/>
        </w:r>
        <w:r>
          <w:fldChar w:fldCharType="begin"/>
        </w:r>
        <w:r>
          <w:instrText xml:space="preserve"> PAGEREF _Toc29479 \h </w:instrText>
        </w:r>
        <w:r>
          <w:fldChar w:fldCharType="separate"/>
        </w:r>
        <w:r>
          <w:t>7</w:t>
        </w:r>
        <w:r>
          <w:fldChar w:fldCharType="end"/>
        </w:r>
      </w:hyperlink>
    </w:p>
    <w:p>
      <w:pPr>
        <w:pStyle w:val="TOC1"/>
        <w:tabs>
          <w:tab w:val="right" w:leader="dot" w:pos="8306"/>
        </w:tabs>
      </w:pPr>
      <w:hyperlink w:anchor="_Toc1241" w:history="1">
        <w:r>
          <w:rPr>
            <w:rFonts w:ascii="仿宋" w:eastAsia="仿宋" w:hAnsi="仿宋" w:cs="仿宋" w:hint="eastAsia"/>
            <w:lang w:eastAsia="zh-CN"/>
          </w:rPr>
          <w:t>三、公司简介</w:t>
        </w:r>
        <w:r>
          <w:tab/>
        </w:r>
        <w:r>
          <w:fldChar w:fldCharType="begin"/>
        </w:r>
        <w:r>
          <w:instrText xml:space="preserve"> PAGEREF _Toc1241 \h </w:instrText>
        </w:r>
        <w:r>
          <w:fldChar w:fldCharType="separate"/>
        </w:r>
        <w:r>
          <w:t>8</w:t>
        </w:r>
        <w:r>
          <w:fldChar w:fldCharType="end"/>
        </w:r>
      </w:hyperlink>
    </w:p>
    <w:p>
      <w:pPr>
        <w:pStyle w:val="TOC2"/>
        <w:tabs>
          <w:tab w:val="right" w:leader="dot" w:pos="8306"/>
        </w:tabs>
      </w:pPr>
      <w:hyperlink w:anchor="_Toc14887" w:history="1">
        <w:r>
          <w:rPr>
            <w:rFonts w:ascii="仿宋" w:eastAsia="仿宋" w:hAnsi="仿宋" w:cs="仿宋" w:hint="eastAsia"/>
            <w:lang w:eastAsia="zh-CN"/>
          </w:rPr>
          <w:t>(一)、公司基本信息</w:t>
        </w:r>
        <w:r>
          <w:tab/>
        </w:r>
        <w:r>
          <w:fldChar w:fldCharType="begin"/>
        </w:r>
        <w:r>
          <w:instrText xml:space="preserve"> PAGEREF _Toc14887 \h </w:instrText>
        </w:r>
        <w:r>
          <w:fldChar w:fldCharType="separate"/>
        </w:r>
        <w:r>
          <w:t>8</w:t>
        </w:r>
        <w:r>
          <w:fldChar w:fldCharType="end"/>
        </w:r>
      </w:hyperlink>
    </w:p>
    <w:p>
      <w:pPr>
        <w:pStyle w:val="TOC2"/>
        <w:tabs>
          <w:tab w:val="right" w:leader="dot" w:pos="8306"/>
        </w:tabs>
      </w:pPr>
      <w:hyperlink w:anchor="_Toc29438" w:history="1">
        <w:r>
          <w:rPr>
            <w:rFonts w:ascii="仿宋" w:eastAsia="仿宋" w:hAnsi="仿宋" w:cs="仿宋" w:hint="eastAsia"/>
            <w:lang w:eastAsia="zh-CN"/>
          </w:rPr>
          <w:t>(二)、公司简介</w:t>
        </w:r>
        <w:r>
          <w:tab/>
        </w:r>
        <w:r>
          <w:fldChar w:fldCharType="begin"/>
        </w:r>
        <w:r>
          <w:instrText xml:space="preserve"> PAGEREF _Toc29438 \h </w:instrText>
        </w:r>
        <w:r>
          <w:fldChar w:fldCharType="separate"/>
        </w:r>
        <w:r>
          <w:t>9</w:t>
        </w:r>
        <w:r>
          <w:fldChar w:fldCharType="end"/>
        </w:r>
      </w:hyperlink>
    </w:p>
    <w:p>
      <w:pPr>
        <w:pStyle w:val="TOC2"/>
        <w:tabs>
          <w:tab w:val="right" w:leader="dot" w:pos="8306"/>
        </w:tabs>
      </w:pPr>
      <w:hyperlink w:anchor="_Toc13928" w:history="1">
        <w:r>
          <w:rPr>
            <w:rFonts w:ascii="仿宋" w:eastAsia="仿宋" w:hAnsi="仿宋" w:cs="仿宋" w:hint="eastAsia"/>
            <w:lang w:eastAsia="zh-CN"/>
          </w:rPr>
          <w:t>(三)、核心人员介绍</w:t>
        </w:r>
        <w:r>
          <w:tab/>
        </w:r>
        <w:r>
          <w:fldChar w:fldCharType="begin"/>
        </w:r>
        <w:r>
          <w:instrText xml:space="preserve"> PAGEREF _Toc13928 \h </w:instrText>
        </w:r>
        <w:r>
          <w:fldChar w:fldCharType="separate"/>
        </w:r>
        <w:r>
          <w:t>11</w:t>
        </w:r>
        <w:r>
          <w:fldChar w:fldCharType="end"/>
        </w:r>
      </w:hyperlink>
    </w:p>
    <w:p>
      <w:pPr>
        <w:pStyle w:val="TOC1"/>
        <w:tabs>
          <w:tab w:val="right" w:leader="dot" w:pos="8306"/>
        </w:tabs>
      </w:pPr>
      <w:hyperlink w:anchor="_Toc31181" w:history="1">
        <w:r>
          <w:rPr>
            <w:rFonts w:ascii="仿宋" w:eastAsia="仿宋" w:hAnsi="仿宋" w:cs="仿宋" w:hint="eastAsia"/>
            <w:lang w:eastAsia="zh-CN"/>
          </w:rPr>
          <w:t>四、员工沟通技巧培训与人际关系管理</w:t>
        </w:r>
        <w:r>
          <w:tab/>
        </w:r>
        <w:r>
          <w:fldChar w:fldCharType="begin"/>
        </w:r>
        <w:r>
          <w:instrText xml:space="preserve"> PAGEREF _Toc31181 \h </w:instrText>
        </w:r>
        <w:r>
          <w:fldChar w:fldCharType="separate"/>
        </w:r>
        <w:r>
          <w:t>13</w:t>
        </w:r>
        <w:r>
          <w:fldChar w:fldCharType="end"/>
        </w:r>
      </w:hyperlink>
    </w:p>
    <w:p>
      <w:pPr>
        <w:pStyle w:val="TOC2"/>
        <w:tabs>
          <w:tab w:val="right" w:leader="dot" w:pos="8306"/>
        </w:tabs>
      </w:pPr>
      <w:hyperlink w:anchor="_Toc16485" w:history="1">
        <w:r>
          <w:rPr>
            <w:rFonts w:ascii="仿宋" w:eastAsia="仿宋" w:hAnsi="仿宋" w:cs="仿宋" w:hint="eastAsia"/>
            <w:lang w:eastAsia="zh-CN"/>
          </w:rPr>
          <w:t>(一)、沟通技巧的重要性及培训计划</w:t>
        </w:r>
        <w:r>
          <w:tab/>
        </w:r>
        <w:r>
          <w:fldChar w:fldCharType="begin"/>
        </w:r>
        <w:r>
          <w:instrText xml:space="preserve"> PAGEREF _Toc16485 \h </w:instrText>
        </w:r>
        <w:r>
          <w:fldChar w:fldCharType="separate"/>
        </w:r>
        <w:r>
          <w:t>13</w:t>
        </w:r>
        <w:r>
          <w:fldChar w:fldCharType="end"/>
        </w:r>
      </w:hyperlink>
    </w:p>
    <w:p>
      <w:pPr>
        <w:pStyle w:val="TOC2"/>
        <w:tabs>
          <w:tab w:val="right" w:leader="dot" w:pos="8306"/>
        </w:tabs>
      </w:pPr>
      <w:hyperlink w:anchor="_Toc19764" w:history="1">
        <w:r>
          <w:rPr>
            <w:rFonts w:ascii="仿宋" w:eastAsia="仿宋" w:hAnsi="仿宋" w:cs="仿宋" w:hint="eastAsia"/>
            <w:lang w:eastAsia="zh-CN"/>
          </w:rPr>
          <w:t>(二)、人际关系管理的原则与方法</w:t>
        </w:r>
        <w:r>
          <w:tab/>
        </w:r>
        <w:r>
          <w:fldChar w:fldCharType="begin"/>
        </w:r>
        <w:r>
          <w:instrText xml:space="preserve"> PAGEREF _Toc19764 \h </w:instrText>
        </w:r>
        <w:r>
          <w:fldChar w:fldCharType="separate"/>
        </w:r>
        <w:r>
          <w:t>14</w:t>
        </w:r>
        <w:r>
          <w:fldChar w:fldCharType="end"/>
        </w:r>
      </w:hyperlink>
    </w:p>
    <w:p>
      <w:pPr>
        <w:pStyle w:val="TOC2"/>
        <w:tabs>
          <w:tab w:val="right" w:leader="dot" w:pos="8306"/>
        </w:tabs>
      </w:pPr>
      <w:hyperlink w:anchor="_Toc3119" w:history="1">
        <w:r>
          <w:rPr>
            <w:rFonts w:ascii="仿宋" w:eastAsia="仿宋" w:hAnsi="仿宋" w:cs="仿宋" w:hint="eastAsia"/>
            <w:lang w:eastAsia="zh-CN"/>
          </w:rPr>
          <w:t>(三)、良好人际关系的建立与维护</w:t>
        </w:r>
        <w:r>
          <w:tab/>
        </w:r>
        <w:r>
          <w:fldChar w:fldCharType="begin"/>
        </w:r>
        <w:r>
          <w:instrText xml:space="preserve"> PAGEREF _Toc3119 \h </w:instrText>
        </w:r>
        <w:r>
          <w:fldChar w:fldCharType="separate"/>
        </w:r>
        <w:r>
          <w:t>14</w:t>
        </w:r>
        <w:r>
          <w:fldChar w:fldCharType="end"/>
        </w:r>
      </w:hyperlink>
    </w:p>
    <w:p>
      <w:pPr>
        <w:pStyle w:val="TOC1"/>
        <w:tabs>
          <w:tab w:val="right" w:leader="dot" w:pos="8306"/>
        </w:tabs>
      </w:pPr>
      <w:hyperlink w:anchor="_Toc18808" w:history="1">
        <w:r>
          <w:rPr>
            <w:rFonts w:ascii="仿宋" w:eastAsia="仿宋" w:hAnsi="仿宋" w:cs="仿宋" w:hint="eastAsia"/>
            <w:lang w:eastAsia="zh-CN"/>
          </w:rPr>
          <w:t>五、第七章员工培训与发展</w:t>
        </w:r>
        <w:r>
          <w:tab/>
        </w:r>
        <w:r>
          <w:fldChar w:fldCharType="begin"/>
        </w:r>
        <w:r>
          <w:instrText xml:space="preserve"> PAGEREF _Toc18808 \h </w:instrText>
        </w:r>
        <w:r>
          <w:fldChar w:fldCharType="separate"/>
        </w:r>
        <w:r>
          <w:t>15</w:t>
        </w:r>
        <w:r>
          <w:fldChar w:fldCharType="end"/>
        </w:r>
      </w:hyperlink>
    </w:p>
    <w:p>
      <w:pPr>
        <w:pStyle w:val="TOC2"/>
        <w:tabs>
          <w:tab w:val="right" w:leader="dot" w:pos="8306"/>
        </w:tabs>
      </w:pPr>
      <w:hyperlink w:anchor="_Toc25508" w:history="1">
        <w:r>
          <w:rPr>
            <w:rFonts w:ascii="仿宋" w:eastAsia="仿宋" w:hAnsi="仿宋" w:cs="仿宋" w:hint="eastAsia"/>
            <w:lang w:eastAsia="zh-CN"/>
          </w:rPr>
          <w:t>(一)、培训需求分析</w:t>
        </w:r>
        <w:r>
          <w:tab/>
        </w:r>
        <w:r>
          <w:fldChar w:fldCharType="begin"/>
        </w:r>
        <w:r>
          <w:instrText xml:space="preserve"> PAGEREF _Toc25508 \h </w:instrText>
        </w:r>
        <w:r>
          <w:fldChar w:fldCharType="separate"/>
        </w:r>
        <w:r>
          <w:t>15</w:t>
        </w:r>
        <w:r>
          <w:fldChar w:fldCharType="end"/>
        </w:r>
      </w:hyperlink>
    </w:p>
    <w:p>
      <w:pPr>
        <w:pStyle w:val="TOC2"/>
        <w:tabs>
          <w:tab w:val="right" w:leader="dot" w:pos="8306"/>
        </w:tabs>
      </w:pPr>
      <w:hyperlink w:anchor="_Toc7420" w:history="1">
        <w:r>
          <w:rPr>
            <w:rFonts w:ascii="仿宋" w:eastAsia="仿宋" w:hAnsi="仿宋" w:cs="仿宋" w:hint="eastAsia"/>
            <w:lang w:eastAsia="zh-CN"/>
          </w:rPr>
          <w:t>(二)、培训计划制定</w:t>
        </w:r>
        <w:r>
          <w:tab/>
        </w:r>
        <w:r>
          <w:fldChar w:fldCharType="begin"/>
        </w:r>
        <w:r>
          <w:instrText xml:space="preserve"> PAGEREF _Toc7420 \h </w:instrText>
        </w:r>
        <w:r>
          <w:fldChar w:fldCharType="separate"/>
        </w:r>
        <w:r>
          <w:t>16</w:t>
        </w:r>
        <w:r>
          <w:fldChar w:fldCharType="end"/>
        </w:r>
      </w:hyperlink>
    </w:p>
    <w:p>
      <w:pPr>
        <w:pStyle w:val="TOC2"/>
        <w:tabs>
          <w:tab w:val="right" w:leader="dot" w:pos="8306"/>
        </w:tabs>
      </w:pPr>
      <w:hyperlink w:anchor="_Toc8079" w:history="1">
        <w:r>
          <w:rPr>
            <w:rFonts w:ascii="仿宋" w:eastAsia="仿宋" w:hAnsi="仿宋" w:cs="仿宋" w:hint="eastAsia"/>
            <w:lang w:eastAsia="zh-CN"/>
          </w:rPr>
          <w:t>(三)、培训实施与评估</w:t>
        </w:r>
        <w:r>
          <w:tab/>
        </w:r>
        <w:r>
          <w:fldChar w:fldCharType="begin"/>
        </w:r>
        <w:r>
          <w:instrText xml:space="preserve"> PAGEREF _Toc8079 \h </w:instrText>
        </w:r>
        <w:r>
          <w:fldChar w:fldCharType="separate"/>
        </w:r>
        <w:r>
          <w:t>17</w:t>
        </w:r>
        <w:r>
          <w:fldChar w:fldCharType="end"/>
        </w:r>
      </w:hyperlink>
    </w:p>
    <w:p>
      <w:pPr>
        <w:pStyle w:val="TOC2"/>
        <w:tabs>
          <w:tab w:val="right" w:leader="dot" w:pos="8306"/>
        </w:tabs>
      </w:pPr>
      <w:hyperlink w:anchor="_Toc31087" w:history="1">
        <w:r>
          <w:rPr>
            <w:rFonts w:ascii="仿宋" w:eastAsia="仿宋" w:hAnsi="仿宋" w:cs="仿宋" w:hint="eastAsia"/>
            <w:lang w:eastAsia="zh-CN"/>
          </w:rPr>
          <w:t>(四)、持续学习与专业发展支持</w:t>
        </w:r>
        <w:r>
          <w:tab/>
        </w:r>
        <w:r>
          <w:fldChar w:fldCharType="begin"/>
        </w:r>
        <w:r>
          <w:instrText xml:space="preserve"> PAGEREF _Toc31087 \h </w:instrText>
        </w:r>
        <w:r>
          <w:fldChar w:fldCharType="separate"/>
        </w:r>
        <w:r>
          <w:t>18</w:t>
        </w:r>
        <w:r>
          <w:fldChar w:fldCharType="end"/>
        </w:r>
      </w:hyperlink>
    </w:p>
    <w:p>
      <w:pPr>
        <w:pStyle w:val="TOC1"/>
        <w:tabs>
          <w:tab w:val="right" w:leader="dot" w:pos="8306"/>
        </w:tabs>
      </w:pPr>
      <w:hyperlink w:anchor="_Toc16049" w:history="1">
        <w:r>
          <w:rPr>
            <w:rFonts w:ascii="仿宋" w:eastAsia="仿宋" w:hAnsi="仿宋" w:cs="仿宋" w:hint="eastAsia"/>
            <w:lang w:eastAsia="zh-CN"/>
          </w:rPr>
          <w:t>六、第三十八章员工社交媒体管理</w:t>
        </w:r>
        <w:r>
          <w:tab/>
        </w:r>
        <w:r>
          <w:fldChar w:fldCharType="begin"/>
        </w:r>
        <w:r>
          <w:instrText xml:space="preserve"> PAGEREF _Toc16049 \h </w:instrText>
        </w:r>
        <w:r>
          <w:fldChar w:fldCharType="separate"/>
        </w:r>
        <w:r>
          <w:t>19</w:t>
        </w:r>
        <w:r>
          <w:fldChar w:fldCharType="end"/>
        </w:r>
      </w:hyperlink>
    </w:p>
    <w:p>
      <w:pPr>
        <w:pStyle w:val="TOC2"/>
        <w:tabs>
          <w:tab w:val="right" w:leader="dot" w:pos="8306"/>
        </w:tabs>
      </w:pPr>
      <w:hyperlink w:anchor="_Toc20280" w:history="1">
        <w:r>
          <w:rPr>
            <w:rFonts w:ascii="仿宋" w:eastAsia="仿宋" w:hAnsi="仿宋" w:cs="仿宋" w:hint="eastAsia"/>
            <w:lang w:eastAsia="zh-CN"/>
          </w:rPr>
          <w:t>(一)、员工社交媒体政策</w:t>
        </w:r>
        <w:r>
          <w:tab/>
        </w:r>
        <w:r>
          <w:fldChar w:fldCharType="begin"/>
        </w:r>
        <w:r>
          <w:instrText xml:space="preserve"> PAGEREF _Toc20280 \h </w:instrText>
        </w:r>
        <w:r>
          <w:fldChar w:fldCharType="separate"/>
        </w:r>
        <w:r>
          <w:t>19</w:t>
        </w:r>
        <w:r>
          <w:fldChar w:fldCharType="end"/>
        </w:r>
      </w:hyperlink>
    </w:p>
    <w:p>
      <w:pPr>
        <w:pStyle w:val="TOC2"/>
        <w:tabs>
          <w:tab w:val="right" w:leader="dot" w:pos="8306"/>
        </w:tabs>
      </w:pPr>
      <w:hyperlink w:anchor="_Toc12785" w:history="1">
        <w:r>
          <w:rPr>
            <w:rFonts w:ascii="仿宋" w:eastAsia="仿宋" w:hAnsi="仿宋" w:cs="仿宋" w:hint="eastAsia"/>
            <w:lang w:eastAsia="zh-CN"/>
          </w:rPr>
          <w:t>(二)、个人品牌与公司形象的关联</w:t>
        </w:r>
        <w:r>
          <w:tab/>
        </w:r>
        <w:r>
          <w:fldChar w:fldCharType="begin"/>
        </w:r>
        <w:r>
          <w:instrText xml:space="preserve"> PAGEREF _Toc12785 \h </w:instrText>
        </w:r>
        <w:r>
          <w:fldChar w:fldCharType="separate"/>
        </w:r>
        <w:r>
          <w:t>21</w:t>
        </w:r>
        <w:r>
          <w:fldChar w:fldCharType="end"/>
        </w:r>
      </w:hyperlink>
    </w:p>
    <w:p>
      <w:pPr>
        <w:pStyle w:val="TOC2"/>
        <w:tabs>
          <w:tab w:val="right" w:leader="dot" w:pos="8306"/>
        </w:tabs>
      </w:pPr>
      <w:hyperlink w:anchor="_Toc27980" w:history="1">
        <w:r>
          <w:rPr>
            <w:rFonts w:ascii="仿宋" w:eastAsia="仿宋" w:hAnsi="仿宋" w:cs="仿宋" w:hint="eastAsia"/>
            <w:lang w:eastAsia="zh-CN"/>
          </w:rPr>
          <w:t>(三)、社交媒体使用准则</w:t>
        </w:r>
        <w:r>
          <w:tab/>
        </w:r>
        <w:r>
          <w:fldChar w:fldCharType="begin"/>
        </w:r>
        <w:r>
          <w:instrText xml:space="preserve"> PAGEREF _Toc27980 \h </w:instrText>
        </w:r>
        <w:r>
          <w:fldChar w:fldCharType="separate"/>
        </w:r>
        <w:r>
          <w:t>22</w:t>
        </w:r>
        <w:r>
          <w:fldChar w:fldCharType="end"/>
        </w:r>
      </w:hyperlink>
    </w:p>
    <w:p>
      <w:pPr>
        <w:pStyle w:val="TOC2"/>
        <w:tabs>
          <w:tab w:val="right" w:leader="dot" w:pos="8306"/>
        </w:tabs>
      </w:pPr>
      <w:hyperlink w:anchor="_Toc28499" w:history="1">
        <w:r>
          <w:rPr>
            <w:rFonts w:ascii="仿宋" w:eastAsia="仿宋" w:hAnsi="仿宋" w:cs="仿宋" w:hint="eastAsia"/>
            <w:lang w:eastAsia="zh-CN"/>
          </w:rPr>
          <w:t>(四)、公司与员工互动</w:t>
        </w:r>
        <w:r>
          <w:tab/>
        </w:r>
        <w:r>
          <w:fldChar w:fldCharType="begin"/>
        </w:r>
        <w:r>
          <w:instrText xml:space="preserve"> PAGEREF _Toc28499 \h </w:instrText>
        </w:r>
        <w:r>
          <w:fldChar w:fldCharType="separate"/>
        </w:r>
        <w:r>
          <w:t>24</w:t>
        </w:r>
        <w:r>
          <w:fldChar w:fldCharType="end"/>
        </w:r>
      </w:hyperlink>
    </w:p>
    <w:p>
      <w:pPr>
        <w:pStyle w:val="TOC2"/>
        <w:tabs>
          <w:tab w:val="right" w:leader="dot" w:pos="8306"/>
        </w:tabs>
      </w:pPr>
      <w:hyperlink w:anchor="_Toc28903" w:history="1">
        <w:r>
          <w:rPr>
            <w:rFonts w:ascii="仿宋" w:eastAsia="仿宋" w:hAnsi="仿宋" w:cs="仿宋" w:hint="eastAsia"/>
            <w:lang w:eastAsia="zh-CN"/>
          </w:rPr>
          <w:t>(五)、公司社交媒体账号管理</w:t>
        </w:r>
        <w:r>
          <w:tab/>
        </w:r>
        <w:r>
          <w:fldChar w:fldCharType="begin"/>
        </w:r>
        <w:r>
          <w:instrText xml:space="preserve"> PAGEREF _Toc28903 \h </w:instrText>
        </w:r>
        <w:r>
          <w:fldChar w:fldCharType="separate"/>
        </w:r>
        <w:r>
          <w:t>26</w:t>
        </w:r>
        <w:r>
          <w:fldChar w:fldCharType="end"/>
        </w:r>
      </w:hyperlink>
    </w:p>
    <w:p>
      <w:pPr>
        <w:pStyle w:val="TOC2"/>
        <w:tabs>
          <w:tab w:val="right" w:leader="dot" w:pos="8306"/>
        </w:tabs>
      </w:pPr>
      <w:hyperlink w:anchor="_Toc10596" w:history="1">
        <w:r>
          <w:rPr>
            <w:rFonts w:ascii="仿宋" w:eastAsia="仿宋" w:hAnsi="仿宋" w:cs="仿宋" w:hint="eastAsia"/>
            <w:lang w:eastAsia="zh-CN"/>
          </w:rPr>
          <w:t>(六)、职业发展机会的分享与推广</w:t>
        </w:r>
        <w:r>
          <w:tab/>
        </w:r>
        <w:r>
          <w:fldChar w:fldCharType="begin"/>
        </w:r>
        <w:r>
          <w:instrText xml:space="preserve"> PAGEREF _Toc10596 \h </w:instrText>
        </w:r>
        <w:r>
          <w:fldChar w:fldCharType="separate"/>
        </w:r>
        <w:r>
          <w:t>27</w:t>
        </w:r>
        <w:r>
          <w:fldChar w:fldCharType="end"/>
        </w:r>
      </w:hyperlink>
    </w:p>
    <w:p>
      <w:pPr>
        <w:pStyle w:val="TOC1"/>
        <w:tabs>
          <w:tab w:val="right" w:leader="dot" w:pos="8306"/>
        </w:tabs>
      </w:pPr>
      <w:hyperlink w:anchor="_Toc2991" w:history="1">
        <w:r>
          <w:rPr>
            <w:rFonts w:ascii="仿宋" w:eastAsia="仿宋" w:hAnsi="仿宋" w:cs="仿宋" w:hint="eastAsia"/>
            <w:lang w:eastAsia="zh-CN"/>
          </w:rPr>
          <w:t>七、员工家庭与工作平衡支持计划</w:t>
        </w:r>
        <w:r>
          <w:tab/>
        </w:r>
        <w:r>
          <w:fldChar w:fldCharType="begin"/>
        </w:r>
        <w:r>
          <w:instrText xml:space="preserve"> PAGEREF _Toc2991 \h </w:instrText>
        </w:r>
        <w:r>
          <w:fldChar w:fldCharType="separate"/>
        </w:r>
        <w:r>
          <w:t>28</w:t>
        </w:r>
        <w:r>
          <w:fldChar w:fldCharType="end"/>
        </w:r>
      </w:hyperlink>
    </w:p>
    <w:p>
      <w:pPr>
        <w:pStyle w:val="TOC2"/>
        <w:tabs>
          <w:tab w:val="right" w:leader="dot" w:pos="8306"/>
        </w:tabs>
      </w:pPr>
      <w:hyperlink w:anchor="_Toc14136" w:history="1">
        <w:r>
          <w:rPr>
            <w:rFonts w:ascii="仿宋" w:eastAsia="仿宋" w:hAnsi="仿宋" w:cs="仿宋" w:hint="eastAsia"/>
            <w:lang w:eastAsia="zh-CN"/>
          </w:rPr>
          <w:t>(一)、家庭与工作平衡的重要性分析</w:t>
        </w:r>
        <w:r>
          <w:tab/>
        </w:r>
        <w:r>
          <w:fldChar w:fldCharType="begin"/>
        </w:r>
        <w:r>
          <w:instrText xml:space="preserve"> PAGEREF _Toc14136 \h </w:instrText>
        </w:r>
        <w:r>
          <w:fldChar w:fldCharType="separate"/>
        </w:r>
        <w:r>
          <w:t>28</w:t>
        </w:r>
        <w:r>
          <w:fldChar w:fldCharType="end"/>
        </w:r>
      </w:hyperlink>
    </w:p>
    <w:p>
      <w:pPr>
        <w:pStyle w:val="TOC2"/>
        <w:tabs>
          <w:tab w:val="right" w:leader="dot" w:pos="8306"/>
        </w:tabs>
      </w:pPr>
      <w:hyperlink w:anchor="_Toc7244" w:history="1">
        <w:r>
          <w:rPr>
            <w:rFonts w:ascii="仿宋" w:eastAsia="仿宋" w:hAnsi="仿宋" w:cs="仿宋" w:hint="eastAsia"/>
            <w:lang w:eastAsia="zh-CN"/>
          </w:rPr>
          <w:t>(二)、支持计划的制定与实施步骤</w:t>
        </w:r>
        <w:r>
          <w:tab/>
        </w:r>
        <w:r>
          <w:fldChar w:fldCharType="begin"/>
        </w:r>
        <w:r>
          <w:instrText xml:space="preserve"> PAGEREF _Toc7244 \h </w:instrText>
        </w:r>
        <w:r>
          <w:fldChar w:fldCharType="separate"/>
        </w:r>
        <w:r>
          <w:t>28</w:t>
        </w:r>
        <w:r>
          <w:fldChar w:fldCharType="end"/>
        </w:r>
      </w:hyperlink>
    </w:p>
    <w:p>
      <w:pPr>
        <w:pStyle w:val="TOC2"/>
        <w:tabs>
          <w:tab w:val="right" w:leader="dot" w:pos="8306"/>
        </w:tabs>
      </w:pPr>
      <w:hyperlink w:anchor="_Toc22836" w:history="1">
        <w:r>
          <w:rPr>
            <w:rFonts w:ascii="仿宋" w:eastAsia="仿宋" w:hAnsi="仿宋" w:cs="仿宋" w:hint="eastAsia"/>
            <w:lang w:eastAsia="zh-CN"/>
          </w:rPr>
          <w:t>(三)、平衡效果的评估及调整优化</w:t>
        </w:r>
        <w:r>
          <w:tab/>
        </w:r>
        <w:r>
          <w:fldChar w:fldCharType="begin"/>
        </w:r>
        <w:r>
          <w:instrText xml:space="preserve"> PAGEREF _Toc22836 \h </w:instrText>
        </w:r>
        <w:r>
          <w:fldChar w:fldCharType="separate"/>
        </w:r>
        <w:r>
          <w:t>29</w:t>
        </w:r>
        <w:r>
          <w:fldChar w:fldCharType="end"/>
        </w:r>
      </w:hyperlink>
    </w:p>
    <w:p>
      <w:pPr>
        <w:pStyle w:val="TOC1"/>
        <w:tabs>
          <w:tab w:val="right" w:leader="dot" w:pos="8306"/>
        </w:tabs>
      </w:pPr>
      <w:hyperlink w:anchor="_Toc13443" w:history="1">
        <w:r>
          <w:rPr>
            <w:rFonts w:ascii="仿宋" w:eastAsia="仿宋" w:hAnsi="仿宋" w:cs="仿宋" w:hint="eastAsia"/>
            <w:lang w:eastAsia="zh-CN"/>
          </w:rPr>
          <w:t>八、第二十六章人才留存与流失管理</w:t>
        </w:r>
        <w:r>
          <w:tab/>
        </w:r>
        <w:r>
          <w:fldChar w:fldCharType="begin"/>
        </w:r>
        <w:r>
          <w:instrText xml:space="preserve"> PAGEREF _Toc13443 \h </w:instrText>
        </w:r>
        <w:r>
          <w:fldChar w:fldCharType="separate"/>
        </w:r>
        <w:r>
          <w:t>29</w:t>
        </w:r>
        <w:r>
          <w:fldChar w:fldCharType="end"/>
        </w:r>
      </w:hyperlink>
    </w:p>
    <w:p>
      <w:pPr>
        <w:pStyle w:val="TOC2"/>
        <w:tabs>
          <w:tab w:val="right" w:leader="dot" w:pos="8306"/>
        </w:tabs>
      </w:pPr>
      <w:hyperlink w:anchor="_Toc10544" w:history="1">
        <w:r>
          <w:rPr>
            <w:rFonts w:ascii="仿宋" w:eastAsia="仿宋" w:hAnsi="仿宋" w:cs="仿宋" w:hint="eastAsia"/>
            <w:lang w:eastAsia="zh-CN"/>
          </w:rPr>
          <w:t>(一)、人才留存策略</w:t>
        </w:r>
        <w:r>
          <w:tab/>
        </w:r>
        <w:r>
          <w:fldChar w:fldCharType="begin"/>
        </w:r>
        <w:r>
          <w:instrText xml:space="preserve"> PAGEREF _Toc10544 \h </w:instrText>
        </w:r>
        <w:r>
          <w:fldChar w:fldCharType="separate"/>
        </w:r>
        <w:r>
          <w:t>29</w:t>
        </w:r>
        <w:r>
          <w:fldChar w:fldCharType="end"/>
        </w:r>
      </w:hyperlink>
    </w:p>
    <w:p>
      <w:pPr>
        <w:pStyle w:val="TOC2"/>
        <w:tabs>
          <w:tab w:val="right" w:leader="dot" w:pos="8306"/>
        </w:tabs>
      </w:pPr>
      <w:hyperlink w:anchor="_Toc16717" w:history="1">
        <w:r>
          <w:rPr>
            <w:rFonts w:ascii="仿宋" w:eastAsia="仿宋" w:hAnsi="仿宋" w:cs="仿宋" w:hint="eastAsia"/>
            <w:lang w:eastAsia="zh-CN"/>
          </w:rPr>
          <w:t>(二)、人才流失分析与改进</w:t>
        </w:r>
        <w:r>
          <w:tab/>
        </w:r>
        <w:r>
          <w:fldChar w:fldCharType="begin"/>
        </w:r>
        <w:r>
          <w:instrText xml:space="preserve"> PAGEREF _Toc16717 \h </w:instrText>
        </w:r>
        <w:r>
          <w:fldChar w:fldCharType="separate"/>
        </w:r>
        <w:r>
          <w:t>30</w:t>
        </w:r>
        <w:r>
          <w:fldChar w:fldCharType="end"/>
        </w:r>
      </w:hyperlink>
    </w:p>
    <w:p>
      <w:pPr>
        <w:pStyle w:val="TOC2"/>
        <w:tabs>
          <w:tab w:val="right" w:leader="dot" w:pos="8306"/>
        </w:tabs>
      </w:pPr>
      <w:hyperlink w:anchor="_Toc14526" w:history="1">
        <w:r>
          <w:rPr>
            <w:rFonts w:ascii="仿宋" w:eastAsia="仿宋" w:hAnsi="仿宋" w:cs="仿宋" w:hint="eastAsia"/>
            <w:lang w:eastAsia="zh-CN"/>
          </w:rPr>
          <w:t>(三)、持续改进与未来展望</w:t>
        </w:r>
        <w:r>
          <w:tab/>
        </w:r>
        <w:r>
          <w:fldChar w:fldCharType="begin"/>
        </w:r>
        <w:r>
          <w:instrText xml:space="preserve"> PAGEREF _Toc14526 \h </w:instrText>
        </w:r>
        <w:r>
          <w:fldChar w:fldCharType="separate"/>
        </w:r>
        <w:r>
          <w:t>30</w:t>
        </w:r>
        <w:r>
          <w:fldChar w:fldCharType="end"/>
        </w:r>
      </w:hyperlink>
    </w:p>
    <w:p>
      <w:pPr>
        <w:pStyle w:val="TOC1"/>
        <w:tabs>
          <w:tab w:val="right" w:leader="dot" w:pos="8306"/>
        </w:tabs>
      </w:pPr>
      <w:hyperlink w:anchor="_Toc27779" w:history="1">
        <w:r>
          <w:rPr>
            <w:rFonts w:ascii="仿宋" w:eastAsia="仿宋" w:hAnsi="仿宋" w:cs="仿宋" w:hint="eastAsia"/>
            <w:lang w:eastAsia="zh-CN"/>
          </w:rPr>
          <w:t>九、员工社会责任履行及参与公益活动</w:t>
        </w:r>
        <w:r>
          <w:tab/>
        </w:r>
        <w:r>
          <w:fldChar w:fldCharType="begin"/>
        </w:r>
        <w:r>
          <w:instrText xml:space="preserve"> PAGEREF _Toc27779 \h </w:instrText>
        </w:r>
        <w:r>
          <w:fldChar w:fldCharType="separate"/>
        </w:r>
        <w:r>
          <w:t>31</w:t>
        </w:r>
        <w:r>
          <w:fldChar w:fldCharType="end"/>
        </w:r>
      </w:hyperlink>
    </w:p>
    <w:p>
      <w:pPr>
        <w:pStyle w:val="TOC2"/>
        <w:tabs>
          <w:tab w:val="right" w:leader="dot" w:pos="8306"/>
        </w:tabs>
      </w:pPr>
      <w:hyperlink w:anchor="_Toc13977" w:history="1">
        <w:r>
          <w:rPr>
            <w:rFonts w:ascii="仿宋" w:eastAsia="仿宋" w:hAnsi="仿宋" w:cs="仿宋" w:hint="eastAsia"/>
            <w:lang w:eastAsia="zh-CN"/>
          </w:rPr>
          <w:t>(一)、员工社会责任的内涵及履行方式</w:t>
        </w:r>
        <w:r>
          <w:tab/>
        </w:r>
        <w:r>
          <w:fldChar w:fldCharType="begin"/>
        </w:r>
        <w:r>
          <w:instrText xml:space="preserve"> PAGEREF _Toc13977 \h </w:instrText>
        </w:r>
        <w:r>
          <w:fldChar w:fldCharType="separate"/>
        </w:r>
        <w:r>
          <w:t>31</w:t>
        </w:r>
        <w:r>
          <w:fldChar w:fldCharType="end"/>
        </w:r>
      </w:hyperlink>
    </w:p>
    <w:p>
      <w:pPr>
        <w:pStyle w:val="TOC2"/>
        <w:tabs>
          <w:tab w:val="right" w:leader="dot" w:pos="8306"/>
        </w:tabs>
      </w:pPr>
      <w:hyperlink w:anchor="_Toc19737" w:history="1">
        <w:r>
          <w:rPr>
            <w:rFonts w:ascii="仿宋" w:eastAsia="仿宋" w:hAnsi="仿宋" w:cs="仿宋" w:hint="eastAsia"/>
            <w:lang w:eastAsia="zh-CN"/>
          </w:rPr>
          <w:t>(二)、参与公益活动的意义及实施策略</w:t>
        </w:r>
        <w:r>
          <w:tab/>
        </w:r>
        <w:r>
          <w:fldChar w:fldCharType="begin"/>
        </w:r>
        <w:r>
          <w:instrText xml:space="preserve"> PAGEREF _Toc19737 \h </w:instrText>
        </w:r>
        <w:r>
          <w:fldChar w:fldCharType="separate"/>
        </w:r>
        <w:r>
          <w:t>31</w:t>
        </w:r>
        <w:r>
          <w:fldChar w:fldCharType="end"/>
        </w:r>
      </w:hyperlink>
    </w:p>
    <w:p>
      <w:pPr>
        <w:pStyle w:val="TOC2"/>
        <w:tabs>
          <w:tab w:val="right" w:leader="dot" w:pos="8306"/>
        </w:tabs>
      </w:pPr>
      <w:hyperlink w:anchor="_Toc31874" w:history="1">
        <w:r>
          <w:rPr>
            <w:rFonts w:ascii="仿宋" w:eastAsia="仿宋" w:hAnsi="仿宋" w:cs="仿宋" w:hint="eastAsia"/>
            <w:lang w:eastAsia="zh-CN"/>
          </w:rPr>
          <w:t>(三)、社会责任履行及公益活动参与的持续推进</w:t>
        </w:r>
        <w:r>
          <w:tab/>
        </w:r>
        <w:r>
          <w:fldChar w:fldCharType="begin"/>
        </w:r>
        <w:r>
          <w:instrText xml:space="preserve"> PAGEREF _Toc31874 \h </w:instrText>
        </w:r>
        <w:r>
          <w:fldChar w:fldCharType="separate"/>
        </w:r>
        <w:r>
          <w:t>32</w:t>
        </w:r>
        <w:r>
          <w:fldChar w:fldCharType="end"/>
        </w:r>
      </w:hyperlink>
    </w:p>
    <w:p>
      <w:pPr>
        <w:pStyle w:val="TOC1"/>
        <w:tabs>
          <w:tab w:val="right" w:leader="dot" w:pos="8306"/>
        </w:tabs>
      </w:pPr>
      <w:hyperlink w:anchor="_Toc25084" w:history="1">
        <w:r>
          <w:rPr>
            <w:rFonts w:ascii="仿宋" w:eastAsia="仿宋" w:hAnsi="仿宋" w:cs="仿宋" w:hint="eastAsia"/>
            <w:lang w:eastAsia="zh-CN"/>
          </w:rPr>
          <w:t>十、第二十八章公司与员工法律关系</w:t>
        </w:r>
        <w:r>
          <w:tab/>
        </w:r>
        <w:r>
          <w:fldChar w:fldCharType="begin"/>
        </w:r>
        <w:r>
          <w:instrText xml:space="preserve"> PAGEREF _Toc25084 \h </w:instrText>
        </w:r>
        <w:r>
          <w:fldChar w:fldCharType="separate"/>
        </w:r>
        <w:r>
          <w:t>32</w:t>
        </w:r>
        <w:r>
          <w:fldChar w:fldCharType="end"/>
        </w:r>
      </w:hyperlink>
    </w:p>
    <w:p>
      <w:pPr>
        <w:pStyle w:val="TOC2"/>
        <w:tabs>
          <w:tab w:val="right" w:leader="dot" w:pos="8306"/>
        </w:tabs>
      </w:pPr>
      <w:hyperlink w:anchor="_Toc12570" w:history="1">
        <w:r>
          <w:rPr>
            <w:rFonts w:ascii="仿宋" w:eastAsia="仿宋" w:hAnsi="仿宋" w:cs="仿宋" w:hint="eastAsia"/>
            <w:lang w:eastAsia="zh-CN"/>
          </w:rPr>
          <w:t>(一)、劳动合同管理</w:t>
        </w:r>
        <w:r>
          <w:tab/>
        </w:r>
        <w:r>
          <w:fldChar w:fldCharType="begin"/>
        </w:r>
        <w:r>
          <w:instrText xml:space="preserve"> PAGEREF _Toc12570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65" w:history="1">
        <w:r>
          <w:rPr>
            <w:rFonts w:ascii="仿宋" w:eastAsia="仿宋" w:hAnsi="仿宋" w:cs="仿宋" w:hint="eastAsia"/>
            <w:lang w:eastAsia="zh-CN"/>
          </w:rPr>
          <w:t>(二)、法定假期与劳动保障</w:t>
        </w:r>
        <w:r>
          <w:tab/>
        </w:r>
        <w:r>
          <w:fldChar w:fldCharType="begin"/>
        </w:r>
        <w:r>
          <w:instrText xml:space="preserve"> PAGEREF _Toc29965 \h </w:instrText>
        </w:r>
        <w:r>
          <w:fldChar w:fldCharType="separate"/>
        </w:r>
        <w:r>
          <w:t>33</w:t>
        </w:r>
        <w:r>
          <w:fldChar w:fldCharType="end"/>
        </w:r>
      </w:hyperlink>
    </w:p>
    <w:p>
      <w:pPr>
        <w:pStyle w:val="TOC2"/>
        <w:tabs>
          <w:tab w:val="right" w:leader="dot" w:pos="8306"/>
        </w:tabs>
      </w:pPr>
      <w:hyperlink w:anchor="_Toc17786" w:history="1">
        <w:r>
          <w:rPr>
            <w:rFonts w:ascii="仿宋" w:eastAsia="仿宋" w:hAnsi="仿宋" w:cs="仿宋" w:hint="eastAsia"/>
            <w:lang w:eastAsia="zh-CN"/>
          </w:rPr>
          <w:t>(三)、合规经营与风险防范</w:t>
        </w:r>
        <w:r>
          <w:tab/>
        </w:r>
        <w:r>
          <w:fldChar w:fldCharType="begin"/>
        </w:r>
        <w:r>
          <w:instrText xml:space="preserve"> PAGEREF _Toc17786 \h </w:instrText>
        </w:r>
        <w:r>
          <w:fldChar w:fldCharType="separate"/>
        </w:r>
        <w:r>
          <w:t>34</w:t>
        </w:r>
        <w:r>
          <w:fldChar w:fldCharType="end"/>
        </w:r>
      </w:hyperlink>
    </w:p>
    <w:p>
      <w:pPr>
        <w:pStyle w:val="TOC1"/>
        <w:tabs>
          <w:tab w:val="right" w:leader="dot" w:pos="8306"/>
        </w:tabs>
      </w:pPr>
      <w:hyperlink w:anchor="_Toc11988" w:history="1">
        <w:r>
          <w:rPr>
            <w:rFonts w:ascii="仿宋" w:eastAsia="仿宋" w:hAnsi="仿宋" w:cs="仿宋" w:hint="eastAsia"/>
            <w:lang w:eastAsia="zh-CN"/>
          </w:rPr>
          <w:t>十一、第四十七章全球人才流动与交流</w:t>
        </w:r>
        <w:r>
          <w:tab/>
        </w:r>
        <w:r>
          <w:fldChar w:fldCharType="begin"/>
        </w:r>
        <w:r>
          <w:instrText xml:space="preserve"> PAGEREF _Toc11988 \h </w:instrText>
        </w:r>
        <w:r>
          <w:fldChar w:fldCharType="separate"/>
        </w:r>
        <w:r>
          <w:t>35</w:t>
        </w:r>
        <w:r>
          <w:fldChar w:fldCharType="end"/>
        </w:r>
      </w:hyperlink>
    </w:p>
    <w:p>
      <w:pPr>
        <w:pStyle w:val="TOC2"/>
        <w:tabs>
          <w:tab w:val="right" w:leader="dot" w:pos="8306"/>
        </w:tabs>
      </w:pPr>
      <w:hyperlink w:anchor="_Toc5269" w:history="1">
        <w:r>
          <w:rPr>
            <w:rFonts w:ascii="仿宋" w:eastAsia="仿宋" w:hAnsi="仿宋" w:cs="仿宋" w:hint="eastAsia"/>
            <w:lang w:eastAsia="zh-CN"/>
          </w:rPr>
          <w:t>(一)、跨国项目与团队</w:t>
        </w:r>
        <w:r>
          <w:tab/>
        </w:r>
        <w:r>
          <w:fldChar w:fldCharType="begin"/>
        </w:r>
        <w:r>
          <w:instrText xml:space="preserve"> PAGEREF _Toc5269 \h </w:instrText>
        </w:r>
        <w:r>
          <w:fldChar w:fldCharType="separate"/>
        </w:r>
        <w:r>
          <w:t>35</w:t>
        </w:r>
        <w:r>
          <w:fldChar w:fldCharType="end"/>
        </w:r>
      </w:hyperlink>
    </w:p>
    <w:p>
      <w:pPr>
        <w:pStyle w:val="TOC2"/>
        <w:tabs>
          <w:tab w:val="right" w:leader="dot" w:pos="8306"/>
        </w:tabs>
      </w:pPr>
      <w:hyperlink w:anchor="_Toc10457" w:history="1">
        <w:r>
          <w:rPr>
            <w:rFonts w:ascii="仿宋" w:eastAsia="仿宋" w:hAnsi="仿宋" w:cs="仿宋" w:hint="eastAsia"/>
            <w:lang w:eastAsia="zh-CN"/>
          </w:rPr>
          <w:t>(二)、全球项目经验的累积</w:t>
        </w:r>
        <w:r>
          <w:tab/>
        </w:r>
        <w:r>
          <w:fldChar w:fldCharType="begin"/>
        </w:r>
        <w:r>
          <w:instrText xml:space="preserve"> PAGEREF _Toc10457 \h </w:instrText>
        </w:r>
        <w:r>
          <w:fldChar w:fldCharType="separate"/>
        </w:r>
        <w:r>
          <w:t>36</w:t>
        </w:r>
        <w:r>
          <w:fldChar w:fldCharType="end"/>
        </w:r>
      </w:hyperlink>
    </w:p>
    <w:p>
      <w:pPr>
        <w:pStyle w:val="TOC2"/>
        <w:tabs>
          <w:tab w:val="right" w:leader="dot" w:pos="8306"/>
        </w:tabs>
      </w:pPr>
      <w:hyperlink w:anchor="_Toc23211" w:history="1">
        <w:r>
          <w:rPr>
            <w:rFonts w:ascii="仿宋" w:eastAsia="仿宋" w:hAnsi="仿宋" w:cs="仿宋" w:hint="eastAsia"/>
            <w:lang w:eastAsia="zh-CN"/>
          </w:rPr>
          <w:t>(三)、跨文化团队领导与协作</w:t>
        </w:r>
        <w:r>
          <w:tab/>
        </w:r>
        <w:r>
          <w:fldChar w:fldCharType="begin"/>
        </w:r>
        <w:r>
          <w:instrText xml:space="preserve"> PAGEREF _Toc23211 \h </w:instrText>
        </w:r>
        <w:r>
          <w:fldChar w:fldCharType="separate"/>
        </w:r>
        <w:r>
          <w:t>37</w:t>
        </w:r>
        <w:r>
          <w:fldChar w:fldCharType="end"/>
        </w:r>
      </w:hyperlink>
    </w:p>
    <w:p>
      <w:pPr>
        <w:pStyle w:val="TOC2"/>
        <w:tabs>
          <w:tab w:val="right" w:leader="dot" w:pos="8306"/>
        </w:tabs>
      </w:pPr>
      <w:hyperlink w:anchor="_Toc31691" w:history="1">
        <w:r>
          <w:rPr>
            <w:rFonts w:ascii="仿宋" w:eastAsia="仿宋" w:hAnsi="仿宋" w:cs="仿宋" w:hint="eastAsia"/>
            <w:lang w:eastAsia="zh-CN"/>
          </w:rPr>
          <w:t>(四)、跨国交流与人才培养</w:t>
        </w:r>
        <w:r>
          <w:tab/>
        </w:r>
        <w:r>
          <w:fldChar w:fldCharType="begin"/>
        </w:r>
        <w:r>
          <w:instrText xml:space="preserve"> PAGEREF _Toc31691 \h </w:instrText>
        </w:r>
        <w:r>
          <w:fldChar w:fldCharType="separate"/>
        </w:r>
        <w:r>
          <w:t>37</w:t>
        </w:r>
        <w:r>
          <w:fldChar w:fldCharType="end"/>
        </w:r>
      </w:hyperlink>
    </w:p>
    <w:p>
      <w:pPr>
        <w:pStyle w:val="TOC2"/>
        <w:tabs>
          <w:tab w:val="right" w:leader="dot" w:pos="8306"/>
        </w:tabs>
      </w:pPr>
      <w:hyperlink w:anchor="_Toc11606" w:history="1">
        <w:r>
          <w:rPr>
            <w:rFonts w:ascii="仿宋" w:eastAsia="仿宋" w:hAnsi="仿宋" w:cs="仿宋" w:hint="eastAsia"/>
            <w:lang w:eastAsia="zh-CN"/>
          </w:rPr>
          <w:t>(五)、跨国交流计划的实施</w:t>
        </w:r>
        <w:r>
          <w:tab/>
        </w:r>
        <w:r>
          <w:fldChar w:fldCharType="begin"/>
        </w:r>
        <w:r>
          <w:instrText xml:space="preserve"> PAGEREF _Toc11606 \h </w:instrText>
        </w:r>
        <w:r>
          <w:fldChar w:fldCharType="separate"/>
        </w:r>
        <w:r>
          <w:t>38</w:t>
        </w:r>
        <w:r>
          <w:fldChar w:fldCharType="end"/>
        </w:r>
      </w:hyperlink>
    </w:p>
    <w:p>
      <w:pPr>
        <w:pStyle w:val="TOC2"/>
        <w:tabs>
          <w:tab w:val="right" w:leader="dot" w:pos="8306"/>
        </w:tabs>
      </w:pPr>
      <w:hyperlink w:anchor="_Toc28638" w:history="1">
        <w:r>
          <w:rPr>
            <w:rFonts w:ascii="仿宋" w:eastAsia="仿宋" w:hAnsi="仿宋" w:cs="仿宋" w:hint="eastAsia"/>
            <w:lang w:eastAsia="zh-CN"/>
          </w:rPr>
          <w:t>(六)、跨国培训与知识转移</w:t>
        </w:r>
        <w:r>
          <w:tab/>
        </w:r>
        <w:r>
          <w:fldChar w:fldCharType="begin"/>
        </w:r>
        <w:r>
          <w:instrText xml:space="preserve"> PAGEREF _Toc28638 \h </w:instrText>
        </w:r>
        <w:r>
          <w:fldChar w:fldCharType="separate"/>
        </w:r>
        <w:r>
          <w:t>39</w:t>
        </w:r>
        <w:r>
          <w:fldChar w:fldCharType="end"/>
        </w:r>
      </w:hyperlink>
    </w:p>
    <w:p>
      <w:pPr>
        <w:pStyle w:val="TOC1"/>
        <w:tabs>
          <w:tab w:val="right" w:leader="dot" w:pos="8306"/>
        </w:tabs>
      </w:pPr>
      <w:hyperlink w:anchor="_Toc8441" w:history="1">
        <w:r>
          <w:rPr>
            <w:rFonts w:ascii="仿宋" w:eastAsia="仿宋" w:hAnsi="仿宋" w:cs="仿宋" w:hint="eastAsia"/>
            <w:lang w:eastAsia="zh-CN"/>
          </w:rPr>
          <w:t>十二、第四十三章员工参与决策与公司治理</w:t>
        </w:r>
        <w:r>
          <w:tab/>
        </w:r>
        <w:r>
          <w:fldChar w:fldCharType="begin"/>
        </w:r>
        <w:r>
          <w:instrText xml:space="preserve"> PAGEREF _Toc8441 \h </w:instrText>
        </w:r>
        <w:r>
          <w:fldChar w:fldCharType="separate"/>
        </w:r>
        <w:r>
          <w:t>40</w:t>
        </w:r>
        <w:r>
          <w:fldChar w:fldCharType="end"/>
        </w:r>
      </w:hyperlink>
    </w:p>
    <w:p>
      <w:pPr>
        <w:pStyle w:val="TOC2"/>
        <w:tabs>
          <w:tab w:val="right" w:leader="dot" w:pos="8306"/>
        </w:tabs>
      </w:pPr>
      <w:hyperlink w:anchor="_Toc26881" w:history="1">
        <w:r>
          <w:rPr>
            <w:rFonts w:ascii="仿宋" w:eastAsia="仿宋" w:hAnsi="仿宋" w:cs="仿宋" w:hint="eastAsia"/>
            <w:lang w:eastAsia="zh-CN"/>
          </w:rPr>
          <w:t>(一)、员工参与决策机制</w:t>
        </w:r>
        <w:r>
          <w:tab/>
        </w:r>
        <w:r>
          <w:fldChar w:fldCharType="begin"/>
        </w:r>
        <w:r>
          <w:instrText xml:space="preserve"> PAGEREF _Toc26881 \h </w:instrText>
        </w:r>
        <w:r>
          <w:fldChar w:fldCharType="separate"/>
        </w:r>
        <w:r>
          <w:t>40</w:t>
        </w:r>
        <w:r>
          <w:fldChar w:fldCharType="end"/>
        </w:r>
      </w:hyperlink>
    </w:p>
    <w:p>
      <w:pPr>
        <w:pStyle w:val="TOC2"/>
        <w:tabs>
          <w:tab w:val="right" w:leader="dot" w:pos="8306"/>
        </w:tabs>
      </w:pPr>
      <w:hyperlink w:anchor="_Toc28305" w:history="1">
        <w:r>
          <w:rPr>
            <w:rFonts w:ascii="仿宋" w:eastAsia="仿宋" w:hAnsi="仿宋" w:cs="仿宋" w:hint="eastAsia"/>
            <w:lang w:eastAsia="zh-CN"/>
          </w:rPr>
          <w:t>(二)、参与决策的渠道与机会</w:t>
        </w:r>
        <w:r>
          <w:tab/>
        </w:r>
        <w:r>
          <w:fldChar w:fldCharType="begin"/>
        </w:r>
        <w:r>
          <w:instrText xml:space="preserve"> PAGEREF _Toc28305 \h </w:instrText>
        </w:r>
        <w:r>
          <w:fldChar w:fldCharType="separate"/>
        </w:r>
        <w:r>
          <w:t>41</w:t>
        </w:r>
        <w:r>
          <w:fldChar w:fldCharType="end"/>
        </w:r>
      </w:hyperlink>
    </w:p>
    <w:p>
      <w:pPr>
        <w:pStyle w:val="TOC2"/>
        <w:tabs>
          <w:tab w:val="right" w:leader="dot" w:pos="8306"/>
        </w:tabs>
      </w:pPr>
      <w:hyperlink w:anchor="_Toc13787" w:history="1">
        <w:r>
          <w:rPr>
            <w:rFonts w:ascii="仿宋" w:eastAsia="仿宋" w:hAnsi="仿宋" w:cs="仿宋" w:hint="eastAsia"/>
            <w:lang w:eastAsia="zh-CN"/>
          </w:rPr>
          <w:t>(三)、代表员工意见的制度</w:t>
        </w:r>
        <w:r>
          <w:tab/>
        </w:r>
        <w:r>
          <w:fldChar w:fldCharType="begin"/>
        </w:r>
        <w:r>
          <w:instrText xml:space="preserve"> PAGEREF _Toc13787 \h </w:instrText>
        </w:r>
        <w:r>
          <w:fldChar w:fldCharType="separate"/>
        </w:r>
        <w:r>
          <w:t>41</w:t>
        </w:r>
        <w:r>
          <w:fldChar w:fldCharType="end"/>
        </w:r>
      </w:hyperlink>
    </w:p>
    <w:p>
      <w:pPr>
        <w:pStyle w:val="TOC2"/>
        <w:tabs>
          <w:tab w:val="right" w:leader="dot" w:pos="8306"/>
        </w:tabs>
      </w:pPr>
      <w:hyperlink w:anchor="_Toc17727" w:history="1">
        <w:r>
          <w:rPr>
            <w:rFonts w:ascii="仿宋" w:eastAsia="仿宋" w:hAnsi="仿宋" w:cs="仿宋" w:hint="eastAsia"/>
            <w:lang w:eastAsia="zh-CN"/>
          </w:rPr>
          <w:t>(四)、公司治理与透明度</w:t>
        </w:r>
        <w:r>
          <w:tab/>
        </w:r>
        <w:r>
          <w:fldChar w:fldCharType="begin"/>
        </w:r>
        <w:r>
          <w:instrText xml:space="preserve"> PAGEREF _Toc17727 \h </w:instrText>
        </w:r>
        <w:r>
          <w:fldChar w:fldCharType="separate"/>
        </w:r>
        <w:r>
          <w:t>42</w:t>
        </w:r>
        <w:r>
          <w:fldChar w:fldCharType="end"/>
        </w:r>
      </w:hyperlink>
    </w:p>
    <w:p>
      <w:pPr>
        <w:pStyle w:val="TOC2"/>
        <w:tabs>
          <w:tab w:val="right" w:leader="dot" w:pos="8306"/>
        </w:tabs>
      </w:pPr>
      <w:hyperlink w:anchor="_Toc24505" w:history="1">
        <w:r>
          <w:rPr>
            <w:rFonts w:ascii="仿宋" w:eastAsia="仿宋" w:hAnsi="仿宋" w:cs="仿宋" w:hint="eastAsia"/>
            <w:lang w:eastAsia="zh-CN"/>
          </w:rPr>
          <w:t>(五)、公司治理结构的建设</w:t>
        </w:r>
        <w:r>
          <w:tab/>
        </w:r>
        <w:r>
          <w:fldChar w:fldCharType="begin"/>
        </w:r>
        <w:r>
          <w:instrText xml:space="preserve"> PAGEREF _Toc24505 \h </w:instrText>
        </w:r>
        <w:r>
          <w:fldChar w:fldCharType="separate"/>
        </w:r>
        <w:r>
          <w:t>43</w:t>
        </w:r>
        <w:r>
          <w:fldChar w:fldCharType="end"/>
        </w:r>
      </w:hyperlink>
    </w:p>
    <w:p>
      <w:pPr>
        <w:pStyle w:val="TOC2"/>
        <w:tabs>
          <w:tab w:val="right" w:leader="dot" w:pos="8306"/>
        </w:tabs>
      </w:pPr>
      <w:hyperlink w:anchor="_Toc3339" w:history="1">
        <w:r>
          <w:rPr>
            <w:rFonts w:ascii="仿宋" w:eastAsia="仿宋" w:hAnsi="仿宋" w:cs="仿宋" w:hint="eastAsia"/>
            <w:lang w:eastAsia="zh-CN"/>
          </w:rPr>
          <w:t>(六)、公司业绩与财务信息的公开</w:t>
        </w:r>
        <w:r>
          <w:tab/>
        </w:r>
        <w:r>
          <w:fldChar w:fldCharType="begin"/>
        </w:r>
        <w:r>
          <w:instrText xml:space="preserve"> PAGEREF _Toc3339 \h </w:instrText>
        </w:r>
        <w:r>
          <w:fldChar w:fldCharType="separate"/>
        </w:r>
        <w:r>
          <w:t>44</w:t>
        </w:r>
        <w:r>
          <w:fldChar w:fldCharType="end"/>
        </w:r>
      </w:hyperlink>
    </w:p>
    <w:p>
      <w:pPr>
        <w:pStyle w:val="TOC1"/>
        <w:tabs>
          <w:tab w:val="right" w:leader="dot" w:pos="8306"/>
        </w:tabs>
      </w:pPr>
      <w:hyperlink w:anchor="_Toc19145" w:history="1">
        <w:r>
          <w:rPr>
            <w:rFonts w:ascii="仿宋" w:eastAsia="仿宋" w:hAnsi="仿宋" w:cs="仿宋" w:hint="eastAsia"/>
            <w:lang w:eastAsia="zh-CN"/>
          </w:rPr>
          <w:t>十三、第四十五章员工品牌建设</w:t>
        </w:r>
        <w:r>
          <w:tab/>
        </w:r>
        <w:r>
          <w:fldChar w:fldCharType="begin"/>
        </w:r>
        <w:r>
          <w:instrText xml:space="preserve"> PAGEREF _Toc19145 \h </w:instrText>
        </w:r>
        <w:r>
          <w:fldChar w:fldCharType="separate"/>
        </w:r>
        <w:r>
          <w:t>45</w:t>
        </w:r>
        <w:r>
          <w:fldChar w:fldCharType="end"/>
        </w:r>
      </w:hyperlink>
    </w:p>
    <w:p>
      <w:pPr>
        <w:pStyle w:val="TOC2"/>
        <w:tabs>
          <w:tab w:val="right" w:leader="dot" w:pos="8306"/>
        </w:tabs>
      </w:pPr>
      <w:hyperlink w:anchor="_Toc19615" w:history="1">
        <w:r>
          <w:rPr>
            <w:rFonts w:ascii="仿宋" w:eastAsia="仿宋" w:hAnsi="仿宋" w:cs="仿宋" w:hint="eastAsia"/>
            <w:lang w:eastAsia="zh-CN"/>
          </w:rPr>
          <w:t>(一)、个人品牌管理</w:t>
        </w:r>
        <w:r>
          <w:tab/>
        </w:r>
        <w:r>
          <w:fldChar w:fldCharType="begin"/>
        </w:r>
        <w:r>
          <w:instrText xml:space="preserve"> PAGEREF _Toc19615 \h </w:instrText>
        </w:r>
        <w:r>
          <w:fldChar w:fldCharType="separate"/>
        </w:r>
        <w:r>
          <w:t>45</w:t>
        </w:r>
        <w:r>
          <w:fldChar w:fldCharType="end"/>
        </w:r>
      </w:hyperlink>
    </w:p>
    <w:p>
      <w:pPr>
        <w:pStyle w:val="TOC2"/>
        <w:tabs>
          <w:tab w:val="right" w:leader="dot" w:pos="8306"/>
        </w:tabs>
      </w:pPr>
      <w:hyperlink w:anchor="_Toc12636" w:history="1">
        <w:r>
          <w:rPr>
            <w:rFonts w:ascii="仿宋" w:eastAsia="仿宋" w:hAnsi="仿宋" w:cs="仿宋" w:hint="eastAsia"/>
            <w:lang w:eastAsia="zh-CN"/>
          </w:rPr>
          <w:t>(二)、在精神障碍药物行业内建立个人影响力</w:t>
        </w:r>
        <w:r>
          <w:tab/>
        </w:r>
        <w:r>
          <w:fldChar w:fldCharType="begin"/>
        </w:r>
        <w:r>
          <w:instrText xml:space="preserve"> PAGEREF _Toc12636 \h </w:instrText>
        </w:r>
        <w:r>
          <w:fldChar w:fldCharType="separate"/>
        </w:r>
        <w:r>
          <w:t>45</w:t>
        </w:r>
        <w:r>
          <w:fldChar w:fldCharType="end"/>
        </w:r>
      </w:hyperlink>
    </w:p>
    <w:p>
      <w:pPr>
        <w:pStyle w:val="TOC2"/>
        <w:tabs>
          <w:tab w:val="right" w:leader="dot" w:pos="8306"/>
        </w:tabs>
      </w:pPr>
      <w:hyperlink w:anchor="_Toc12823" w:history="1">
        <w:r>
          <w:rPr>
            <w:rFonts w:ascii="仿宋" w:eastAsia="仿宋" w:hAnsi="仿宋" w:cs="仿宋" w:hint="eastAsia"/>
            <w:lang w:eastAsia="zh-CN"/>
          </w:rPr>
          <w:t>(三)、个人品牌与公司品牌的关联</w:t>
        </w:r>
        <w:r>
          <w:tab/>
        </w:r>
        <w:r>
          <w:fldChar w:fldCharType="begin"/>
        </w:r>
        <w:r>
          <w:instrText xml:space="preserve"> PAGEREF _Toc12823 \h </w:instrText>
        </w:r>
        <w:r>
          <w:fldChar w:fldCharType="separate"/>
        </w:r>
        <w:r>
          <w:t>47</w:t>
        </w:r>
        <w:r>
          <w:fldChar w:fldCharType="end"/>
        </w:r>
      </w:hyperlink>
    </w:p>
    <w:p>
      <w:pPr>
        <w:pStyle w:val="TOC2"/>
        <w:tabs>
          <w:tab w:val="right" w:leader="dot" w:pos="8306"/>
        </w:tabs>
      </w:pPr>
      <w:hyperlink w:anchor="_Toc6659" w:history="1">
        <w:r>
          <w:rPr>
            <w:rFonts w:ascii="仿宋" w:eastAsia="仿宋" w:hAnsi="仿宋" w:cs="仿宋" w:hint="eastAsia"/>
            <w:lang w:eastAsia="zh-CN"/>
          </w:rPr>
          <w:t>(四)、社交媒体与个人品牌</w:t>
        </w:r>
        <w:r>
          <w:tab/>
        </w:r>
        <w:r>
          <w:fldChar w:fldCharType="begin"/>
        </w:r>
        <w:r>
          <w:instrText xml:space="preserve"> PAGEREF _Toc6659 \h </w:instrText>
        </w:r>
        <w:r>
          <w:fldChar w:fldCharType="separate"/>
        </w:r>
        <w:r>
          <w:t>47</w:t>
        </w:r>
        <w:r>
          <w:fldChar w:fldCharType="end"/>
        </w:r>
      </w:hyperlink>
    </w:p>
    <w:p>
      <w:pPr>
        <w:pStyle w:val="TOC2"/>
        <w:tabs>
          <w:tab w:val="right" w:leader="dot" w:pos="8306"/>
        </w:tabs>
      </w:pPr>
      <w:hyperlink w:anchor="_Toc32535" w:history="1">
        <w:r>
          <w:rPr>
            <w:rFonts w:ascii="仿宋" w:eastAsia="仿宋" w:hAnsi="仿宋" w:cs="仿宋" w:hint="eastAsia"/>
            <w:lang w:eastAsia="zh-CN"/>
          </w:rPr>
          <w:t>(五)、个人品牌的社交媒体传播</w:t>
        </w:r>
        <w:r>
          <w:tab/>
        </w:r>
        <w:r>
          <w:fldChar w:fldCharType="begin"/>
        </w:r>
        <w:r>
          <w:instrText xml:space="preserve"> PAGEREF _Toc32535 \h </w:instrText>
        </w:r>
        <w:r>
          <w:fldChar w:fldCharType="separate"/>
        </w:r>
        <w:r>
          <w:t>48</w:t>
        </w:r>
        <w:r>
          <w:fldChar w:fldCharType="end"/>
        </w:r>
      </w:hyperlink>
    </w:p>
    <w:p>
      <w:pPr>
        <w:pStyle w:val="TOC2"/>
        <w:tabs>
          <w:tab w:val="right" w:leader="dot" w:pos="8306"/>
        </w:tabs>
      </w:pPr>
      <w:hyperlink w:anchor="_Toc10177" w:history="1">
        <w:r>
          <w:rPr>
            <w:rFonts w:ascii="仿宋" w:eastAsia="仿宋" w:hAnsi="仿宋" w:cs="仿宋" w:hint="eastAsia"/>
            <w:lang w:eastAsia="zh-CN"/>
          </w:rPr>
          <w:t>(六)、员工品牌建设与公司形象一致性</w:t>
        </w:r>
        <w:r>
          <w:tab/>
        </w:r>
        <w:r>
          <w:fldChar w:fldCharType="begin"/>
        </w:r>
        <w:r>
          <w:instrText xml:space="preserve"> PAGEREF _Toc10177 \h </w:instrText>
        </w:r>
        <w:r>
          <w:fldChar w:fldCharType="separate"/>
        </w:r>
        <w:r>
          <w:t>49</w:t>
        </w:r>
        <w:r>
          <w:fldChar w:fldCharType="end"/>
        </w:r>
      </w:hyperlink>
    </w:p>
    <w:p>
      <w:pPr>
        <w:pStyle w:val="TOC1"/>
        <w:tabs>
          <w:tab w:val="right" w:leader="dot" w:pos="8306"/>
        </w:tabs>
      </w:pPr>
      <w:hyperlink w:anchor="_Toc23236" w:history="1">
        <w:r>
          <w:rPr>
            <w:rFonts w:ascii="仿宋" w:eastAsia="仿宋" w:hAnsi="仿宋" w:cs="仿宋" w:hint="eastAsia"/>
            <w:lang w:eastAsia="zh-CN"/>
          </w:rPr>
          <w:t>十四、员工满意度调查与提升策略</w:t>
        </w:r>
        <w:r>
          <w:tab/>
        </w:r>
        <w:r>
          <w:fldChar w:fldCharType="begin"/>
        </w:r>
        <w:r>
          <w:instrText xml:space="preserve"> PAGEREF _Toc23236 \h </w:instrText>
        </w:r>
        <w:r>
          <w:fldChar w:fldCharType="separate"/>
        </w:r>
        <w:r>
          <w:t>50</w:t>
        </w:r>
        <w:r>
          <w:fldChar w:fldCharType="end"/>
        </w:r>
      </w:hyperlink>
    </w:p>
    <w:p>
      <w:pPr>
        <w:pStyle w:val="TOC2"/>
        <w:tabs>
          <w:tab w:val="right" w:leader="dot" w:pos="8306"/>
        </w:tabs>
      </w:pPr>
      <w:hyperlink w:anchor="_Toc23722" w:history="1">
        <w:r>
          <w:rPr>
            <w:rFonts w:ascii="仿宋" w:eastAsia="仿宋" w:hAnsi="仿宋" w:cs="仿宋" w:hint="eastAsia"/>
            <w:lang w:eastAsia="zh-CN"/>
          </w:rPr>
          <w:t>(一)、满意度调查的设计与实施</w:t>
        </w:r>
        <w:r>
          <w:tab/>
        </w:r>
        <w:r>
          <w:fldChar w:fldCharType="begin"/>
        </w:r>
        <w:r>
          <w:instrText xml:space="preserve"> PAGEREF _Toc23722 \h </w:instrText>
        </w:r>
        <w:r>
          <w:fldChar w:fldCharType="separate"/>
        </w:r>
        <w:r>
          <w:t>50</w:t>
        </w:r>
        <w:r>
          <w:fldChar w:fldCharType="end"/>
        </w:r>
      </w:hyperlink>
    </w:p>
    <w:p>
      <w:pPr>
        <w:pStyle w:val="TOC2"/>
        <w:tabs>
          <w:tab w:val="right" w:leader="dot" w:pos="8306"/>
        </w:tabs>
      </w:pPr>
      <w:hyperlink w:anchor="_Toc24661" w:history="1">
        <w:r>
          <w:rPr>
            <w:rFonts w:ascii="仿宋" w:eastAsia="仿宋" w:hAnsi="仿宋" w:cs="仿宋" w:hint="eastAsia"/>
            <w:lang w:eastAsia="zh-CN"/>
          </w:rPr>
          <w:t>(二)、员工满意度的分析与解读</w:t>
        </w:r>
        <w:r>
          <w:tab/>
        </w:r>
        <w:r>
          <w:fldChar w:fldCharType="begin"/>
        </w:r>
        <w:r>
          <w:instrText xml:space="preserve"> PAGEREF _Toc24661 \h </w:instrText>
        </w:r>
        <w:r>
          <w:fldChar w:fldCharType="separate"/>
        </w:r>
        <w:r>
          <w:t>52</w:t>
        </w:r>
        <w:r>
          <w:fldChar w:fldCharType="end"/>
        </w:r>
      </w:hyperlink>
    </w:p>
    <w:p>
      <w:pPr>
        <w:pStyle w:val="TOC2"/>
        <w:tabs>
          <w:tab w:val="right" w:leader="dot" w:pos="8306"/>
        </w:tabs>
      </w:pPr>
      <w:hyperlink w:anchor="_Toc27307" w:history="1">
        <w:r>
          <w:rPr>
            <w:rFonts w:ascii="仿宋" w:eastAsia="仿宋" w:hAnsi="仿宋" w:cs="仿宋" w:hint="eastAsia"/>
            <w:lang w:eastAsia="zh-CN"/>
          </w:rPr>
          <w:t>(三)、提升员工满意度的措施与行动计划</w:t>
        </w:r>
        <w:r>
          <w:tab/>
        </w:r>
        <w:r>
          <w:fldChar w:fldCharType="begin"/>
        </w:r>
        <w:r>
          <w:instrText xml:space="preserve"> PAGEREF _Toc27307 \h </w:instrText>
        </w:r>
        <w:r>
          <w:fldChar w:fldCharType="separate"/>
        </w:r>
        <w:r>
          <w:t>53</w:t>
        </w:r>
        <w:r>
          <w:fldChar w:fldCharType="end"/>
        </w:r>
      </w:hyperlink>
    </w:p>
    <w:p>
      <w:pPr>
        <w:pStyle w:val="TOC1"/>
        <w:tabs>
          <w:tab w:val="right" w:leader="dot" w:pos="8306"/>
        </w:tabs>
      </w:pPr>
      <w:hyperlink w:anchor="_Toc14165" w:history="1">
        <w:r>
          <w:rPr>
            <w:rFonts w:ascii="仿宋" w:eastAsia="仿宋" w:hAnsi="仿宋" w:cs="仿宋" w:hint="eastAsia"/>
            <w:lang w:eastAsia="zh-CN"/>
          </w:rPr>
          <w:t>十五、员工多元化与包容性管理</w:t>
        </w:r>
        <w:r>
          <w:tab/>
        </w:r>
        <w:r>
          <w:fldChar w:fldCharType="begin"/>
        </w:r>
        <w:r>
          <w:instrText xml:space="preserve"> PAGEREF _Toc14165 \h </w:instrText>
        </w:r>
        <w:r>
          <w:fldChar w:fldCharType="separate"/>
        </w:r>
        <w:r>
          <w:t>55</w:t>
        </w:r>
        <w:r>
          <w:fldChar w:fldCharType="end"/>
        </w:r>
      </w:hyperlink>
    </w:p>
    <w:p>
      <w:pPr>
        <w:pStyle w:val="TOC2"/>
        <w:tabs>
          <w:tab w:val="right" w:leader="dot" w:pos="8306"/>
        </w:tabs>
      </w:pPr>
      <w:hyperlink w:anchor="_Toc19272" w:history="1">
        <w:r>
          <w:rPr>
            <w:rFonts w:ascii="仿宋" w:eastAsia="仿宋" w:hAnsi="仿宋" w:cs="仿宋" w:hint="eastAsia"/>
            <w:lang w:eastAsia="zh-CN"/>
          </w:rPr>
          <w:t>(一)、员工多元化的价值与挑战</w:t>
        </w:r>
        <w:r>
          <w:tab/>
        </w:r>
        <w:r>
          <w:fldChar w:fldCharType="begin"/>
        </w:r>
        <w:r>
          <w:instrText xml:space="preserve"> PAGEREF _Toc19272 \h </w:instrText>
        </w:r>
        <w:r>
          <w:fldChar w:fldCharType="separate"/>
        </w:r>
        <w:r>
          <w:t>55</w:t>
        </w:r>
        <w:r>
          <w:fldChar w:fldCharType="end"/>
        </w:r>
      </w:hyperlink>
    </w:p>
    <w:p>
      <w:pPr>
        <w:pStyle w:val="TOC2"/>
        <w:tabs>
          <w:tab w:val="right" w:leader="dot" w:pos="8306"/>
        </w:tabs>
      </w:pPr>
      <w:hyperlink w:anchor="_Toc10957" w:history="1">
        <w:r>
          <w:rPr>
            <w:rFonts w:ascii="仿宋" w:eastAsia="仿宋" w:hAnsi="仿宋" w:cs="仿宋" w:hint="eastAsia"/>
            <w:lang w:eastAsia="zh-CN"/>
          </w:rPr>
          <w:t>(二)、员工包容性政策与实践</w:t>
        </w:r>
        <w:r>
          <w:tab/>
        </w:r>
        <w:r>
          <w:fldChar w:fldCharType="begin"/>
        </w:r>
        <w:r>
          <w:instrText xml:space="preserve"> PAGEREF _Toc10957 \h </w:instrText>
        </w:r>
        <w:r>
          <w:fldChar w:fldCharType="separate"/>
        </w:r>
        <w:r>
          <w:t>55</w:t>
        </w:r>
        <w:r>
          <w:fldChar w:fldCharType="end"/>
        </w:r>
      </w:hyperlink>
    </w:p>
    <w:p>
      <w:pPr>
        <w:pStyle w:val="TOC2"/>
        <w:tabs>
          <w:tab w:val="right" w:leader="dot" w:pos="8306"/>
        </w:tabs>
      </w:pPr>
      <w:hyperlink w:anchor="_Toc24211" w:history="1">
        <w:r>
          <w:rPr>
            <w:rFonts w:ascii="仿宋" w:eastAsia="仿宋" w:hAnsi="仿宋" w:cs="仿宋" w:hint="eastAsia"/>
            <w:lang w:eastAsia="zh-CN"/>
          </w:rPr>
          <w:t>(三)、多元与包容性文化的培育与维护</w:t>
        </w:r>
        <w:r>
          <w:tab/>
        </w:r>
        <w:r>
          <w:fldChar w:fldCharType="begin"/>
        </w:r>
        <w:r>
          <w:instrText xml:space="preserve"> PAGEREF _Toc24211 \h </w:instrText>
        </w:r>
        <w:r>
          <w:fldChar w:fldCharType="separate"/>
        </w:r>
        <w:r>
          <w:t>56</w:t>
        </w:r>
        <w:r>
          <w:fldChar w:fldCharType="end"/>
        </w:r>
      </w:hyperlink>
    </w:p>
    <w:p>
      <w:pPr>
        <w:pStyle w:val="TOC1"/>
        <w:tabs>
          <w:tab w:val="right" w:leader="dot" w:pos="8306"/>
        </w:tabs>
      </w:pPr>
      <w:hyperlink w:anchor="_Toc7921" w:history="1">
        <w:r>
          <w:rPr>
            <w:rFonts w:ascii="仿宋" w:eastAsia="仿宋" w:hAnsi="仿宋" w:cs="仿宋" w:hint="eastAsia"/>
            <w:lang w:eastAsia="zh-CN"/>
          </w:rPr>
          <w:t>十六、员工职业发展教育与培训</w:t>
        </w:r>
        <w:r>
          <w:tab/>
        </w:r>
        <w:r>
          <w:fldChar w:fldCharType="begin"/>
        </w:r>
        <w:r>
          <w:instrText xml:space="preserve"> PAGEREF _Toc7921 \h </w:instrText>
        </w:r>
        <w:r>
          <w:fldChar w:fldCharType="separate"/>
        </w:r>
        <w:r>
          <w:t>57</w:t>
        </w:r>
        <w:r>
          <w:fldChar w:fldCharType="end"/>
        </w:r>
      </w:hyperlink>
    </w:p>
    <w:p>
      <w:pPr>
        <w:pStyle w:val="TOC2"/>
        <w:tabs>
          <w:tab w:val="right" w:leader="dot" w:pos="8306"/>
        </w:tabs>
      </w:pPr>
      <w:hyperlink w:anchor="_Toc4787" w:history="1">
        <w:r>
          <w:rPr>
            <w:rFonts w:ascii="仿宋" w:eastAsia="仿宋" w:hAnsi="仿宋" w:cs="仿宋" w:hint="eastAsia"/>
            <w:lang w:eastAsia="zh-CN"/>
          </w:rPr>
          <w:t>(一)、职业发展教育的目标与实施策略</w:t>
        </w:r>
        <w:r>
          <w:tab/>
        </w:r>
        <w:r>
          <w:fldChar w:fldCharType="begin"/>
        </w:r>
        <w:r>
          <w:instrText xml:space="preserve"> PAGEREF _Toc4787 \h </w:instrText>
        </w:r>
        <w:r>
          <w:fldChar w:fldCharType="separate"/>
        </w:r>
        <w:r>
          <w:t>57</w:t>
        </w:r>
        <w:r>
          <w:fldChar w:fldCharType="end"/>
        </w:r>
      </w:hyperlink>
    </w:p>
    <w:p>
      <w:pPr>
        <w:pStyle w:val="TOC2"/>
        <w:tabs>
          <w:tab w:val="right" w:leader="dot" w:pos="8306"/>
        </w:tabs>
      </w:pPr>
      <w:hyperlink w:anchor="_Toc264" w:history="1">
        <w:r>
          <w:rPr>
            <w:rFonts w:ascii="仿宋" w:eastAsia="仿宋" w:hAnsi="仿宋" w:cs="仿宋" w:hint="eastAsia"/>
            <w:lang w:eastAsia="zh-CN"/>
          </w:rPr>
          <w:t>(二)、培训计划的设计与实施步骤</w:t>
        </w:r>
        <w:r>
          <w:tab/>
        </w:r>
        <w:r>
          <w:fldChar w:fldCharType="begin"/>
        </w:r>
        <w:r>
          <w:instrText xml:space="preserve"> PAGEREF _Toc264 \h </w:instrText>
        </w:r>
        <w:r>
          <w:fldChar w:fldCharType="separate"/>
        </w:r>
        <w:r>
          <w:t>58</w:t>
        </w:r>
        <w:r>
          <w:fldChar w:fldCharType="end"/>
        </w:r>
      </w:hyperlink>
    </w:p>
    <w:p>
      <w:pPr>
        <w:pStyle w:val="TOC2"/>
        <w:tabs>
          <w:tab w:val="right" w:leader="dot" w:pos="8306"/>
        </w:tabs>
      </w:pPr>
      <w:hyperlink w:anchor="_Toc24744" w:history="1">
        <w:r>
          <w:rPr>
            <w:rFonts w:ascii="仿宋" w:eastAsia="仿宋" w:hAnsi="仿宋" w:cs="仿宋" w:hint="eastAsia"/>
            <w:lang w:eastAsia="zh-CN"/>
          </w:rPr>
          <w:t>(三)、培训效果的评估与反馈机制</w:t>
        </w:r>
        <w:r>
          <w:tab/>
        </w:r>
        <w:r>
          <w:fldChar w:fldCharType="begin"/>
        </w:r>
        <w:r>
          <w:instrText xml:space="preserve"> PAGEREF _Toc24744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精神障碍药物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7220"/>
      <w:r>
        <w:rPr>
          <w:rFonts w:ascii="仿宋" w:eastAsia="仿宋" w:hAnsi="仿宋" w:cs="仿宋" w:hint="eastAsia"/>
          <w:sz w:val="28"/>
          <w:lang w:eastAsia="zh-CN"/>
        </w:rPr>
        <w:t>一、精神障碍药物行业背景分析</w:t>
      </w:r>
      <w:bookmarkEnd w:id="2"/>
    </w:p>
    <w:p>
      <w:pPr>
        <w:pStyle w:val="Heading2"/>
        <w:rPr>
          <w:rFonts w:ascii="仿宋" w:eastAsia="仿宋" w:hAnsi="仿宋" w:cs="仿宋" w:hint="eastAsia"/>
          <w:lang w:eastAsia="zh-CN"/>
        </w:rPr>
      </w:pPr>
      <w:bookmarkStart w:id="3" w:name="_Toc26008"/>
      <w:r>
        <w:rPr>
          <w:rFonts w:ascii="仿宋" w:eastAsia="仿宋" w:hAnsi="仿宋" w:cs="仿宋" w:hint="eastAsia"/>
          <w:lang w:eastAsia="zh-CN"/>
        </w:rPr>
        <w:t>(一)、精神障碍药物行业背景分析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行业是一个充满活力且不断演变的领域。近年来，该精神障碍药物行业经历了显著的增长，这一增长主要受益于多方面的推动因素，尤其是技术创新和市场需求的持续增加。技术创新为精神障碍药物行业带来了新的商业模式和解决方案，而不断增长的市场需求则推动了精神障碍药物行业的整体扩张。这使得 精神障碍药物行业成为当前经济中备受关注的一个重要组成部分。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行业的市场规模持续扩大，预计未来几年仍将保持良好的增长势头。这一趋势得益于多种因素，其中包括数字化转型、全球化市场和消费者需求的多样化。数字化转型推动了精神障碍药物行业内各个环节的效率提升，全球化市场为企业提供了更广阔的业务机会，而消费者需求的多样化则促使精神障碍药物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精神障碍药物行业呈现激烈的竞争格局，主要由一些领先的企业主导市场。这些企业通常在创新、市场份额和客户忠诚度等方面表现出强大的竞争力。随着精神障碍药物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精神障碍药物行业发展的关键因素之一。新技术的引入，如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精神障碍药物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精神障碍药物行业仍然充满挑战和机遇。随着全球经济的发展和技术的不断进步，精神障碍药物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精神障碍药物行业的未来，持乐观但谨慎的态度，不断优化业务模式和提升核心竞争力是至关重要的。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19270"/>
      <w:r>
        <w:rPr>
          <w:rFonts w:ascii="仿宋" w:eastAsia="仿宋" w:hAnsi="仿宋" w:cs="仿宋" w:hint="eastAsia"/>
          <w:sz w:val="28"/>
          <w:lang w:eastAsia="zh-CN"/>
        </w:rPr>
        <w:t>二、员工压力管理及应对措施</w:t>
      </w:r>
      <w:bookmarkEnd w:id="4"/>
    </w:p>
    <w:p>
      <w:pPr>
        <w:pStyle w:val="Heading2"/>
        <w:rPr>
          <w:rFonts w:ascii="仿宋" w:eastAsia="仿宋" w:hAnsi="仿宋" w:cs="仿宋" w:hint="eastAsia"/>
          <w:lang w:eastAsia="zh-CN"/>
        </w:rPr>
      </w:pPr>
      <w:bookmarkStart w:id="5" w:name="_Toc4187"/>
      <w:r>
        <w:rPr>
          <w:rFonts w:ascii="仿宋" w:eastAsia="仿宋" w:hAnsi="仿宋" w:cs="仿宋" w:hint="eastAsia"/>
          <w:lang w:eastAsia="zh-CN"/>
        </w:rPr>
        <w:t>(一)、压力对员工的影响及管理原则</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6" w:name="_Toc27567"/>
      <w:r>
        <w:rPr>
          <w:rFonts w:ascii="仿宋" w:eastAsia="仿宋" w:hAnsi="仿宋" w:cs="仿宋" w:hint="eastAsia"/>
          <w:sz w:val="28"/>
          <w:lang w:eastAsia="zh-CN"/>
        </w:rPr>
        <w:t>(二)、压力应对策略及其实施方案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7" w:name="_Toc29479"/>
      <w:r>
        <w:rPr>
          <w:rFonts w:ascii="仿宋" w:eastAsia="仿宋" w:hAnsi="仿宋" w:cs="仿宋" w:hint="eastAsia"/>
          <w:sz w:val="28"/>
          <w:lang w:eastAsia="zh-CN"/>
        </w:rPr>
        <w:t>(三)、压力管理效果的评估及持续改进</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41"/>
      <w:r>
        <w:rPr>
          <w:rFonts w:ascii="仿宋" w:eastAsia="仿宋" w:hAnsi="仿宋" w:cs="仿宋" w:hint="eastAsia"/>
          <w:sz w:val="28"/>
          <w:lang w:eastAsia="zh-CN"/>
        </w:rPr>
        <w:t>三、公司简介</w:t>
      </w:r>
      <w:bookmarkEnd w:id="8"/>
    </w:p>
    <w:p>
      <w:pPr>
        <w:pStyle w:val="Heading2"/>
        <w:rPr>
          <w:rFonts w:ascii="仿宋" w:eastAsia="仿宋" w:hAnsi="仿宋" w:cs="仿宋" w:hint="eastAsia"/>
          <w:lang w:eastAsia="zh-CN"/>
        </w:rPr>
      </w:pPr>
      <w:bookmarkStart w:id="9" w:name="_Toc14887"/>
      <w:r>
        <w:rPr>
          <w:rFonts w:ascii="仿宋" w:eastAsia="仿宋" w:hAnsi="仿宋" w:cs="仿宋" w:hint="eastAsia"/>
          <w:lang w:eastAsia="zh-CN"/>
        </w:rPr>
        <w:t>(一)、公司基本信息</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0" w:name="_Toc29438"/>
      <w:r>
        <w:rPr>
          <w:rFonts w:ascii="仿宋" w:eastAsia="仿宋" w:hAnsi="仿宋" w:cs="仿宋" w:hint="eastAsia"/>
          <w:sz w:val="28"/>
          <w:lang w:eastAsia="zh-CN"/>
        </w:rPr>
        <w:t>(二)、公司简介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 项目公司是一家致力于 精神障碍药物精神障碍药物行业的公司，成立于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 项目公司的使命是 [公司使命]，旨在通过 [关键业务活动] 提升精神障碍药物精神障碍药物行业的整体水平。公司的愿景是 [公司愿景]，立志成为 精神障碍药物 中的领军企业，引领精神障碍药物行业未来的发展方向。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项目公司拥有一支充满活力、高度专业化的团队。团队成员具备丰富的精神障碍药物行业经验和专业知识，致力于通过协同合作实现公司设定的战略目标。公司注重员工培训和发展，提供广阔的职业发展空间。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1" w:name="_Toc13928"/>
      <w:r>
        <w:rPr>
          <w:rFonts w:ascii="仿宋" w:eastAsia="仿宋" w:hAnsi="仿宋" w:cs="仿宋" w:hint="eastAsia"/>
          <w:sz w:val="28"/>
          <w:lang w:eastAsia="zh-CN"/>
        </w:rPr>
        <w:t>(三)、核心人员介绍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在市场拓展和品牌建设方面具有丰富经验，致力于提升公司在精神障碍药物行业中的市场份额。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XXXX年XX月至今，加入公司担任技术总监，负责产品研发和创新项目管理。具备深厚的技术功底和团队领导能力，对精神障碍药物行业技术发展有深刻见解。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2" w:name="_Toc31181"/>
      <w:r>
        <w:rPr>
          <w:rFonts w:ascii="仿宋" w:eastAsia="仿宋" w:hAnsi="仿宋" w:cs="仿宋" w:hint="eastAsia"/>
          <w:sz w:val="28"/>
          <w:lang w:eastAsia="zh-CN"/>
        </w:rPr>
        <w:t>四、员工沟通技巧培训与人际关系管理</w:t>
      </w:r>
      <w:bookmarkEnd w:id="12"/>
    </w:p>
    <w:p>
      <w:pPr>
        <w:pStyle w:val="Heading2"/>
        <w:rPr>
          <w:rFonts w:ascii="仿宋" w:eastAsia="仿宋" w:hAnsi="仿宋" w:cs="仿宋" w:hint="eastAsia"/>
          <w:lang w:eastAsia="zh-CN"/>
        </w:rPr>
      </w:pPr>
      <w:bookmarkStart w:id="13" w:name="_Toc16485"/>
      <w:r>
        <w:rPr>
          <w:rFonts w:ascii="仿宋" w:eastAsia="仿宋" w:hAnsi="仿宋" w:cs="仿宋" w:hint="eastAsia"/>
          <w:lang w:eastAsia="zh-CN"/>
        </w:rPr>
        <w:t>(一)、沟通技巧的重要性及培训计划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4" w:name="_Toc19764"/>
      <w:r>
        <w:rPr>
          <w:rFonts w:ascii="仿宋" w:eastAsia="仿宋" w:hAnsi="仿宋" w:cs="仿宋" w:hint="eastAsia"/>
          <w:sz w:val="28"/>
          <w:lang w:eastAsia="zh-CN"/>
        </w:rPr>
        <w:t>(二)、人际关系管理的原则与方法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5" w:name="_Toc3119"/>
      <w:r>
        <w:rPr>
          <w:rFonts w:ascii="仿宋" w:eastAsia="仿宋" w:hAnsi="仿宋" w:cs="仿宋" w:hint="eastAsia"/>
          <w:sz w:val="28"/>
          <w:lang w:eastAsia="zh-CN"/>
        </w:rPr>
        <w:t>(三)、良好人际关系的建立与维护</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6" w:name="_Toc18808"/>
      <w:r>
        <w:rPr>
          <w:rFonts w:ascii="仿宋" w:eastAsia="仿宋" w:hAnsi="仿宋" w:cs="仿宋" w:hint="eastAsia"/>
          <w:sz w:val="28"/>
          <w:lang w:eastAsia="zh-CN"/>
        </w:rPr>
        <w:t>五、第七章员工培训与发展</w:t>
      </w:r>
      <w:bookmarkEnd w:id="16"/>
    </w:p>
    <w:p>
      <w:pPr>
        <w:pStyle w:val="Heading2"/>
        <w:rPr>
          <w:rFonts w:ascii="仿宋" w:eastAsia="仿宋" w:hAnsi="仿宋" w:cs="仿宋" w:hint="eastAsia"/>
          <w:lang w:eastAsia="zh-CN"/>
        </w:rPr>
      </w:pPr>
      <w:bookmarkStart w:id="17" w:name="_Toc25508"/>
      <w:r>
        <w:rPr>
          <w:rFonts w:ascii="仿宋" w:eastAsia="仿宋" w:hAnsi="仿宋" w:cs="仿宋" w:hint="eastAsia"/>
          <w:lang w:eastAsia="zh-CN"/>
        </w:rPr>
        <w:t>(一)、培训需求分析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员工反馈机制：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8" w:name="_Toc7420"/>
      <w:r>
        <w:rPr>
          <w:rFonts w:ascii="仿宋" w:eastAsia="仿宋" w:hAnsi="仿宋" w:cs="仿宋" w:hint="eastAsia"/>
          <w:sz w:val="28"/>
          <w:lang w:eastAsia="zh-CN"/>
        </w:rPr>
        <w:t>(二)、培训计划制定</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9" w:name="_Toc8079"/>
      <w:r>
        <w:rPr>
          <w:rFonts w:ascii="仿宋" w:eastAsia="仿宋" w:hAnsi="仿宋" w:cs="仿宋" w:hint="eastAsia"/>
          <w:sz w:val="28"/>
          <w:lang w:eastAsia="zh-CN"/>
        </w:rPr>
        <w:t>(三)、培训实施与评估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0" w:name="_Toc31087"/>
      <w:r>
        <w:rPr>
          <w:rFonts w:ascii="仿宋" w:eastAsia="仿宋" w:hAnsi="仿宋" w:cs="仿宋" w:hint="eastAsia"/>
          <w:sz w:val="28"/>
          <w:lang w:eastAsia="zh-CN"/>
        </w:rPr>
        <w:t>(四)、持续学习与专业发展支持</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提供灵活的在线学习平台，使员工可以随时随地获取各类学习资源。这包括精神障碍药物行业报告、网络课程、研讨会等，帮助员工自主学习和获取最新的专业知识。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专业认证支持：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鼓励并支持员工获取相关的专业认证，例如精神障碍药物行业认可的证书或资格。组织可以提供学习资源、报名费用支持等，以激发员工的学习积极性。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定期组织专业培训活动，邀请精神障碍药物行业专家或内外部讲师进行知识分享和培训。这有助于员工深入了解精神障碍药物行业趋势，拓展视野，提高综合素质。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建立知识管理平台，鼓励员工分享经验、精神障碍药物行业见解和学习心得。这有助于构建学习型组织，促使知识在团队内部流动和共享。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1" w:name="_Toc16049"/>
      <w:r>
        <w:rPr>
          <w:rFonts w:ascii="仿宋" w:eastAsia="仿宋" w:hAnsi="仿宋" w:cs="仿宋" w:hint="eastAsia"/>
          <w:sz w:val="28"/>
          <w:lang w:eastAsia="zh-CN"/>
        </w:rPr>
        <w:t>六、第三十八章员工社交媒体管理</w:t>
      </w:r>
      <w:bookmarkEnd w:id="21"/>
    </w:p>
    <w:p>
      <w:pPr>
        <w:pStyle w:val="Heading2"/>
        <w:rPr>
          <w:rFonts w:ascii="仿宋" w:eastAsia="仿宋" w:hAnsi="仿宋" w:cs="仿宋" w:hint="eastAsia"/>
          <w:lang w:eastAsia="zh-CN"/>
        </w:rPr>
      </w:pPr>
      <w:bookmarkStart w:id="22" w:name="_Toc20280"/>
      <w:r>
        <w:rPr>
          <w:rFonts w:ascii="仿宋" w:eastAsia="仿宋" w:hAnsi="仿宋" w:cs="仿宋" w:hint="eastAsia"/>
          <w:lang w:eastAsia="zh-CN"/>
        </w:rPr>
        <w:t>(一)、员工社交媒体政策</w:t>
      </w:r>
      <w:bookmarkEnd w:id="22"/>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 遵守法规： 在使用社交媒体时，员工应当遵守适用的法规和法律，包括但不限于数据隐私法、言论自由法等。</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23" w:name="_Toc12785"/>
      <w:r>
        <w:rPr>
          <w:rFonts w:ascii="仿宋" w:eastAsia="仿宋" w:hAnsi="仿宋" w:cs="仿宋" w:hint="eastAsia"/>
          <w:sz w:val="28"/>
          <w:lang w:eastAsia="zh-CN"/>
        </w:rPr>
        <w:t>(二)、个人品牌与公司形象的关联</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员工在社交媒体上不得泄露公司的机密信息。这包括未公开的产品信息、财务数据、客户资料等。在言论中要保持谨慎，避免透露可能对公司业务造成负面影响的敏感信息。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避免负面言论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即便是个人观点，员工也应当避免发表可能对公司声誉产生负面影响的言论。对于公司内部事务或同事之间的纠纷，员工应当选择适当的渠道进行解决，而非在社交媒体上公开讨论。</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合理利用社交媒体</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公司鼓励员工合理利用社交媒体参与业内讨论、分享精神障碍药物行业见解，并建议他们在个人品牌展示中展现积极向上的形象，有助于公司整体形象的提升。</w:t>
      </w:r>
    </w:p>
    <w:p>
      <w:pPr>
        <w:pStyle w:val="Heading2"/>
        <w:ind w:firstLine="560" w:firstLineChars="200"/>
        <w:rPr>
          <w:rFonts w:ascii="仿宋" w:eastAsia="仿宋" w:hAnsi="仿宋" w:cs="仿宋" w:hint="eastAsia"/>
          <w:sz w:val="28"/>
          <w:lang w:eastAsia="zh-CN"/>
        </w:rPr>
      </w:pPr>
      <w:bookmarkStart w:id="24" w:name="_Toc27980"/>
      <w:r>
        <w:rPr>
          <w:rFonts w:ascii="仿宋" w:eastAsia="仿宋" w:hAnsi="仿宋" w:cs="仿宋" w:hint="eastAsia"/>
          <w:sz w:val="28"/>
          <w:lang w:eastAsia="zh-CN"/>
        </w:rPr>
        <w:t>(三)、社交媒体使用准则</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社交媒体使用准则</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公司为了规范员工在社交媒体上的行为，制定了以下使用准则，以维护公司形象和员工利益。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言行一致性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员工在社交媒体上的言行应与公司价值观和业务准则保持一致。他们代表公司形象，因此发表言论时需慎重，确保不违背公司的核心价值观。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禁止员工在社交媒体上泄露公司的机密信息。这包括但不限于未公开的产品规划、财务数据、客户信息等。员工要意识到社交媒体是公共平台，谨慎处理涉及公司机密的信息。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避免引发争议</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员工应避免在社交媒体上发布可能引发争议的言论。政治、宗教、敏感社会问题等主题可能产生分歧，员工在个人账号上应保持谨慎，以免触及敏感话题引发负面影响。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不冒充公司身份</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员工在社交媒体上发表观点时，应明确表明这是个人立场，而非公司观点。禁止冒充公司身份发表言论，以防混淆员工个人观点与公司立场。</w:t>
      </w:r>
    </w:p>
    <w:p>
      <w:pPr>
        <w:ind w:firstLine="560" w:firstLineChars="200"/>
        <w:rPr>
          <w:rFonts w:ascii="仿宋" w:eastAsia="仿宋" w:hAnsi="仿宋" w:cs="仿宋" w:hint="eastAsia"/>
          <w:sz w:val="28"/>
        </w:rPr>
      </w:pPr>
      <w:r>
        <w:rPr>
          <w:rFonts w:ascii="仿宋" w:eastAsia="仿宋" w:hAnsi="仿宋" w:cs="仿宋" w:hint="eastAsia"/>
          <w:sz w:val="28"/>
          <w:lang w:eastAsia="zh-CN"/>
        </w:rPr>
        <w:t>应对负面评论</w:t>
      </w:r>
    </w:p>
    <w:p>
      <w:pPr>
        <w:ind w:firstLine="560" w:firstLineChars="200"/>
        <w:rPr>
          <w:rFonts w:ascii="仿宋" w:eastAsia="仿宋" w:hAnsi="仿宋" w:cs="仿宋" w:hint="eastAsia"/>
          <w:sz w:val="28"/>
        </w:rPr>
      </w:pPr>
      <w:r>
        <w:rPr>
          <w:rFonts w:ascii="仿宋" w:eastAsia="仿宋" w:hAnsi="仿宋" w:cs="仿宋" w:hint="eastAsia"/>
          <w:sz w:val="28"/>
          <w:lang w:eastAsia="zh-CN"/>
        </w:rPr>
        <w:t>当员工在社交媒体上遇到公司相关的负面评论时，应保持冷静和专业。在适当的情况下，可以选择回应批评，但要注意避免与评论者陷入争论。公司将提供适当的支持和指导，帮助员工妥善处理负面情况。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公司将为员工提供社交媒体使用方面的培训，帮助他们更好地理解和遵守这些准则。通过培训，公司旨在提高员工的社交媒体素养，降低潜在风险。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个人品牌与公司形象的关联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公司鼓励员工在社交媒体上建立积极的个人品牌，同时强调与公司形象的协调。以下是公司对个人品牌与公司形象关联的指导原则：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一致性与公司价值契合</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员工在发展个人品牌时，应确保其所表达的个人形象与公司的核心价值相契合。这有助于形成一种一致的品牌形象，使员工在个人品牌发展的同时为公司树立良好的形象。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分享专业知识和成就</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公司鼓励员工通过社交媒体分享专业知识和业界见解，以展现个人在相关领域的专业素养。同时，分享工作成就和项目经验有助于凸显公司的实力和员工的专业水平。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在个人品牌建设过程中，强调团队协作是关键之一。员工可以分享团队项目成果、同事合作经验，以及公司文化中强调的协同工作价值观，从而突显个人与公司共同成长的关系。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谨慎处理敏感信息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在塑造个人品牌时，员工需要谨慎处理可能影响公司形象的信息，尤其是涉及公司内部机密、未公开信息等方面。保持谨慎，避免发布可能引起负面效应的内容。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参与公司活动与社交</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积极参与公司组织的活动、精神障碍药物行业会议以及与公司相关的社交媒体话题讨论，有助于将个人品牌与公司形象巧妙地结合起来。通过这种方式，员工既能够展现自我，又能够加强与公司的紧密联系。</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5" w:name="_Toc28499"/>
      <w:r>
        <w:rPr>
          <w:rFonts w:ascii="仿宋" w:eastAsia="仿宋" w:hAnsi="仿宋" w:cs="仿宋" w:hint="eastAsia"/>
          <w:sz w:val="28"/>
          <w:lang w:eastAsia="zh-CN"/>
        </w:rPr>
        <w:t>(四)、公司与员工互动</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开放性沟通渠道</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为了确保公司与员工之间的开放沟通，公司建立了多元化的沟通渠道。定期举行团队会议，让员工了解公司的最新动态和管理层的决策。通过内部邮件通讯，公司及时向员工传达重要信息，促使员工参与各类讨论。在线员工平台则提供一个实时互动的平台，使员工能够随时随地获取公司信息并发表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员工的反馈意见，以推动公司的改进和成长。定期进行员工满意度调查，通过匿名方式收集员工对公司政策、文化和领导层的看法。这些反馈为公司提供了宝贵的参考，有助于更好地满足员工需求，提高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员工参与决策机制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员工在公司决策中有发言权，公司设立了员工代表委员会。通过选举方式产生的员工代表将公司员工的意见和建议提供给管理层。这一机制有效地实现了员工在公司管理层中的有效代表，使决策更符合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定期员工活动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认识到员工活动对于团队凝聚和文化建设的重要性。因此，公司组织了各类定期员工活动，包括团队建设、庆祝活动和健康促进活动。这些活动为员工提供了轻松的交流和互动平台，增强了公司整体文化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鼓励员工不断提升自身能力，公司制定了全面的培训计划。通过提供专业的培训和发展机会，公司关注员工的个人成长，并帮助他们提高专业素养和职业技能。这不仅有利于员工的职业发展，也促进了公司整体的技能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员工奖励与认可制度</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公司建立了完善的员工奖励与认可制度，通过表彰优秀员工、提供奖金和其他激励方式，激发员工的工作积极性和创造力。这种制度为员工创造了一种有成就感和认同感的工作环境，促使他们更加投入工作。</w:t>
      </w:r>
    </w:p>
    <w:p>
      <w:pPr>
        <w:pStyle w:val="Heading2"/>
        <w:ind w:firstLine="560" w:firstLineChars="200"/>
        <w:rPr>
          <w:rFonts w:ascii="仿宋" w:eastAsia="仿宋" w:hAnsi="仿宋" w:cs="仿宋" w:hint="eastAsia"/>
          <w:sz w:val="28"/>
          <w:lang w:eastAsia="zh-CN"/>
        </w:rPr>
      </w:pPr>
      <w:bookmarkStart w:id="26" w:name="_Toc28903"/>
      <w:r>
        <w:rPr>
          <w:rFonts w:ascii="仿宋" w:eastAsia="仿宋" w:hAnsi="仿宋" w:cs="仿宋" w:hint="eastAsia"/>
          <w:sz w:val="28"/>
          <w:lang w:eastAsia="zh-CN"/>
        </w:rPr>
        <w:t>(五)、公司社交媒体账号管理</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深化内容管理与更新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在社交媒体上保持积极表现的关键是深化内容管理。专业团队将继续努力确保内容的准确性、时效性和吸引力。通过精心策划的内容发布计划，公司将在不同社交媒体平台上呈现一致而有趣的信息，使关注者更愿意参与互动，并保持对公司的关注。此外，公司还将加强与关键精神障碍药物行业趋势的关联，以展示在业内的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进一步提升互动与客户服务水平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进一步提升社交媒体上的互动水平，通过更加个性化的回应和定制化的互动活动，拉近与关注者的距离。公司将注重建立更紧密的与客户的联系，通过社交媒体平台成为客户问题解决的首选通道。积极响应评论、提问，以及通过直接信息提供实时支持，这将有助于增强客户对公司的信任感，建立良好的品牌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加强危机管理与舆情监控机制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https://d.book118.com/558031130015006031</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2E573B"/>
    <w:rsid w:val="462E57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558031130015006031"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2023-12-12T15:53:00Z</dcterms:created>
  <dcterms:modified xsi:type="dcterms:W3CDTF">2023-12-12T15:53:48Z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4EE6EB41E4584514A08D46C8DA082B50_11</vt:lpwstr>
  </property>
  <property fmtid="{D5CDD505-2E9C-101B-9397-08002B2CF9AE}" pid="3" name="KSOProductBuildVer">
    <vt:lpwstr>2052-12.1.0.15712</vt:lpwstr>
  </property>
</Properties>
</file>