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节能型空气分离设备项目规划设计蓝图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2" w:history="1">
        <w:r>
          <w:rPr>
            <w:rFonts w:ascii="仿宋" w:eastAsia="仿宋" w:hAnsi="仿宋" w:cs="仿宋" w:hint="eastAsia"/>
            <w:lang w:eastAsia="zh-CN"/>
          </w:rPr>
          <w:t>前言</w:t>
        </w:r>
        <w:r>
          <w:tab/>
        </w:r>
        <w:r>
          <w:fldChar w:fldCharType="begin"/>
        </w:r>
        <w:r>
          <w:instrText xml:space="preserve"> PAGEREF _Toc12292 \h </w:instrText>
        </w:r>
        <w:r>
          <w:fldChar w:fldCharType="separate"/>
        </w:r>
        <w:r>
          <w:t>3</w:t>
        </w:r>
        <w:r>
          <w:fldChar w:fldCharType="end"/>
        </w:r>
      </w:hyperlink>
    </w:p>
    <w:p>
      <w:pPr>
        <w:pStyle w:val="TOC1"/>
        <w:tabs>
          <w:tab w:val="right" w:leader="dot" w:pos="8306"/>
        </w:tabs>
      </w:pPr>
      <w:hyperlink w:anchor="_Toc31823" w:history="1">
        <w:r>
          <w:rPr>
            <w:rFonts w:ascii="仿宋" w:eastAsia="仿宋" w:hAnsi="仿宋" w:cs="仿宋" w:hint="eastAsia"/>
            <w:lang w:eastAsia="zh-CN"/>
          </w:rPr>
          <w:t>一、市场分析、调研</w:t>
        </w:r>
        <w:r>
          <w:tab/>
        </w:r>
        <w:r>
          <w:fldChar w:fldCharType="begin"/>
        </w:r>
        <w:r>
          <w:instrText xml:space="preserve"> PAGEREF _Toc31823 \h </w:instrText>
        </w:r>
        <w:r>
          <w:fldChar w:fldCharType="separate"/>
        </w:r>
        <w:r>
          <w:t>3</w:t>
        </w:r>
        <w:r>
          <w:fldChar w:fldCharType="end"/>
        </w:r>
      </w:hyperlink>
    </w:p>
    <w:p>
      <w:pPr>
        <w:pStyle w:val="TOC2"/>
        <w:tabs>
          <w:tab w:val="right" w:leader="dot" w:pos="8306"/>
        </w:tabs>
      </w:pPr>
      <w:hyperlink w:anchor="_Toc32522" w:history="1">
        <w:r>
          <w:rPr>
            <w:rFonts w:ascii="仿宋" w:eastAsia="仿宋" w:hAnsi="仿宋" w:cs="仿宋" w:hint="eastAsia"/>
            <w:lang w:eastAsia="zh-CN"/>
          </w:rPr>
          <w:t>(一)、节能型空气分离设备行业分析</w:t>
        </w:r>
        <w:r>
          <w:tab/>
        </w:r>
        <w:r>
          <w:fldChar w:fldCharType="begin"/>
        </w:r>
        <w:r>
          <w:instrText xml:space="preserve"> PAGEREF _Toc32522 \h </w:instrText>
        </w:r>
        <w:r>
          <w:fldChar w:fldCharType="separate"/>
        </w:r>
        <w:r>
          <w:t>3</w:t>
        </w:r>
        <w:r>
          <w:fldChar w:fldCharType="end"/>
        </w:r>
      </w:hyperlink>
    </w:p>
    <w:p>
      <w:pPr>
        <w:pStyle w:val="TOC2"/>
        <w:tabs>
          <w:tab w:val="right" w:leader="dot" w:pos="8306"/>
        </w:tabs>
      </w:pPr>
      <w:hyperlink w:anchor="_Toc16953" w:history="1">
        <w:r>
          <w:rPr>
            <w:rFonts w:ascii="仿宋" w:eastAsia="仿宋" w:hAnsi="仿宋" w:cs="仿宋" w:hint="eastAsia"/>
            <w:lang w:eastAsia="zh-CN"/>
          </w:rPr>
          <w:t>(二)、节能型空气分离设备市场分析预测</w:t>
        </w:r>
        <w:r>
          <w:tab/>
        </w:r>
        <w:r>
          <w:fldChar w:fldCharType="begin"/>
        </w:r>
        <w:r>
          <w:instrText xml:space="preserve"> PAGEREF _Toc16953 \h </w:instrText>
        </w:r>
        <w:r>
          <w:fldChar w:fldCharType="separate"/>
        </w:r>
        <w:r>
          <w:t>4</w:t>
        </w:r>
        <w:r>
          <w:fldChar w:fldCharType="end"/>
        </w:r>
      </w:hyperlink>
    </w:p>
    <w:p>
      <w:pPr>
        <w:pStyle w:val="TOC1"/>
        <w:tabs>
          <w:tab w:val="right" w:leader="dot" w:pos="8306"/>
        </w:tabs>
      </w:pPr>
      <w:hyperlink w:anchor="_Toc20476" w:history="1">
        <w:r>
          <w:rPr>
            <w:rFonts w:ascii="仿宋" w:eastAsia="仿宋" w:hAnsi="仿宋" w:cs="仿宋" w:hint="eastAsia"/>
            <w:lang w:eastAsia="zh-CN"/>
          </w:rPr>
          <w:t>二、节能型空气分离设备项目建设单位说明</w:t>
        </w:r>
        <w:r>
          <w:tab/>
        </w:r>
        <w:r>
          <w:fldChar w:fldCharType="begin"/>
        </w:r>
        <w:r>
          <w:instrText xml:space="preserve"> PAGEREF _Toc20476 \h </w:instrText>
        </w:r>
        <w:r>
          <w:fldChar w:fldCharType="separate"/>
        </w:r>
        <w:r>
          <w:t>5</w:t>
        </w:r>
        <w:r>
          <w:fldChar w:fldCharType="end"/>
        </w:r>
      </w:hyperlink>
    </w:p>
    <w:p>
      <w:pPr>
        <w:pStyle w:val="TOC2"/>
        <w:tabs>
          <w:tab w:val="right" w:leader="dot" w:pos="8306"/>
        </w:tabs>
      </w:pPr>
      <w:hyperlink w:anchor="_Toc13424" w:history="1">
        <w:r>
          <w:rPr>
            <w:rFonts w:ascii="仿宋" w:eastAsia="仿宋" w:hAnsi="仿宋" w:cs="仿宋" w:hint="eastAsia"/>
            <w:lang w:eastAsia="zh-CN"/>
          </w:rPr>
          <w:t>(一)、节能型空气分离设备项目承办单位基本情况</w:t>
        </w:r>
        <w:r>
          <w:tab/>
        </w:r>
        <w:r>
          <w:fldChar w:fldCharType="begin"/>
        </w:r>
        <w:r>
          <w:instrText xml:space="preserve"> PAGEREF _Toc13424 \h </w:instrText>
        </w:r>
        <w:r>
          <w:fldChar w:fldCharType="separate"/>
        </w:r>
        <w:r>
          <w:t>5</w:t>
        </w:r>
        <w:r>
          <w:fldChar w:fldCharType="end"/>
        </w:r>
      </w:hyperlink>
    </w:p>
    <w:p>
      <w:pPr>
        <w:pStyle w:val="TOC2"/>
        <w:tabs>
          <w:tab w:val="right" w:leader="dot" w:pos="8306"/>
        </w:tabs>
      </w:pPr>
      <w:hyperlink w:anchor="_Toc25295" w:history="1">
        <w:r>
          <w:rPr>
            <w:rFonts w:ascii="仿宋" w:eastAsia="仿宋" w:hAnsi="仿宋" w:cs="仿宋" w:hint="eastAsia"/>
            <w:lang w:eastAsia="zh-CN"/>
          </w:rPr>
          <w:t>(二)、公司经济效益分析</w:t>
        </w:r>
        <w:r>
          <w:tab/>
        </w:r>
        <w:r>
          <w:fldChar w:fldCharType="begin"/>
        </w:r>
        <w:r>
          <w:instrText xml:space="preserve"> PAGEREF _Toc25295 \h </w:instrText>
        </w:r>
        <w:r>
          <w:fldChar w:fldCharType="separate"/>
        </w:r>
        <w:r>
          <w:t>5</w:t>
        </w:r>
        <w:r>
          <w:fldChar w:fldCharType="end"/>
        </w:r>
      </w:hyperlink>
    </w:p>
    <w:p>
      <w:pPr>
        <w:pStyle w:val="TOC1"/>
        <w:tabs>
          <w:tab w:val="right" w:leader="dot" w:pos="8306"/>
        </w:tabs>
      </w:pPr>
      <w:hyperlink w:anchor="_Toc30129" w:history="1">
        <w:r>
          <w:rPr>
            <w:rFonts w:ascii="仿宋" w:eastAsia="仿宋" w:hAnsi="仿宋" w:cs="仿宋" w:hint="eastAsia"/>
            <w:lang w:eastAsia="zh-CN"/>
          </w:rPr>
          <w:t>三、节能型空气分离设备项目绩效评估</w:t>
        </w:r>
        <w:r>
          <w:tab/>
        </w:r>
        <w:r>
          <w:fldChar w:fldCharType="begin"/>
        </w:r>
        <w:r>
          <w:instrText xml:space="preserve"> PAGEREF _Toc30129 \h </w:instrText>
        </w:r>
        <w:r>
          <w:fldChar w:fldCharType="separate"/>
        </w:r>
        <w:r>
          <w:t>6</w:t>
        </w:r>
        <w:r>
          <w:fldChar w:fldCharType="end"/>
        </w:r>
      </w:hyperlink>
    </w:p>
    <w:p>
      <w:pPr>
        <w:pStyle w:val="TOC2"/>
        <w:tabs>
          <w:tab w:val="right" w:leader="dot" w:pos="8306"/>
        </w:tabs>
      </w:pPr>
      <w:hyperlink w:anchor="_Toc3962" w:history="1">
        <w:r>
          <w:rPr>
            <w:rFonts w:ascii="仿宋" w:eastAsia="仿宋" w:hAnsi="仿宋" w:cs="仿宋" w:hint="eastAsia"/>
            <w:lang w:eastAsia="zh-CN"/>
          </w:rPr>
          <w:t>(一)、绩效评估指标</w:t>
        </w:r>
        <w:r>
          <w:tab/>
        </w:r>
        <w:r>
          <w:fldChar w:fldCharType="begin"/>
        </w:r>
        <w:r>
          <w:instrText xml:space="preserve"> PAGEREF _Toc3962 \h </w:instrText>
        </w:r>
        <w:r>
          <w:fldChar w:fldCharType="separate"/>
        </w:r>
        <w:r>
          <w:t>6</w:t>
        </w:r>
        <w:r>
          <w:fldChar w:fldCharType="end"/>
        </w:r>
      </w:hyperlink>
    </w:p>
    <w:p>
      <w:pPr>
        <w:pStyle w:val="TOC2"/>
        <w:tabs>
          <w:tab w:val="right" w:leader="dot" w:pos="8306"/>
        </w:tabs>
      </w:pPr>
      <w:hyperlink w:anchor="_Toc1411" w:history="1">
        <w:r>
          <w:rPr>
            <w:rFonts w:ascii="仿宋" w:eastAsia="仿宋" w:hAnsi="仿宋" w:cs="仿宋" w:hint="eastAsia"/>
            <w:lang w:eastAsia="zh-CN"/>
          </w:rPr>
          <w:t>(二)、绩效评估方法</w:t>
        </w:r>
        <w:r>
          <w:tab/>
        </w:r>
        <w:r>
          <w:fldChar w:fldCharType="begin"/>
        </w:r>
        <w:r>
          <w:instrText xml:space="preserve"> PAGEREF _Toc1411 \h </w:instrText>
        </w:r>
        <w:r>
          <w:fldChar w:fldCharType="separate"/>
        </w:r>
        <w:r>
          <w:t>7</w:t>
        </w:r>
        <w:r>
          <w:fldChar w:fldCharType="end"/>
        </w:r>
      </w:hyperlink>
    </w:p>
    <w:p>
      <w:pPr>
        <w:pStyle w:val="TOC2"/>
        <w:tabs>
          <w:tab w:val="right" w:leader="dot" w:pos="8306"/>
        </w:tabs>
      </w:pPr>
      <w:hyperlink w:anchor="_Toc26926" w:history="1">
        <w:r>
          <w:rPr>
            <w:rFonts w:ascii="仿宋" w:eastAsia="仿宋" w:hAnsi="仿宋" w:cs="仿宋" w:hint="eastAsia"/>
            <w:lang w:eastAsia="zh-CN"/>
          </w:rPr>
          <w:t>(三)、绩效评估周期</w:t>
        </w:r>
        <w:r>
          <w:tab/>
        </w:r>
        <w:r>
          <w:fldChar w:fldCharType="begin"/>
        </w:r>
        <w:r>
          <w:instrText xml:space="preserve"> PAGEREF _Toc26926 \h </w:instrText>
        </w:r>
        <w:r>
          <w:fldChar w:fldCharType="separate"/>
        </w:r>
        <w:r>
          <w:t>9</w:t>
        </w:r>
        <w:r>
          <w:fldChar w:fldCharType="end"/>
        </w:r>
      </w:hyperlink>
    </w:p>
    <w:p>
      <w:pPr>
        <w:pStyle w:val="TOC1"/>
        <w:tabs>
          <w:tab w:val="right" w:leader="dot" w:pos="8306"/>
        </w:tabs>
      </w:pPr>
      <w:hyperlink w:anchor="_Toc32011" w:history="1">
        <w:r>
          <w:rPr>
            <w:rFonts w:ascii="仿宋" w:eastAsia="仿宋" w:hAnsi="仿宋" w:cs="仿宋" w:hint="eastAsia"/>
            <w:lang w:eastAsia="zh-CN"/>
          </w:rPr>
          <w:t>四、节能型空气分离设备项目土建工程</w:t>
        </w:r>
        <w:r>
          <w:tab/>
        </w:r>
        <w:r>
          <w:fldChar w:fldCharType="begin"/>
        </w:r>
        <w:r>
          <w:instrText xml:space="preserve"> PAGEREF _Toc32011 \h </w:instrText>
        </w:r>
        <w:r>
          <w:fldChar w:fldCharType="separate"/>
        </w:r>
        <w:r>
          <w:t>10</w:t>
        </w:r>
        <w:r>
          <w:fldChar w:fldCharType="end"/>
        </w:r>
      </w:hyperlink>
    </w:p>
    <w:p>
      <w:pPr>
        <w:pStyle w:val="TOC2"/>
        <w:tabs>
          <w:tab w:val="right" w:leader="dot" w:pos="8306"/>
        </w:tabs>
      </w:pPr>
      <w:hyperlink w:anchor="_Toc5195" w:history="1">
        <w:r>
          <w:rPr>
            <w:rFonts w:ascii="仿宋" w:eastAsia="仿宋" w:hAnsi="仿宋" w:cs="仿宋" w:hint="eastAsia"/>
            <w:lang w:eastAsia="zh-CN"/>
          </w:rPr>
          <w:t>(一)、建筑工程设计原则</w:t>
        </w:r>
        <w:r>
          <w:tab/>
        </w:r>
        <w:r>
          <w:fldChar w:fldCharType="begin"/>
        </w:r>
        <w:r>
          <w:instrText xml:space="preserve"> PAGEREF _Toc5195 \h </w:instrText>
        </w:r>
        <w:r>
          <w:fldChar w:fldCharType="separate"/>
        </w:r>
        <w:r>
          <w:t>10</w:t>
        </w:r>
        <w:r>
          <w:fldChar w:fldCharType="end"/>
        </w:r>
      </w:hyperlink>
    </w:p>
    <w:p>
      <w:pPr>
        <w:pStyle w:val="TOC2"/>
        <w:tabs>
          <w:tab w:val="right" w:leader="dot" w:pos="8306"/>
        </w:tabs>
      </w:pPr>
      <w:hyperlink w:anchor="_Toc26546" w:history="1">
        <w:r>
          <w:rPr>
            <w:rFonts w:ascii="仿宋" w:eastAsia="仿宋" w:hAnsi="仿宋" w:cs="仿宋" w:hint="eastAsia"/>
            <w:lang w:eastAsia="zh-CN"/>
          </w:rPr>
          <w:t>(二)、土建工程设计年限及安全等级</w:t>
        </w:r>
        <w:r>
          <w:tab/>
        </w:r>
        <w:r>
          <w:fldChar w:fldCharType="begin"/>
        </w:r>
        <w:r>
          <w:instrText xml:space="preserve"> PAGEREF _Toc26546 \h </w:instrText>
        </w:r>
        <w:r>
          <w:fldChar w:fldCharType="separate"/>
        </w:r>
        <w:r>
          <w:t>11</w:t>
        </w:r>
        <w:r>
          <w:fldChar w:fldCharType="end"/>
        </w:r>
      </w:hyperlink>
    </w:p>
    <w:p>
      <w:pPr>
        <w:pStyle w:val="TOC2"/>
        <w:tabs>
          <w:tab w:val="right" w:leader="dot" w:pos="8306"/>
        </w:tabs>
      </w:pPr>
      <w:hyperlink w:anchor="_Toc11515" w:history="1">
        <w:r>
          <w:rPr>
            <w:rFonts w:ascii="仿宋" w:eastAsia="仿宋" w:hAnsi="仿宋" w:cs="仿宋" w:hint="eastAsia"/>
            <w:lang w:eastAsia="zh-CN"/>
          </w:rPr>
          <w:t>(三)、建筑工程设计总体要求</w:t>
        </w:r>
        <w:r>
          <w:tab/>
        </w:r>
        <w:r>
          <w:fldChar w:fldCharType="begin"/>
        </w:r>
        <w:r>
          <w:instrText xml:space="preserve"> PAGEREF _Toc11515 \h </w:instrText>
        </w:r>
        <w:r>
          <w:fldChar w:fldCharType="separate"/>
        </w:r>
        <w:r>
          <w:t>12</w:t>
        </w:r>
        <w:r>
          <w:fldChar w:fldCharType="end"/>
        </w:r>
      </w:hyperlink>
    </w:p>
    <w:p>
      <w:pPr>
        <w:pStyle w:val="TOC2"/>
        <w:tabs>
          <w:tab w:val="right" w:leader="dot" w:pos="8306"/>
        </w:tabs>
      </w:pPr>
      <w:hyperlink w:anchor="_Toc15828" w:history="1">
        <w:r>
          <w:rPr>
            <w:rFonts w:ascii="仿宋" w:eastAsia="仿宋" w:hAnsi="仿宋" w:cs="仿宋" w:hint="eastAsia"/>
            <w:lang w:eastAsia="zh-CN"/>
          </w:rPr>
          <w:t>(四)、土建工程建设指标</w:t>
        </w:r>
        <w:r>
          <w:tab/>
        </w:r>
        <w:r>
          <w:fldChar w:fldCharType="begin"/>
        </w:r>
        <w:r>
          <w:instrText xml:space="preserve"> PAGEREF _Toc15828 \h </w:instrText>
        </w:r>
        <w:r>
          <w:fldChar w:fldCharType="separate"/>
        </w:r>
        <w:r>
          <w:t>13</w:t>
        </w:r>
        <w:r>
          <w:fldChar w:fldCharType="end"/>
        </w:r>
      </w:hyperlink>
    </w:p>
    <w:p>
      <w:pPr>
        <w:pStyle w:val="TOC1"/>
        <w:tabs>
          <w:tab w:val="right" w:leader="dot" w:pos="8306"/>
        </w:tabs>
      </w:pPr>
      <w:hyperlink w:anchor="_Toc19352" w:history="1">
        <w:r>
          <w:rPr>
            <w:rFonts w:ascii="仿宋" w:eastAsia="仿宋" w:hAnsi="仿宋" w:cs="仿宋" w:hint="eastAsia"/>
            <w:lang w:eastAsia="zh-CN"/>
          </w:rPr>
          <w:t>五、节能型空气分离设备项目建设背景及必要性分析</w:t>
        </w:r>
        <w:r>
          <w:tab/>
        </w:r>
        <w:r>
          <w:fldChar w:fldCharType="begin"/>
        </w:r>
        <w:r>
          <w:instrText xml:space="preserve"> PAGEREF _Toc19352 \h </w:instrText>
        </w:r>
        <w:r>
          <w:fldChar w:fldCharType="separate"/>
        </w:r>
        <w:r>
          <w:t>13</w:t>
        </w:r>
        <w:r>
          <w:fldChar w:fldCharType="end"/>
        </w:r>
      </w:hyperlink>
    </w:p>
    <w:p>
      <w:pPr>
        <w:pStyle w:val="TOC2"/>
        <w:tabs>
          <w:tab w:val="right" w:leader="dot" w:pos="8306"/>
        </w:tabs>
      </w:pPr>
      <w:hyperlink w:anchor="_Toc31250" w:history="1">
        <w:r>
          <w:rPr>
            <w:rFonts w:ascii="仿宋" w:eastAsia="仿宋" w:hAnsi="仿宋" w:cs="仿宋" w:hint="eastAsia"/>
            <w:lang w:eastAsia="zh-CN"/>
          </w:rPr>
          <w:t>(一)、节能型空气分离设备项目背景分析</w:t>
        </w:r>
        <w:r>
          <w:tab/>
        </w:r>
        <w:r>
          <w:fldChar w:fldCharType="begin"/>
        </w:r>
        <w:r>
          <w:instrText xml:space="preserve"> PAGEREF _Toc31250 \h </w:instrText>
        </w:r>
        <w:r>
          <w:fldChar w:fldCharType="separate"/>
        </w:r>
        <w:r>
          <w:t>13</w:t>
        </w:r>
        <w:r>
          <w:fldChar w:fldCharType="end"/>
        </w:r>
      </w:hyperlink>
    </w:p>
    <w:p>
      <w:pPr>
        <w:pStyle w:val="TOC2"/>
        <w:tabs>
          <w:tab w:val="right" w:leader="dot" w:pos="8306"/>
        </w:tabs>
      </w:pPr>
      <w:hyperlink w:anchor="_Toc23876" w:history="1">
        <w:r>
          <w:rPr>
            <w:rFonts w:ascii="仿宋" w:eastAsia="仿宋" w:hAnsi="仿宋" w:cs="仿宋" w:hint="eastAsia"/>
            <w:lang w:eastAsia="zh-CN"/>
          </w:rPr>
          <w:t>(二)、节能型空气分离设备项目建设必要性分析</w:t>
        </w:r>
        <w:r>
          <w:tab/>
        </w:r>
        <w:r>
          <w:fldChar w:fldCharType="begin"/>
        </w:r>
        <w:r>
          <w:instrText xml:space="preserve"> PAGEREF _Toc23876 \h </w:instrText>
        </w:r>
        <w:r>
          <w:fldChar w:fldCharType="separate"/>
        </w:r>
        <w:r>
          <w:t>15</w:t>
        </w:r>
        <w:r>
          <w:fldChar w:fldCharType="end"/>
        </w:r>
      </w:hyperlink>
    </w:p>
    <w:p>
      <w:pPr>
        <w:pStyle w:val="TOC1"/>
        <w:tabs>
          <w:tab w:val="right" w:leader="dot" w:pos="8306"/>
        </w:tabs>
      </w:pPr>
      <w:hyperlink w:anchor="_Toc17914" w:history="1">
        <w:r>
          <w:rPr>
            <w:rFonts w:ascii="仿宋" w:eastAsia="仿宋" w:hAnsi="仿宋" w:cs="仿宋" w:hint="eastAsia"/>
            <w:lang w:eastAsia="zh-CN"/>
          </w:rPr>
          <w:t>六、工艺说明</w:t>
        </w:r>
        <w:r>
          <w:tab/>
        </w:r>
        <w:r>
          <w:fldChar w:fldCharType="begin"/>
        </w:r>
        <w:r>
          <w:instrText xml:space="preserve"> PAGEREF _Toc17914 \h </w:instrText>
        </w:r>
        <w:r>
          <w:fldChar w:fldCharType="separate"/>
        </w:r>
        <w:r>
          <w:t>16</w:t>
        </w:r>
        <w:r>
          <w:fldChar w:fldCharType="end"/>
        </w:r>
      </w:hyperlink>
    </w:p>
    <w:p>
      <w:pPr>
        <w:pStyle w:val="TOC2"/>
        <w:tabs>
          <w:tab w:val="right" w:leader="dot" w:pos="8306"/>
        </w:tabs>
      </w:pPr>
      <w:hyperlink w:anchor="_Toc31336" w:history="1">
        <w:r>
          <w:rPr>
            <w:rFonts w:ascii="仿宋" w:eastAsia="仿宋" w:hAnsi="仿宋" w:cs="仿宋" w:hint="eastAsia"/>
            <w:lang w:eastAsia="zh-CN"/>
          </w:rPr>
          <w:t>(一)、技术管理特点</w:t>
        </w:r>
        <w:r>
          <w:tab/>
        </w:r>
        <w:r>
          <w:fldChar w:fldCharType="begin"/>
        </w:r>
        <w:r>
          <w:instrText xml:space="preserve"> PAGEREF _Toc31336 \h </w:instrText>
        </w:r>
        <w:r>
          <w:fldChar w:fldCharType="separate"/>
        </w:r>
        <w:r>
          <w:t>16</w:t>
        </w:r>
        <w:r>
          <w:fldChar w:fldCharType="end"/>
        </w:r>
      </w:hyperlink>
    </w:p>
    <w:p>
      <w:pPr>
        <w:pStyle w:val="TOC2"/>
        <w:tabs>
          <w:tab w:val="right" w:leader="dot" w:pos="8306"/>
        </w:tabs>
      </w:pPr>
      <w:hyperlink w:anchor="_Toc24862" w:history="1">
        <w:r>
          <w:rPr>
            <w:rFonts w:ascii="仿宋" w:eastAsia="仿宋" w:hAnsi="仿宋" w:cs="仿宋" w:hint="eastAsia"/>
            <w:lang w:eastAsia="zh-CN"/>
          </w:rPr>
          <w:t>(二)、节能型空气分离设备项目工艺技术设计方案</w:t>
        </w:r>
        <w:r>
          <w:tab/>
        </w:r>
        <w:r>
          <w:fldChar w:fldCharType="begin"/>
        </w:r>
        <w:r>
          <w:instrText xml:space="preserve"> PAGEREF _Toc24862 \h </w:instrText>
        </w:r>
        <w:r>
          <w:fldChar w:fldCharType="separate"/>
        </w:r>
        <w:r>
          <w:t>17</w:t>
        </w:r>
        <w:r>
          <w:fldChar w:fldCharType="end"/>
        </w:r>
      </w:hyperlink>
    </w:p>
    <w:p>
      <w:pPr>
        <w:pStyle w:val="TOC2"/>
        <w:tabs>
          <w:tab w:val="right" w:leader="dot" w:pos="8306"/>
        </w:tabs>
      </w:pPr>
      <w:hyperlink w:anchor="_Toc29164" w:history="1">
        <w:r>
          <w:rPr>
            <w:rFonts w:ascii="仿宋" w:eastAsia="仿宋" w:hAnsi="仿宋" w:cs="仿宋" w:hint="eastAsia"/>
            <w:lang w:eastAsia="zh-CN"/>
          </w:rPr>
          <w:t>(三)、设备选型方案</w:t>
        </w:r>
        <w:r>
          <w:tab/>
        </w:r>
        <w:r>
          <w:fldChar w:fldCharType="begin"/>
        </w:r>
        <w:r>
          <w:instrText xml:space="preserve"> PAGEREF _Toc29164 \h </w:instrText>
        </w:r>
        <w:r>
          <w:fldChar w:fldCharType="separate"/>
        </w:r>
        <w:r>
          <w:t>19</w:t>
        </w:r>
        <w:r>
          <w:fldChar w:fldCharType="end"/>
        </w:r>
      </w:hyperlink>
    </w:p>
    <w:p>
      <w:pPr>
        <w:pStyle w:val="TOC1"/>
        <w:tabs>
          <w:tab w:val="right" w:leader="dot" w:pos="8306"/>
        </w:tabs>
      </w:pPr>
      <w:hyperlink w:anchor="_Toc15838" w:history="1">
        <w:r>
          <w:rPr>
            <w:rFonts w:ascii="仿宋" w:eastAsia="仿宋" w:hAnsi="仿宋" w:cs="仿宋" w:hint="eastAsia"/>
            <w:lang w:eastAsia="zh-CN"/>
          </w:rPr>
          <w:t>七、节能型空气分离设备项目创新与研发</w:t>
        </w:r>
        <w:r>
          <w:tab/>
        </w:r>
        <w:r>
          <w:fldChar w:fldCharType="begin"/>
        </w:r>
        <w:r>
          <w:instrText xml:space="preserve"> PAGEREF _Toc15838 \h </w:instrText>
        </w:r>
        <w:r>
          <w:fldChar w:fldCharType="separate"/>
        </w:r>
        <w:r>
          <w:t>20</w:t>
        </w:r>
        <w:r>
          <w:fldChar w:fldCharType="end"/>
        </w:r>
      </w:hyperlink>
    </w:p>
    <w:p>
      <w:pPr>
        <w:pStyle w:val="TOC2"/>
        <w:tabs>
          <w:tab w:val="right" w:leader="dot" w:pos="8306"/>
        </w:tabs>
      </w:pPr>
      <w:hyperlink w:anchor="_Toc14182" w:history="1">
        <w:r>
          <w:rPr>
            <w:rFonts w:ascii="仿宋" w:eastAsia="仿宋" w:hAnsi="仿宋" w:cs="仿宋" w:hint="eastAsia"/>
            <w:lang w:eastAsia="zh-CN"/>
          </w:rPr>
          <w:t>(一)、创新策略与方向</w:t>
        </w:r>
        <w:r>
          <w:tab/>
        </w:r>
        <w:r>
          <w:fldChar w:fldCharType="begin"/>
        </w:r>
        <w:r>
          <w:instrText xml:space="preserve"> PAGEREF _Toc14182 \h </w:instrText>
        </w:r>
        <w:r>
          <w:fldChar w:fldCharType="separate"/>
        </w:r>
        <w:r>
          <w:t>20</w:t>
        </w:r>
        <w:r>
          <w:fldChar w:fldCharType="end"/>
        </w:r>
      </w:hyperlink>
    </w:p>
    <w:p>
      <w:pPr>
        <w:pStyle w:val="TOC2"/>
        <w:tabs>
          <w:tab w:val="right" w:leader="dot" w:pos="8306"/>
        </w:tabs>
      </w:pPr>
      <w:hyperlink w:anchor="_Toc26981" w:history="1">
        <w:r>
          <w:rPr>
            <w:rFonts w:ascii="仿宋" w:eastAsia="仿宋" w:hAnsi="仿宋" w:cs="仿宋" w:hint="eastAsia"/>
            <w:lang w:eastAsia="zh-CN"/>
          </w:rPr>
          <w:t>(二)、研发规划与投入</w:t>
        </w:r>
        <w:r>
          <w:tab/>
        </w:r>
        <w:r>
          <w:fldChar w:fldCharType="begin"/>
        </w:r>
        <w:r>
          <w:instrText xml:space="preserve"> PAGEREF _Toc26981 \h </w:instrText>
        </w:r>
        <w:r>
          <w:fldChar w:fldCharType="separate"/>
        </w:r>
        <w:r>
          <w:t>21</w:t>
        </w:r>
        <w:r>
          <w:fldChar w:fldCharType="end"/>
        </w:r>
      </w:hyperlink>
    </w:p>
    <w:p>
      <w:pPr>
        <w:pStyle w:val="TOC1"/>
        <w:tabs>
          <w:tab w:val="right" w:leader="dot" w:pos="8306"/>
        </w:tabs>
      </w:pPr>
      <w:hyperlink w:anchor="_Toc5014" w:history="1">
        <w:r>
          <w:rPr>
            <w:rFonts w:ascii="仿宋" w:eastAsia="仿宋" w:hAnsi="仿宋" w:cs="仿宋" w:hint="eastAsia"/>
            <w:lang w:eastAsia="zh-CN"/>
          </w:rPr>
          <w:t>八、节能型空气分离设备项目风险管理</w:t>
        </w:r>
        <w:r>
          <w:tab/>
        </w:r>
        <w:r>
          <w:fldChar w:fldCharType="begin"/>
        </w:r>
        <w:r>
          <w:instrText xml:space="preserve"> PAGEREF _Toc5014 \h </w:instrText>
        </w:r>
        <w:r>
          <w:fldChar w:fldCharType="separate"/>
        </w:r>
        <w:r>
          <w:t>23</w:t>
        </w:r>
        <w:r>
          <w:fldChar w:fldCharType="end"/>
        </w:r>
      </w:hyperlink>
    </w:p>
    <w:p>
      <w:pPr>
        <w:pStyle w:val="TOC2"/>
        <w:tabs>
          <w:tab w:val="right" w:leader="dot" w:pos="8306"/>
        </w:tabs>
      </w:pPr>
      <w:hyperlink w:anchor="_Toc16554" w:history="1">
        <w:r>
          <w:rPr>
            <w:rFonts w:ascii="仿宋" w:eastAsia="仿宋" w:hAnsi="仿宋" w:cs="仿宋" w:hint="eastAsia"/>
            <w:lang w:eastAsia="zh-CN"/>
          </w:rPr>
          <w:t>(一)、风险识别与评估</w:t>
        </w:r>
        <w:r>
          <w:tab/>
        </w:r>
        <w:r>
          <w:fldChar w:fldCharType="begin"/>
        </w:r>
        <w:r>
          <w:instrText xml:space="preserve"> PAGEREF _Toc16554 \h </w:instrText>
        </w:r>
        <w:r>
          <w:fldChar w:fldCharType="separate"/>
        </w:r>
        <w:r>
          <w:t>23</w:t>
        </w:r>
        <w:r>
          <w:fldChar w:fldCharType="end"/>
        </w:r>
      </w:hyperlink>
    </w:p>
    <w:p>
      <w:pPr>
        <w:pStyle w:val="TOC2"/>
        <w:tabs>
          <w:tab w:val="right" w:leader="dot" w:pos="8306"/>
        </w:tabs>
      </w:pPr>
      <w:hyperlink w:anchor="_Toc12773" w:history="1">
        <w:r>
          <w:rPr>
            <w:rFonts w:ascii="仿宋" w:eastAsia="仿宋" w:hAnsi="仿宋" w:cs="仿宋" w:hint="eastAsia"/>
            <w:lang w:eastAsia="zh-CN"/>
          </w:rPr>
          <w:t>(二)、风险应对策略</w:t>
        </w:r>
        <w:r>
          <w:tab/>
        </w:r>
        <w:r>
          <w:fldChar w:fldCharType="begin"/>
        </w:r>
        <w:r>
          <w:instrText xml:space="preserve"> PAGEREF _Toc12773 \h </w:instrText>
        </w:r>
        <w:r>
          <w:fldChar w:fldCharType="separate"/>
        </w:r>
        <w:r>
          <w:t>24</w:t>
        </w:r>
        <w:r>
          <w:fldChar w:fldCharType="end"/>
        </w:r>
      </w:hyperlink>
    </w:p>
    <w:p>
      <w:pPr>
        <w:pStyle w:val="TOC2"/>
        <w:tabs>
          <w:tab w:val="right" w:leader="dot" w:pos="8306"/>
        </w:tabs>
      </w:pPr>
      <w:hyperlink w:anchor="_Toc17023" w:history="1">
        <w:r>
          <w:rPr>
            <w:rFonts w:ascii="仿宋" w:eastAsia="仿宋" w:hAnsi="仿宋" w:cs="仿宋" w:hint="eastAsia"/>
            <w:lang w:eastAsia="zh-CN"/>
          </w:rPr>
          <w:t>(三)、风险监控与控制</w:t>
        </w:r>
        <w:r>
          <w:tab/>
        </w:r>
        <w:r>
          <w:fldChar w:fldCharType="begin"/>
        </w:r>
        <w:r>
          <w:instrText xml:space="preserve"> PAGEREF _Toc17023 \h </w:instrText>
        </w:r>
        <w:r>
          <w:fldChar w:fldCharType="separate"/>
        </w:r>
        <w:r>
          <w:t>26</w:t>
        </w:r>
        <w:r>
          <w:fldChar w:fldCharType="end"/>
        </w:r>
      </w:hyperlink>
    </w:p>
    <w:p>
      <w:pPr>
        <w:pStyle w:val="TOC1"/>
        <w:tabs>
          <w:tab w:val="right" w:leader="dot" w:pos="8306"/>
        </w:tabs>
      </w:pPr>
      <w:hyperlink w:anchor="_Toc15044" w:history="1">
        <w:r>
          <w:rPr>
            <w:rFonts w:ascii="仿宋" w:eastAsia="仿宋" w:hAnsi="仿宋" w:cs="仿宋" w:hint="eastAsia"/>
            <w:lang w:eastAsia="zh-CN"/>
          </w:rPr>
          <w:t>九、节能型空气分离设备项目环境影响分析</w:t>
        </w:r>
        <w:r>
          <w:tab/>
        </w:r>
        <w:r>
          <w:fldChar w:fldCharType="begin"/>
        </w:r>
        <w:r>
          <w:instrText xml:space="preserve"> PAGEREF _Toc15044 \h </w:instrText>
        </w:r>
        <w:r>
          <w:fldChar w:fldCharType="separate"/>
        </w:r>
        <w:r>
          <w:t>27</w:t>
        </w:r>
        <w:r>
          <w:fldChar w:fldCharType="end"/>
        </w:r>
      </w:hyperlink>
    </w:p>
    <w:p>
      <w:pPr>
        <w:pStyle w:val="TOC2"/>
        <w:tabs>
          <w:tab w:val="right" w:leader="dot" w:pos="8306"/>
        </w:tabs>
      </w:pPr>
      <w:hyperlink w:anchor="_Toc3813" w:history="1">
        <w:r>
          <w:rPr>
            <w:rFonts w:ascii="仿宋" w:eastAsia="仿宋" w:hAnsi="仿宋" w:cs="仿宋" w:hint="eastAsia"/>
            <w:lang w:eastAsia="zh-CN"/>
          </w:rPr>
          <w:t>(一)、建设区域环境质量现状</w:t>
        </w:r>
        <w:r>
          <w:tab/>
        </w:r>
        <w:r>
          <w:fldChar w:fldCharType="begin"/>
        </w:r>
        <w:r>
          <w:instrText xml:space="preserve"> PAGEREF _Toc3813 \h </w:instrText>
        </w:r>
        <w:r>
          <w:fldChar w:fldCharType="separate"/>
        </w:r>
        <w:r>
          <w:t>27</w:t>
        </w:r>
        <w:r>
          <w:fldChar w:fldCharType="end"/>
        </w:r>
      </w:hyperlink>
    </w:p>
    <w:p>
      <w:pPr>
        <w:pStyle w:val="TOC2"/>
        <w:tabs>
          <w:tab w:val="right" w:leader="dot" w:pos="8306"/>
        </w:tabs>
      </w:pPr>
      <w:hyperlink w:anchor="_Toc27169" w:history="1">
        <w:r>
          <w:rPr>
            <w:rFonts w:ascii="仿宋" w:eastAsia="仿宋" w:hAnsi="仿宋" w:cs="仿宋" w:hint="eastAsia"/>
            <w:lang w:eastAsia="zh-CN"/>
          </w:rPr>
          <w:t>(二)、建设期环境保护</w:t>
        </w:r>
        <w:r>
          <w:tab/>
        </w:r>
        <w:r>
          <w:fldChar w:fldCharType="begin"/>
        </w:r>
        <w:r>
          <w:instrText xml:space="preserve"> PAGEREF _Toc27169 \h </w:instrText>
        </w:r>
        <w:r>
          <w:fldChar w:fldCharType="separate"/>
        </w:r>
        <w:r>
          <w:t>29</w:t>
        </w:r>
        <w:r>
          <w:fldChar w:fldCharType="end"/>
        </w:r>
      </w:hyperlink>
    </w:p>
    <w:p>
      <w:pPr>
        <w:pStyle w:val="TOC2"/>
        <w:tabs>
          <w:tab w:val="right" w:leader="dot" w:pos="8306"/>
        </w:tabs>
      </w:pPr>
      <w:hyperlink w:anchor="_Toc26181" w:history="1">
        <w:r>
          <w:rPr>
            <w:rFonts w:ascii="仿宋" w:eastAsia="仿宋" w:hAnsi="仿宋" w:cs="仿宋" w:hint="eastAsia"/>
            <w:lang w:eastAsia="zh-CN"/>
          </w:rPr>
          <w:t>(三)、运营期环境保护</w:t>
        </w:r>
        <w:r>
          <w:tab/>
        </w:r>
        <w:r>
          <w:fldChar w:fldCharType="begin"/>
        </w:r>
        <w:r>
          <w:instrText xml:space="preserve"> PAGEREF _Toc26181 \h </w:instrText>
        </w:r>
        <w:r>
          <w:fldChar w:fldCharType="separate"/>
        </w:r>
        <w:r>
          <w:t>30</w:t>
        </w:r>
        <w:r>
          <w:fldChar w:fldCharType="end"/>
        </w:r>
      </w:hyperlink>
    </w:p>
    <w:p>
      <w:pPr>
        <w:pStyle w:val="TOC2"/>
        <w:tabs>
          <w:tab w:val="right" w:leader="dot" w:pos="8306"/>
        </w:tabs>
      </w:pPr>
      <w:hyperlink w:anchor="_Toc19008" w:history="1">
        <w:r>
          <w:rPr>
            <w:rFonts w:ascii="仿宋" w:eastAsia="仿宋" w:hAnsi="仿宋" w:cs="仿宋" w:hint="eastAsia"/>
            <w:lang w:eastAsia="zh-CN"/>
          </w:rPr>
          <w:t>(四)、节能型空气分离设备项目建设对区域经济的影响</w:t>
        </w:r>
        <w:r>
          <w:tab/>
        </w:r>
        <w:r>
          <w:fldChar w:fldCharType="begin"/>
        </w:r>
        <w:r>
          <w:instrText xml:space="preserve"> PAGEREF _Toc19008 \h </w:instrText>
        </w:r>
        <w:r>
          <w:fldChar w:fldCharType="separate"/>
        </w:r>
        <w:r>
          <w:t>32</w:t>
        </w:r>
        <w:r>
          <w:fldChar w:fldCharType="end"/>
        </w:r>
      </w:hyperlink>
    </w:p>
    <w:p>
      <w:pPr>
        <w:pStyle w:val="TOC2"/>
        <w:tabs>
          <w:tab w:val="right" w:leader="dot" w:pos="8306"/>
        </w:tabs>
      </w:pPr>
      <w:hyperlink w:anchor="_Toc20293" w:history="1">
        <w:r>
          <w:rPr>
            <w:rFonts w:ascii="仿宋" w:eastAsia="仿宋" w:hAnsi="仿宋" w:cs="仿宋" w:hint="eastAsia"/>
            <w:lang w:eastAsia="zh-CN"/>
          </w:rPr>
          <w:t>(五)、废弃物处理</w:t>
        </w:r>
        <w:r>
          <w:tab/>
        </w:r>
        <w:r>
          <w:fldChar w:fldCharType="begin"/>
        </w:r>
        <w:r>
          <w:instrText xml:space="preserve"> PAGEREF _Toc20293 \h </w:instrText>
        </w:r>
        <w:r>
          <w:fldChar w:fldCharType="separate"/>
        </w:r>
        <w:r>
          <w:t>33</w:t>
        </w:r>
        <w:r>
          <w:fldChar w:fldCharType="end"/>
        </w:r>
      </w:hyperlink>
    </w:p>
    <w:p>
      <w:pPr>
        <w:pStyle w:val="TOC2"/>
        <w:tabs>
          <w:tab w:val="right" w:leader="dot" w:pos="8306"/>
        </w:tabs>
      </w:pPr>
      <w:hyperlink w:anchor="_Toc16071" w:history="1">
        <w:r>
          <w:rPr>
            <w:rFonts w:ascii="仿宋" w:eastAsia="仿宋" w:hAnsi="仿宋" w:cs="仿宋" w:hint="eastAsia"/>
            <w:lang w:eastAsia="zh-CN"/>
          </w:rPr>
          <w:t>(六)、特殊环境影响分析</w:t>
        </w:r>
        <w:r>
          <w:tab/>
        </w:r>
        <w:r>
          <w:fldChar w:fldCharType="begin"/>
        </w:r>
        <w:r>
          <w:instrText xml:space="preserve"> PAGEREF _Toc16071 \h </w:instrText>
        </w:r>
        <w:r>
          <w:fldChar w:fldCharType="separate"/>
        </w:r>
        <w:r>
          <w:t>35</w:t>
        </w:r>
        <w:r>
          <w:fldChar w:fldCharType="end"/>
        </w:r>
      </w:hyperlink>
    </w:p>
    <w:p>
      <w:pPr>
        <w:pStyle w:val="TOC2"/>
        <w:tabs>
          <w:tab w:val="right" w:leader="dot" w:pos="8306"/>
        </w:tabs>
      </w:pPr>
      <w:hyperlink w:anchor="_Toc66" w:history="1">
        <w:r>
          <w:rPr>
            <w:rFonts w:ascii="仿宋" w:eastAsia="仿宋" w:hAnsi="仿宋" w:cs="仿宋" w:hint="eastAsia"/>
            <w:lang w:eastAsia="zh-CN"/>
          </w:rPr>
          <w:t>(七)、清洁生产</w:t>
        </w:r>
        <w:r>
          <w:tab/>
        </w:r>
        <w:r>
          <w:fldChar w:fldCharType="begin"/>
        </w:r>
        <w:r>
          <w:instrText xml:space="preserve"> PAGEREF _Toc66 \h </w:instrText>
        </w:r>
        <w:r>
          <w:fldChar w:fldCharType="separate"/>
        </w:r>
        <w:r>
          <w:t>36</w:t>
        </w:r>
        <w:r>
          <w:fldChar w:fldCharType="end"/>
        </w:r>
      </w:hyperlink>
    </w:p>
    <w:p>
      <w:pPr>
        <w:pStyle w:val="TOC2"/>
        <w:tabs>
          <w:tab w:val="right" w:leader="dot" w:pos="8306"/>
        </w:tabs>
      </w:pPr>
      <w:hyperlink w:anchor="_Toc10428" w:history="1">
        <w:r>
          <w:rPr>
            <w:rFonts w:ascii="仿宋" w:eastAsia="仿宋" w:hAnsi="仿宋" w:cs="仿宋" w:hint="eastAsia"/>
            <w:lang w:eastAsia="zh-CN"/>
          </w:rPr>
          <w:t>(八)、环境保护综合评价</w:t>
        </w:r>
        <w:r>
          <w:tab/>
        </w:r>
        <w:r>
          <w:fldChar w:fldCharType="begin"/>
        </w:r>
        <w:r>
          <w:instrText xml:space="preserve"> PAGEREF _Toc10428 \h </w:instrText>
        </w:r>
        <w:r>
          <w:fldChar w:fldCharType="separate"/>
        </w:r>
        <w:r>
          <w:t>37</w:t>
        </w:r>
        <w:r>
          <w:fldChar w:fldCharType="end"/>
        </w:r>
      </w:hyperlink>
    </w:p>
    <w:p>
      <w:pPr>
        <w:pStyle w:val="TOC1"/>
        <w:tabs>
          <w:tab w:val="right" w:leader="dot" w:pos="8306"/>
        </w:tabs>
      </w:pPr>
      <w:hyperlink w:anchor="_Toc20932" w:history="1">
        <w:r>
          <w:rPr>
            <w:rFonts w:ascii="仿宋" w:eastAsia="仿宋" w:hAnsi="仿宋" w:cs="仿宋" w:hint="eastAsia"/>
            <w:lang w:eastAsia="zh-CN"/>
          </w:rPr>
          <w:t>十、节能型空气分离设备项目人力资源管理</w:t>
        </w:r>
        <w:r>
          <w:tab/>
        </w:r>
        <w:r>
          <w:fldChar w:fldCharType="begin"/>
        </w:r>
        <w:r>
          <w:instrText xml:space="preserve"> PAGEREF _Toc20932 \h </w:instrText>
        </w:r>
        <w:r>
          <w:fldChar w:fldCharType="separate"/>
        </w:r>
        <w:r>
          <w:t>38</w:t>
        </w:r>
        <w:r>
          <w:fldChar w:fldCharType="end"/>
        </w:r>
      </w:hyperlink>
    </w:p>
    <w:p>
      <w:pPr>
        <w:pStyle w:val="TOC2"/>
        <w:tabs>
          <w:tab w:val="right" w:leader="dot" w:pos="8306"/>
        </w:tabs>
      </w:pPr>
      <w:hyperlink w:anchor="_Toc29624" w:history="1">
        <w:r>
          <w:rPr>
            <w:rFonts w:ascii="仿宋" w:eastAsia="仿宋" w:hAnsi="仿宋" w:cs="仿宋" w:hint="eastAsia"/>
            <w:lang w:eastAsia="zh-CN"/>
          </w:rPr>
          <w:t>(一)、建立健全的预算管理制度</w:t>
        </w:r>
        <w:r>
          <w:tab/>
        </w:r>
        <w:r>
          <w:fldChar w:fldCharType="begin"/>
        </w:r>
        <w:r>
          <w:instrText xml:space="preserve"> PAGEREF _Toc29624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0" w:history="1">
        <w:r>
          <w:rPr>
            <w:rFonts w:ascii="仿宋" w:eastAsia="仿宋" w:hAnsi="仿宋" w:cs="仿宋" w:hint="eastAsia"/>
            <w:lang w:eastAsia="zh-CN"/>
          </w:rPr>
          <w:t>(二)、加强资金流动监控</w:t>
        </w:r>
        <w:r>
          <w:tab/>
        </w:r>
        <w:r>
          <w:fldChar w:fldCharType="begin"/>
        </w:r>
        <w:r>
          <w:instrText xml:space="preserve"> PAGEREF _Toc26980 \h </w:instrText>
        </w:r>
        <w:r>
          <w:fldChar w:fldCharType="separate"/>
        </w:r>
        <w:r>
          <w:t>40</w:t>
        </w:r>
        <w:r>
          <w:fldChar w:fldCharType="end"/>
        </w:r>
      </w:hyperlink>
    </w:p>
    <w:p>
      <w:pPr>
        <w:pStyle w:val="TOC2"/>
        <w:tabs>
          <w:tab w:val="right" w:leader="dot" w:pos="8306"/>
        </w:tabs>
      </w:pPr>
      <w:hyperlink w:anchor="_Toc7605" w:history="1">
        <w:r>
          <w:rPr>
            <w:rFonts w:ascii="仿宋" w:eastAsia="仿宋" w:hAnsi="仿宋" w:cs="仿宋" w:hint="eastAsia"/>
            <w:lang w:eastAsia="zh-CN"/>
          </w:rPr>
          <w:t>(三)、制定完善的风险控制机制</w:t>
        </w:r>
        <w:r>
          <w:tab/>
        </w:r>
        <w:r>
          <w:fldChar w:fldCharType="begin"/>
        </w:r>
        <w:r>
          <w:instrText xml:space="preserve"> PAGEREF _Toc7605 \h </w:instrText>
        </w:r>
        <w:r>
          <w:fldChar w:fldCharType="separate"/>
        </w:r>
        <w:r>
          <w:t>42</w:t>
        </w:r>
        <w:r>
          <w:fldChar w:fldCharType="end"/>
        </w:r>
      </w:hyperlink>
    </w:p>
    <w:p>
      <w:pPr>
        <w:pStyle w:val="TOC2"/>
        <w:tabs>
          <w:tab w:val="right" w:leader="dot" w:pos="8306"/>
        </w:tabs>
      </w:pPr>
      <w:hyperlink w:anchor="_Toc2293" w:history="1">
        <w:r>
          <w:rPr>
            <w:rFonts w:ascii="仿宋" w:eastAsia="仿宋" w:hAnsi="仿宋" w:cs="仿宋" w:hint="eastAsia"/>
            <w:lang w:eastAsia="zh-CN"/>
          </w:rPr>
          <w:t>(四)、优化成本管理</w:t>
        </w:r>
        <w:r>
          <w:tab/>
        </w:r>
        <w:r>
          <w:fldChar w:fldCharType="begin"/>
        </w:r>
        <w:r>
          <w:instrText xml:space="preserve"> PAGEREF _Toc2293 \h </w:instrText>
        </w:r>
        <w:r>
          <w:fldChar w:fldCharType="separate"/>
        </w:r>
        <w:r>
          <w:t>43</w:t>
        </w:r>
        <w:r>
          <w:fldChar w:fldCharType="end"/>
        </w:r>
      </w:hyperlink>
    </w:p>
    <w:p>
      <w:pPr>
        <w:pStyle w:val="TOC1"/>
        <w:tabs>
          <w:tab w:val="right" w:leader="dot" w:pos="8306"/>
        </w:tabs>
      </w:pPr>
      <w:hyperlink w:anchor="_Toc5642" w:history="1">
        <w:r>
          <w:rPr>
            <w:rFonts w:ascii="仿宋" w:eastAsia="仿宋" w:hAnsi="仿宋" w:cs="仿宋" w:hint="eastAsia"/>
            <w:lang w:eastAsia="zh-CN"/>
          </w:rPr>
          <w:t>十一、节能型空气分离设备项目投资规划</w:t>
        </w:r>
        <w:r>
          <w:tab/>
        </w:r>
        <w:r>
          <w:fldChar w:fldCharType="begin"/>
        </w:r>
        <w:r>
          <w:instrText xml:space="preserve"> PAGEREF _Toc5642 \h </w:instrText>
        </w:r>
        <w:r>
          <w:fldChar w:fldCharType="separate"/>
        </w:r>
        <w:r>
          <w:t>44</w:t>
        </w:r>
        <w:r>
          <w:fldChar w:fldCharType="end"/>
        </w:r>
      </w:hyperlink>
    </w:p>
    <w:p>
      <w:pPr>
        <w:pStyle w:val="TOC2"/>
        <w:tabs>
          <w:tab w:val="right" w:leader="dot" w:pos="8306"/>
        </w:tabs>
      </w:pPr>
      <w:hyperlink w:anchor="_Toc3063" w:history="1">
        <w:r>
          <w:rPr>
            <w:rFonts w:ascii="仿宋" w:eastAsia="仿宋" w:hAnsi="仿宋" w:cs="仿宋" w:hint="eastAsia"/>
            <w:lang w:eastAsia="zh-CN"/>
          </w:rPr>
          <w:t>(一)、节能型空气分离设备项目总投资估算</w:t>
        </w:r>
        <w:r>
          <w:tab/>
        </w:r>
        <w:r>
          <w:fldChar w:fldCharType="begin"/>
        </w:r>
        <w:r>
          <w:instrText xml:space="preserve"> PAGEREF _Toc3063 \h </w:instrText>
        </w:r>
        <w:r>
          <w:fldChar w:fldCharType="separate"/>
        </w:r>
        <w:r>
          <w:t>44</w:t>
        </w:r>
        <w:r>
          <w:fldChar w:fldCharType="end"/>
        </w:r>
      </w:hyperlink>
    </w:p>
    <w:p>
      <w:pPr>
        <w:pStyle w:val="TOC2"/>
        <w:tabs>
          <w:tab w:val="right" w:leader="dot" w:pos="8306"/>
        </w:tabs>
      </w:pPr>
      <w:hyperlink w:anchor="_Toc30109" w:history="1">
        <w:r>
          <w:rPr>
            <w:rFonts w:ascii="仿宋" w:eastAsia="仿宋" w:hAnsi="仿宋" w:cs="仿宋" w:hint="eastAsia"/>
            <w:lang w:eastAsia="zh-CN"/>
          </w:rPr>
          <w:t>(二)、资金筹措</w:t>
        </w:r>
        <w:r>
          <w:tab/>
        </w:r>
        <w:r>
          <w:fldChar w:fldCharType="begin"/>
        </w:r>
        <w:r>
          <w:instrText xml:space="preserve"> PAGEREF _Toc30109 \h </w:instrText>
        </w:r>
        <w:r>
          <w:fldChar w:fldCharType="separate"/>
        </w:r>
        <w:r>
          <w:t>46</w:t>
        </w:r>
        <w:r>
          <w:fldChar w:fldCharType="end"/>
        </w:r>
      </w:hyperlink>
    </w:p>
    <w:p>
      <w:pPr>
        <w:pStyle w:val="TOC1"/>
        <w:tabs>
          <w:tab w:val="right" w:leader="dot" w:pos="8306"/>
        </w:tabs>
      </w:pPr>
      <w:hyperlink w:anchor="_Toc11673" w:history="1">
        <w:r>
          <w:rPr>
            <w:rFonts w:ascii="仿宋" w:eastAsia="仿宋" w:hAnsi="仿宋" w:cs="仿宋" w:hint="eastAsia"/>
            <w:lang w:eastAsia="zh-CN"/>
          </w:rPr>
          <w:t>十二、节能型空气分离设备项目经营效益</w:t>
        </w:r>
        <w:r>
          <w:tab/>
        </w:r>
        <w:r>
          <w:fldChar w:fldCharType="begin"/>
        </w:r>
        <w:r>
          <w:instrText xml:space="preserve"> PAGEREF _Toc11673 \h </w:instrText>
        </w:r>
        <w:r>
          <w:fldChar w:fldCharType="separate"/>
        </w:r>
        <w:r>
          <w:t>46</w:t>
        </w:r>
        <w:r>
          <w:fldChar w:fldCharType="end"/>
        </w:r>
      </w:hyperlink>
    </w:p>
    <w:p>
      <w:pPr>
        <w:pStyle w:val="TOC2"/>
        <w:tabs>
          <w:tab w:val="right" w:leader="dot" w:pos="8306"/>
        </w:tabs>
      </w:pPr>
      <w:hyperlink w:anchor="_Toc24912" w:history="1">
        <w:r>
          <w:rPr>
            <w:rFonts w:ascii="仿宋" w:eastAsia="仿宋" w:hAnsi="仿宋" w:cs="仿宋" w:hint="eastAsia"/>
            <w:lang w:eastAsia="zh-CN"/>
          </w:rPr>
          <w:t>(一)、经济评价财务测算</w:t>
        </w:r>
        <w:r>
          <w:tab/>
        </w:r>
        <w:r>
          <w:fldChar w:fldCharType="begin"/>
        </w:r>
        <w:r>
          <w:instrText xml:space="preserve"> PAGEREF _Toc24912 \h </w:instrText>
        </w:r>
        <w:r>
          <w:fldChar w:fldCharType="separate"/>
        </w:r>
        <w:r>
          <w:t>46</w:t>
        </w:r>
        <w:r>
          <w:fldChar w:fldCharType="end"/>
        </w:r>
      </w:hyperlink>
    </w:p>
    <w:p>
      <w:pPr>
        <w:pStyle w:val="TOC2"/>
        <w:tabs>
          <w:tab w:val="right" w:leader="dot" w:pos="8306"/>
        </w:tabs>
      </w:pPr>
      <w:hyperlink w:anchor="_Toc17364" w:history="1">
        <w:r>
          <w:rPr>
            <w:rFonts w:ascii="仿宋" w:eastAsia="仿宋" w:hAnsi="仿宋" w:cs="仿宋" w:hint="eastAsia"/>
            <w:lang w:eastAsia="zh-CN"/>
          </w:rPr>
          <w:t>(二)、节能型空气分离设备项目盈利能力分析</w:t>
        </w:r>
        <w:r>
          <w:tab/>
        </w:r>
        <w:r>
          <w:fldChar w:fldCharType="begin"/>
        </w:r>
        <w:r>
          <w:instrText xml:space="preserve"> PAGEREF _Toc17364 \h </w:instrText>
        </w:r>
        <w:r>
          <w:fldChar w:fldCharType="separate"/>
        </w:r>
        <w:r>
          <w:t>48</w:t>
        </w:r>
        <w:r>
          <w:fldChar w:fldCharType="end"/>
        </w:r>
      </w:hyperlink>
    </w:p>
    <w:p>
      <w:pPr>
        <w:pStyle w:val="TOC1"/>
        <w:tabs>
          <w:tab w:val="right" w:leader="dot" w:pos="8306"/>
        </w:tabs>
      </w:pPr>
      <w:hyperlink w:anchor="_Toc12600" w:history="1">
        <w:r>
          <w:rPr>
            <w:rFonts w:ascii="仿宋" w:eastAsia="仿宋" w:hAnsi="仿宋" w:cs="仿宋" w:hint="eastAsia"/>
            <w:lang w:eastAsia="zh-CN"/>
          </w:rPr>
          <w:t>十三、利益相关者分析与沟通计划</w:t>
        </w:r>
        <w:r>
          <w:tab/>
        </w:r>
        <w:r>
          <w:fldChar w:fldCharType="begin"/>
        </w:r>
        <w:r>
          <w:instrText xml:space="preserve"> PAGEREF _Toc12600 \h </w:instrText>
        </w:r>
        <w:r>
          <w:fldChar w:fldCharType="separate"/>
        </w:r>
        <w:r>
          <w:t>49</w:t>
        </w:r>
        <w:r>
          <w:fldChar w:fldCharType="end"/>
        </w:r>
      </w:hyperlink>
    </w:p>
    <w:p>
      <w:pPr>
        <w:pStyle w:val="TOC2"/>
        <w:tabs>
          <w:tab w:val="right" w:leader="dot" w:pos="8306"/>
        </w:tabs>
      </w:pPr>
      <w:hyperlink w:anchor="_Toc16494" w:history="1">
        <w:r>
          <w:rPr>
            <w:rFonts w:ascii="仿宋" w:eastAsia="仿宋" w:hAnsi="仿宋" w:cs="仿宋" w:hint="eastAsia"/>
            <w:lang w:eastAsia="zh-CN"/>
          </w:rPr>
          <w:t>(一)、利益相关者分析</w:t>
        </w:r>
        <w:r>
          <w:tab/>
        </w:r>
        <w:r>
          <w:fldChar w:fldCharType="begin"/>
        </w:r>
        <w:r>
          <w:instrText xml:space="preserve"> PAGEREF _Toc16494 \h </w:instrText>
        </w:r>
        <w:r>
          <w:fldChar w:fldCharType="separate"/>
        </w:r>
        <w:r>
          <w:t>49</w:t>
        </w:r>
        <w:r>
          <w:fldChar w:fldCharType="end"/>
        </w:r>
      </w:hyperlink>
    </w:p>
    <w:p>
      <w:pPr>
        <w:pStyle w:val="TOC2"/>
        <w:tabs>
          <w:tab w:val="right" w:leader="dot" w:pos="8306"/>
        </w:tabs>
      </w:pPr>
      <w:hyperlink w:anchor="_Toc2588" w:history="1">
        <w:r>
          <w:rPr>
            <w:rFonts w:ascii="仿宋" w:eastAsia="仿宋" w:hAnsi="仿宋" w:cs="仿宋" w:hint="eastAsia"/>
            <w:lang w:eastAsia="zh-CN"/>
          </w:rPr>
          <w:t>(二)、沟通计划</w:t>
        </w:r>
        <w:r>
          <w:tab/>
        </w:r>
        <w:r>
          <w:fldChar w:fldCharType="begin"/>
        </w:r>
        <w:r>
          <w:instrText xml:space="preserve"> PAGEREF _Toc2588 \h </w:instrText>
        </w:r>
        <w:r>
          <w:fldChar w:fldCharType="separate"/>
        </w:r>
        <w:r>
          <w:t>50</w:t>
        </w:r>
        <w:r>
          <w:fldChar w:fldCharType="end"/>
        </w:r>
      </w:hyperlink>
    </w:p>
    <w:p>
      <w:pPr>
        <w:pStyle w:val="TOC1"/>
        <w:tabs>
          <w:tab w:val="right" w:leader="dot" w:pos="8306"/>
        </w:tabs>
      </w:pPr>
      <w:hyperlink w:anchor="_Toc3798" w:history="1">
        <w:r>
          <w:rPr>
            <w:rFonts w:ascii="仿宋" w:eastAsia="仿宋" w:hAnsi="仿宋" w:cs="仿宋" w:hint="eastAsia"/>
            <w:lang w:eastAsia="zh-CN"/>
          </w:rPr>
          <w:t>十四、营销与推广策略</w:t>
        </w:r>
        <w:r>
          <w:tab/>
        </w:r>
        <w:r>
          <w:fldChar w:fldCharType="begin"/>
        </w:r>
        <w:r>
          <w:instrText xml:space="preserve"> PAGEREF _Toc3798 \h </w:instrText>
        </w:r>
        <w:r>
          <w:fldChar w:fldCharType="separate"/>
        </w:r>
        <w:r>
          <w:t>51</w:t>
        </w:r>
        <w:r>
          <w:fldChar w:fldCharType="end"/>
        </w:r>
      </w:hyperlink>
    </w:p>
    <w:p>
      <w:pPr>
        <w:pStyle w:val="TOC2"/>
        <w:tabs>
          <w:tab w:val="right" w:leader="dot" w:pos="8306"/>
        </w:tabs>
      </w:pPr>
      <w:hyperlink w:anchor="_Toc17479" w:history="1">
        <w:r>
          <w:rPr>
            <w:rFonts w:ascii="仿宋" w:eastAsia="仿宋" w:hAnsi="仿宋" w:cs="仿宋" w:hint="eastAsia"/>
            <w:lang w:eastAsia="zh-CN"/>
          </w:rPr>
          <w:t>(一)、产品/服务定位与特点</w:t>
        </w:r>
        <w:r>
          <w:tab/>
        </w:r>
        <w:r>
          <w:fldChar w:fldCharType="begin"/>
        </w:r>
        <w:r>
          <w:instrText xml:space="preserve"> PAGEREF _Toc17479 \h </w:instrText>
        </w:r>
        <w:r>
          <w:fldChar w:fldCharType="separate"/>
        </w:r>
        <w:r>
          <w:t>51</w:t>
        </w:r>
        <w:r>
          <w:fldChar w:fldCharType="end"/>
        </w:r>
      </w:hyperlink>
    </w:p>
    <w:p>
      <w:pPr>
        <w:pStyle w:val="TOC2"/>
        <w:tabs>
          <w:tab w:val="right" w:leader="dot" w:pos="8306"/>
        </w:tabs>
      </w:pPr>
      <w:hyperlink w:anchor="_Toc24135" w:history="1">
        <w:r>
          <w:rPr>
            <w:rFonts w:ascii="仿宋" w:eastAsia="仿宋" w:hAnsi="仿宋" w:cs="仿宋" w:hint="eastAsia"/>
            <w:lang w:eastAsia="zh-CN"/>
          </w:rPr>
          <w:t>(二)、市场定位与竞争分析</w:t>
        </w:r>
        <w:r>
          <w:tab/>
        </w:r>
        <w:r>
          <w:fldChar w:fldCharType="begin"/>
        </w:r>
        <w:r>
          <w:instrText xml:space="preserve"> PAGEREF _Toc24135 \h </w:instrText>
        </w:r>
        <w:r>
          <w:fldChar w:fldCharType="separate"/>
        </w:r>
        <w:r>
          <w:t>52</w:t>
        </w:r>
        <w:r>
          <w:fldChar w:fldCharType="end"/>
        </w:r>
      </w:hyperlink>
    </w:p>
    <w:p>
      <w:pPr>
        <w:pStyle w:val="TOC2"/>
        <w:tabs>
          <w:tab w:val="right" w:leader="dot" w:pos="8306"/>
        </w:tabs>
      </w:pPr>
      <w:hyperlink w:anchor="_Toc4546" w:history="1">
        <w:r>
          <w:rPr>
            <w:rFonts w:ascii="仿宋" w:eastAsia="仿宋" w:hAnsi="仿宋" w:cs="仿宋" w:hint="eastAsia"/>
            <w:lang w:eastAsia="zh-CN"/>
          </w:rPr>
          <w:t>(三)、营销渠道与策略</w:t>
        </w:r>
        <w:r>
          <w:tab/>
        </w:r>
        <w:r>
          <w:fldChar w:fldCharType="begin"/>
        </w:r>
        <w:r>
          <w:instrText xml:space="preserve"> PAGEREF _Toc4546 \h </w:instrText>
        </w:r>
        <w:r>
          <w:fldChar w:fldCharType="separate"/>
        </w:r>
        <w:r>
          <w:t>54</w:t>
        </w:r>
        <w:r>
          <w:fldChar w:fldCharType="end"/>
        </w:r>
      </w:hyperlink>
    </w:p>
    <w:p>
      <w:pPr>
        <w:pStyle w:val="TOC2"/>
        <w:tabs>
          <w:tab w:val="right" w:leader="dot" w:pos="8306"/>
        </w:tabs>
      </w:pPr>
      <w:hyperlink w:anchor="_Toc8590" w:history="1">
        <w:r>
          <w:rPr>
            <w:rFonts w:ascii="仿宋" w:eastAsia="仿宋" w:hAnsi="仿宋" w:cs="仿宋" w:hint="eastAsia"/>
            <w:lang w:eastAsia="zh-CN"/>
          </w:rPr>
          <w:t>(四)、推广与宣传活动</w:t>
        </w:r>
        <w:r>
          <w:tab/>
        </w:r>
        <w:r>
          <w:fldChar w:fldCharType="begin"/>
        </w:r>
        <w:r>
          <w:instrText xml:space="preserve"> PAGEREF _Toc8590 \h </w:instrText>
        </w:r>
        <w:r>
          <w:fldChar w:fldCharType="separate"/>
        </w:r>
        <w:r>
          <w:t>55</w:t>
        </w:r>
        <w:r>
          <w:fldChar w:fldCharType="end"/>
        </w:r>
      </w:hyperlink>
    </w:p>
    <w:p>
      <w:pPr>
        <w:pStyle w:val="TOC1"/>
        <w:tabs>
          <w:tab w:val="right" w:leader="dot" w:pos="8306"/>
        </w:tabs>
      </w:pPr>
      <w:hyperlink w:anchor="_Toc10084" w:history="1">
        <w:r>
          <w:rPr>
            <w:rFonts w:ascii="仿宋" w:eastAsia="仿宋" w:hAnsi="仿宋" w:cs="仿宋" w:hint="eastAsia"/>
            <w:lang w:eastAsia="zh-CN"/>
          </w:rPr>
          <w:t>十五、供应链管理</w:t>
        </w:r>
        <w:r>
          <w:tab/>
        </w:r>
        <w:r>
          <w:fldChar w:fldCharType="begin"/>
        </w:r>
        <w:r>
          <w:instrText xml:space="preserve"> PAGEREF _Toc10084 \h </w:instrText>
        </w:r>
        <w:r>
          <w:fldChar w:fldCharType="separate"/>
        </w:r>
        <w:r>
          <w:t>60</w:t>
        </w:r>
        <w:r>
          <w:fldChar w:fldCharType="end"/>
        </w:r>
      </w:hyperlink>
    </w:p>
    <w:p>
      <w:pPr>
        <w:pStyle w:val="TOC2"/>
        <w:tabs>
          <w:tab w:val="right" w:leader="dot" w:pos="8306"/>
        </w:tabs>
      </w:pPr>
      <w:hyperlink w:anchor="_Toc6753" w:history="1">
        <w:r>
          <w:rPr>
            <w:rFonts w:ascii="仿宋" w:eastAsia="仿宋" w:hAnsi="仿宋" w:cs="仿宋" w:hint="eastAsia"/>
            <w:lang w:eastAsia="zh-CN"/>
          </w:rPr>
          <w:t>(一)、供应链战略规划</w:t>
        </w:r>
        <w:r>
          <w:tab/>
        </w:r>
        <w:r>
          <w:fldChar w:fldCharType="begin"/>
        </w:r>
        <w:r>
          <w:instrText xml:space="preserve"> PAGEREF _Toc6753 \h </w:instrText>
        </w:r>
        <w:r>
          <w:fldChar w:fldCharType="separate"/>
        </w:r>
        <w:r>
          <w:t>60</w:t>
        </w:r>
        <w:r>
          <w:fldChar w:fldCharType="end"/>
        </w:r>
      </w:hyperlink>
    </w:p>
    <w:p>
      <w:pPr>
        <w:pStyle w:val="TOC2"/>
        <w:tabs>
          <w:tab w:val="right" w:leader="dot" w:pos="8306"/>
        </w:tabs>
      </w:pPr>
      <w:hyperlink w:anchor="_Toc1886" w:history="1">
        <w:r>
          <w:rPr>
            <w:rFonts w:ascii="仿宋" w:eastAsia="仿宋" w:hAnsi="仿宋" w:cs="仿宋" w:hint="eastAsia"/>
            <w:lang w:eastAsia="zh-CN"/>
          </w:rPr>
          <w:t>(二)、供应商选择与合作</w:t>
        </w:r>
        <w:r>
          <w:tab/>
        </w:r>
        <w:r>
          <w:fldChar w:fldCharType="begin"/>
        </w:r>
        <w:r>
          <w:instrText xml:space="preserve"> PAGEREF _Toc1886 \h </w:instrText>
        </w:r>
        <w:r>
          <w:fldChar w:fldCharType="separate"/>
        </w:r>
        <w:r>
          <w:t>62</w:t>
        </w:r>
        <w:r>
          <w:fldChar w:fldCharType="end"/>
        </w:r>
      </w:hyperlink>
    </w:p>
    <w:p>
      <w:pPr>
        <w:pStyle w:val="TOC2"/>
        <w:tabs>
          <w:tab w:val="right" w:leader="dot" w:pos="8306"/>
        </w:tabs>
      </w:pPr>
      <w:hyperlink w:anchor="_Toc13368" w:history="1">
        <w:r>
          <w:rPr>
            <w:rFonts w:ascii="仿宋" w:eastAsia="仿宋" w:hAnsi="仿宋" w:cs="仿宋" w:hint="eastAsia"/>
            <w:lang w:eastAsia="zh-CN"/>
          </w:rPr>
          <w:t>(三)、物流与库存管理</w:t>
        </w:r>
        <w:r>
          <w:tab/>
        </w:r>
        <w:r>
          <w:fldChar w:fldCharType="begin"/>
        </w:r>
        <w:r>
          <w:instrText xml:space="preserve"> PAGEREF _Toc13368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522"/>
      <w:r>
        <w:rPr>
          <w:rFonts w:ascii="仿宋" w:eastAsia="仿宋" w:hAnsi="仿宋" w:cs="仿宋" w:hint="eastAsia"/>
          <w:lang w:eastAsia="zh-CN"/>
        </w:rPr>
        <w:t>(一)、节能型空气分离设备行业分析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行业一直以来都是市场的关注焦点。行业内的发展趋势、竞争态势以及潜在机会都对节能型空气分离设备项目的推进产生深远的影响。通过深入研究行业的整体概貌，我们将更好地理解行业的核心特征，为节能型空气分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空气分离设备行业，技术一直是推动创新和发展的关键因素。我们将对当前技术趋势进行详尽分析，包括但不限于人工智能、大数据应用、先进制造技术等。这有助于节能型空气分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能型空气分离设备项目成功的基础。我们将对主要竞争对手进行深入研究，包括其市场份额、产品特点、市场定位等。通过全面了解竞争对手的优势和劣势，节能型空气分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953"/>
      <w:r>
        <w:rPr>
          <w:rFonts w:ascii="仿宋" w:eastAsia="仿宋" w:hAnsi="仿宋" w:cs="仿宋" w:hint="eastAsia"/>
          <w:sz w:val="28"/>
          <w:lang w:eastAsia="zh-CN"/>
        </w:rPr>
        <w:t>(二)、节能型空气分离设备市场分析预测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能型空气分离设备市场未来的增长趋势。这包括市场的整体规模、各细分领域的发展趋势等。节能型空气分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能型空气分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节能型空气分离设备项目实施过程中需要充分考虑的因素。我们将对市场风险进行全面评估，包括但不限于政策法规风险、市场竞争风险、技术变革风险等。通过对潜在风险的深入分析，节能型空气分离设备项目可以制定相应的风险缓解策略，降低不确定性对节能型空气分离设备项目的影响。</w:t>
      </w:r>
    </w:p>
    <w:p>
      <w:pPr>
        <w:pStyle w:val="Heading1"/>
        <w:ind w:firstLine="560" w:firstLineChars="200"/>
        <w:rPr>
          <w:rFonts w:ascii="仿宋" w:eastAsia="仿宋" w:hAnsi="仿宋" w:cs="仿宋" w:hint="eastAsia"/>
          <w:sz w:val="28"/>
          <w:lang w:eastAsia="zh-CN"/>
        </w:rPr>
      </w:pPr>
      <w:bookmarkStart w:id="5" w:name="_Toc20476"/>
      <w:r>
        <w:rPr>
          <w:rFonts w:ascii="仿宋" w:eastAsia="仿宋" w:hAnsi="仿宋" w:cs="仿宋" w:hint="eastAsia"/>
          <w:sz w:val="28"/>
          <w:lang w:eastAsia="zh-CN"/>
        </w:rPr>
        <w:t>二、节能型空气分离设备项目建设单位说明</w:t>
      </w:r>
      <w:bookmarkEnd w:id="5"/>
    </w:p>
    <w:p>
      <w:pPr>
        <w:pStyle w:val="Heading2"/>
        <w:rPr>
          <w:rFonts w:ascii="仿宋" w:eastAsia="仿宋" w:hAnsi="仿宋" w:cs="仿宋" w:hint="eastAsia"/>
          <w:lang w:eastAsia="zh-CN"/>
        </w:rPr>
      </w:pPr>
      <w:bookmarkStart w:id="6" w:name="_Toc13424"/>
      <w:r>
        <w:rPr>
          <w:rFonts w:ascii="仿宋" w:eastAsia="仿宋" w:hAnsi="仿宋" w:cs="仿宋" w:hint="eastAsia"/>
          <w:lang w:eastAsia="zh-CN"/>
        </w:rPr>
        <w:t>(一)、节能型空气分离设备项目承办单位基本情况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29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节能型空气分离设备项目承办单位的XXXX，我们着眼于实现可持续的经济效益。通过技术创新和解决方案的提供，公司预计在节能型空气分离设备项目执行期间将获得可观的收入增长。这一收入来源主要包括节能型空气分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同时，我们注重成本控制和效率提升，以确保节能型空气分离设备项目的可持续盈利。透过精细的管理和资源优化，公司期望实现节能型空气分离设备项目利润最大化。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空气分离设备项目实施进行全面的投资评估，包括节能型空气分离设备项目启动阶段的资金投入和后续运营成本。通过对节能型空气分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能型空气分离设备项目实施过程中具备足够的资金流动性，公司将进行详尽的现金流分析。这包括资金需求的合理预测、节能型空气分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129"/>
      <w:r>
        <w:rPr>
          <w:rFonts w:ascii="仿宋" w:eastAsia="仿宋" w:hAnsi="仿宋" w:cs="仿宋" w:hint="eastAsia"/>
          <w:sz w:val="28"/>
          <w:lang w:eastAsia="zh-CN"/>
        </w:rPr>
        <w:t>三、节能型空气分离设备项目绩效评估</w:t>
      </w:r>
      <w:bookmarkEnd w:id="8"/>
    </w:p>
    <w:p>
      <w:pPr>
        <w:pStyle w:val="Heading2"/>
        <w:rPr>
          <w:rFonts w:ascii="仿宋" w:eastAsia="仿宋" w:hAnsi="仿宋" w:cs="仿宋" w:hint="eastAsia"/>
          <w:lang w:eastAsia="zh-CN"/>
        </w:rPr>
      </w:pPr>
      <w:bookmarkStart w:id="9" w:name="_Toc39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节能型空气分离设备项目中，我们设计了一套全面的绩效评估指标，以确保节能型空气分离设备项目的可控和成功交付。这些指标跨足节能型空气分离设备项目目标、成本、进度和质量等多个维度，为我们提供了全面洞察节能型空气分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目标达成率是我们关注的首要指标。我们设定了明确的目标，并通过定期监测和评估，迅速发现并应对潜在的目标偏差。这为节能型空气分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成本绩效是另一个核心关注点。通过实际成本与预算成本的对比分析，我们深入了解成本差异的原因，及时调整资源分配，保持节能型空气分离设备项目在经济效益方面的合理水平。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进度作为关键的绩效指标之一，得到了精心的关注。我们制定了详细的节能型空气分离设备项目进度计划，并设立了进度符合度指标，确保实际进度与计划进度保持一致。这使我们能够快速发现和解决潜在的进度问题，保持节能型空气分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能型空气分离设备项目绩效的不可或缺的一环。我们引入了一系列的质量标准和客户满意度指标，以确保节能型空气分离设备项目交付的成果在质量上达到或超越预期水平。通过持续监测这些指标，我们努力提升节能型空气分离设备项目整体质量水平，为节能型空气分离设备项目的成功交付提供有力保障。通过这些科学且全面的绩效评估，我们能够更好地引导节能型空气分离设备项目的持续改进，确保节能型空气分离设备项目目标的顺利达成。</w:t>
      </w:r>
    </w:p>
    <w:p>
      <w:pPr>
        <w:pStyle w:val="Heading2"/>
        <w:ind w:firstLine="560" w:firstLineChars="200"/>
        <w:rPr>
          <w:rFonts w:ascii="仿宋" w:eastAsia="仿宋" w:hAnsi="仿宋" w:cs="仿宋" w:hint="eastAsia"/>
          <w:sz w:val="28"/>
          <w:lang w:eastAsia="zh-CN"/>
        </w:rPr>
      </w:pPr>
      <w:bookmarkStart w:id="10" w:name="_Toc141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绩效评估是节能型空气分离设备项目中的关键环节，为确保节能型空气分离设备项目达到预期目标，我们采用了多层次、多维度的绩效评估方法。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能型空气分离设备项目的战略目标对齐，确保每个决策和行动都与节能型空气分离设备项目整体目标保持一致。团队会定期召开战略对齐会议，审视当前工作与节能型空气分离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能型空气分离设备项目进度、质量、成本和风险等方面。这些指标通过数据收集和分析，为节能型空气分离设备项目管理团队提供了客观的评估依据。例如，我们通过节能型空气分离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能型空气分离设备项目内部，还考虑了节能型空气分离设备项目对外部环境的影响。我们定期进行干系人满意度调查，以了解各利益相关方对节能型空气分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这种多层次、多角度的绩效评估方法，使得我们能够全面了解节能型空气分离设备项目的运行状态，及时做出调整，确保节能型空气分离设备项目在不断变化的环境中保持稳健前行。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69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为了确保节能型空气分离设备项目的有效管理和不断优化，我们采用了精心设计的绩效评估周期。这个周期旨在实现灵活、实时和全面的评估，以适应节能型空气分离设备项目执行中的各种挑战。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能型空气分离设备项目的不同需求，分为短期、中期和长期。短期评估关注每个迭代或工作周期，以及时发现和解决当前任务中的问题。中期评估涵盖几个迭代，深入了解整体节能型空气分离设备项目的趋势和性能。长期评估则着眼于整个节能型空气分离设备项目阶段，确保节能型空气分离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能型空气分离设备项目管理工具和协作平台，团队成员能够随时更新和分享节能型空气分离设备项目数据。这种实时性的反馈机制使我们能够及时察觉潜在问题，快速调整，保持节能型空气分离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节能型空气分离设备项目的决策制定密不可分。每个周期的节能型空气分离设备项目回顾会议成为集体总结经验、识别问题深层次原因并找到创新解决方案的平台。这种定期的反思与调整机制使节能型空气分离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011"/>
      <w:r>
        <w:rPr>
          <w:rFonts w:ascii="仿宋" w:eastAsia="仿宋" w:hAnsi="仿宋" w:cs="仿宋" w:hint="eastAsia"/>
          <w:sz w:val="28"/>
          <w:lang w:eastAsia="zh-CN"/>
        </w:rPr>
        <w:t>四、节能型空气分离设备项目土建工程</w:t>
      </w:r>
      <w:bookmarkEnd w:id="12"/>
    </w:p>
    <w:p>
      <w:pPr>
        <w:pStyle w:val="Heading2"/>
        <w:rPr>
          <w:rFonts w:ascii="仿宋" w:eastAsia="仿宋" w:hAnsi="仿宋" w:cs="仿宋" w:hint="eastAsia"/>
          <w:lang w:eastAsia="zh-CN"/>
        </w:rPr>
      </w:pPr>
      <w:bookmarkStart w:id="13" w:name="_Toc51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在节能型空气分离设备项目的建筑工程设计中，我们将秉承一系列重要的设计原则，以确保节能型空气分离设备项目建筑在功能、美观、可持续性等方面达到最佳效果。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首要原则是确保建筑的功能性得到最大化的发挥。我们将充分理解节能型空气分离设备项目的实际需求，合理布局各个功能区域，保证建筑在满足业务需求的同时，提供高效的工作环境。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在建筑设计中，我们将综合考虑建设和运营成本。通过精细的经济效益分析，确保设计方案在高效利用资源的同时，对节能型空气分离设备项目的长期盈利能力有积极的贡献。</w:t>
      </w:r>
    </w:p>
    <w:p>
      <w:pPr>
        <w:pStyle w:val="Heading2"/>
        <w:ind w:firstLine="560" w:firstLineChars="200"/>
        <w:rPr>
          <w:rFonts w:ascii="仿宋" w:eastAsia="仿宋" w:hAnsi="仿宋" w:cs="仿宋" w:hint="eastAsia"/>
          <w:sz w:val="28"/>
          <w:lang w:eastAsia="zh-CN"/>
        </w:rPr>
      </w:pPr>
      <w:bookmarkStart w:id="14" w:name="_Toc265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空气分离设备项目的土建工程设计中，我们将精准设定设计年限，结合节能型空气分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型空气分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5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节能型空气分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型空气分离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型空气分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82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本期工程节能型空气分离设备项目预计总建筑面积XXX平方米，其中：计容建筑面积XXX平方米，计划建筑工程投资XX万元，占节能型空气分离设备项目总投资的XX%。</w:t>
      </w:r>
    </w:p>
    <w:p>
      <w:pPr>
        <w:pStyle w:val="Heading1"/>
        <w:ind w:firstLine="560" w:firstLineChars="200"/>
        <w:rPr>
          <w:rFonts w:ascii="仿宋" w:eastAsia="仿宋" w:hAnsi="仿宋" w:cs="仿宋" w:hint="eastAsia"/>
          <w:sz w:val="28"/>
          <w:lang w:eastAsia="zh-CN"/>
        </w:rPr>
      </w:pPr>
      <w:bookmarkStart w:id="17" w:name="_Toc19352"/>
      <w:r>
        <w:rPr>
          <w:rFonts w:ascii="仿宋" w:eastAsia="仿宋" w:hAnsi="仿宋" w:cs="仿宋" w:hint="eastAsia"/>
          <w:sz w:val="28"/>
          <w:lang w:eastAsia="zh-CN"/>
        </w:rPr>
        <w:t>五、节能型空气分离设备项目建设背景及必要性分析</w:t>
      </w:r>
      <w:bookmarkEnd w:id="17"/>
    </w:p>
    <w:p>
      <w:pPr>
        <w:pStyle w:val="Heading2"/>
        <w:rPr>
          <w:rFonts w:ascii="仿宋" w:eastAsia="仿宋" w:hAnsi="仿宋" w:cs="仿宋" w:hint="eastAsia"/>
          <w:lang w:eastAsia="zh-CN"/>
        </w:rPr>
      </w:pPr>
      <w:bookmarkStart w:id="18" w:name="_Toc31250"/>
      <w:r>
        <w:rPr>
          <w:rFonts w:ascii="仿宋" w:eastAsia="仿宋" w:hAnsi="仿宋" w:cs="仿宋" w:hint="eastAsia"/>
          <w:lang w:eastAsia="zh-CN"/>
        </w:rPr>
        <w:t>(一)、节能型空气分离设备项目背景分析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型空气分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型空气分离设备项目在这个潮流中的定位。同时，我们将关注行业内涌现的新兴机遇，以便节能型空气分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型空气分离设备项目提供了强大的发展动力。我们将聚焦于行业内最新的技术发展趋势，包括但不限于人工智能、大数据分析、物联网等领域。通过深度的技术研究，我们将确保节能型空气分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型空气分离设备项目发展的源泉。我们将投入更多的精力对市场需求进行深入剖析，超越表面的需求，深入挖掘潜在的市场痛点和机遇。通过对市场需求的细致了解，节能型空气分离设备项目将更有针对性地设计解决方案，满足市场的多样化需求，从而更好地促进节能型空气分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能型空气分离设备项目战略至关重要。我们将对竞争态势进行更为深入的分析，包括但不限于市场份额、产品特点、客户满意度等多个维度。通过深度的竞争分析，节能型空气分离设备项目将能够更准确地把握市场脉搏，制定具有竞争力的节能型空气分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节能型空气分离设备项目的发展具有直接的影响。我们将进行更为全面的法规和政策分析，了解行业发展中的潜在法律风险和合规挑战。通过充分了解和遵守相关法规，节能型空气分离设备项目将确保在法律框架内合法合规运营，为节能型空气分离设备项目的稳健发展提供有力支持。</w:t>
      </w:r>
    </w:p>
    <w:p>
      <w:pPr>
        <w:pStyle w:val="Heading2"/>
        <w:ind w:firstLine="560" w:firstLineChars="200"/>
        <w:rPr>
          <w:rFonts w:ascii="仿宋" w:eastAsia="仿宋" w:hAnsi="仿宋" w:cs="仿宋" w:hint="eastAsia"/>
          <w:sz w:val="28"/>
          <w:lang w:eastAsia="zh-CN"/>
        </w:rPr>
      </w:pPr>
      <w:bookmarkStart w:id="19" w:name="_Toc23876"/>
      <w:r>
        <w:rPr>
          <w:rFonts w:ascii="仿宋" w:eastAsia="仿宋" w:hAnsi="仿宋" w:cs="仿宋" w:hint="eastAsia"/>
          <w:sz w:val="28"/>
          <w:lang w:eastAsia="zh-CN"/>
        </w:rPr>
        <w:t>(二)、节能型空气分离设备项目建设必要性分析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建设的迫切性源于对行业发展趋势的深刻洞察。我们正处于一个行业变革的时代，科技创新、数字化转型成为企业发展的关键动力。节能型空气分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建设不仅仅是为了跟上潮流，更是为了通过技术创新推动企业的持续发展。通过引入先进的技术和解决方案，节能型空气分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节能型空气分离设备项目的建设成为必然选择，通过提高产品质量、拓展服务领域，从而在竞争中获得更多的机会。节能型空气分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节能型空气分离设备项目建设的必要性体现在对客户需求更精准的满足。通过节能型空气分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建设的背后是对企业持续创新的追求。只有通过不断创新，企业才能在竞争中立于不败之地。节能型空气分离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791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133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空气分离设备项目的技术管理特点体现在其创新导向。通过引入最先进的技术趋势和解决方案，节能型空气分离设备项目致力于提升科技含量、提高质量和效率水平。这意味着我们将采用最新的工具和方法，确保节能型空气分离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https://d.book118.com/558036127062006026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节能型空气分离设备项目规划设计蓝图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426CC"/>
    <w:rsid w:val="35042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36127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2024-01-13T07:57:00Z</dcterms:created>
  <dcterms:modified xsi:type="dcterms:W3CDTF">2024-01-13T07:57:35Z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8F52EC804E4E42FC93B2FD6FE153CE5B_11</vt:lpwstr>
  </property>
  <property fmtid="{D5CDD505-2E9C-101B-9397-08002B2CF9AE}" pid="3" name="KSOProductBuildVer">
    <vt:lpwstr>2052-12.1.0.16120</vt:lpwstr>
  </property>
</Properties>
</file>