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招投标项目建设总纲及方案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8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5" w:history="1">
        <w:r>
          <w:rPr>
            <w:rFonts w:ascii="仿宋" w:eastAsia="仿宋" w:hAnsi="仿宋" w:cs="仿宋" w:hint="eastAsia"/>
            <w:lang w:eastAsia="zh-CN"/>
          </w:rPr>
          <w:t>一、招投标项目概论</w:t>
        </w:r>
        <w:r>
          <w:tab/>
        </w:r>
        <w:r>
          <w:fldChar w:fldCharType="begin"/>
        </w:r>
        <w:r>
          <w:instrText xml:space="preserve"> PAGEREF _Toc27685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_Toc23369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2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_Toc6272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_Toc22924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_Toc23397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87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_Toc10387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_Toc9161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_Toc14610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_Toc5865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_Toc19708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_Toc489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_Toc19426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_Toc16227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_Toc4976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_Toc14049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9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_Toc24429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_Toc5725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_Toc8488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_Toc20386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_Toc3568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_Toc27084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_Toc16776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_Toc11459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_Toc5817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_Toc16785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_Toc21242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_Toc11165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52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_Toc29452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_Toc25173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24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_Toc14024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_Toc16926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96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_Toc27965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25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_Toc3825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_Toc24915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_Toc8607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_Toc24721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0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_Toc29100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_Toc11318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_Toc27642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0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_Toc2023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2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_Toc22072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_Toc13468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_Toc24714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2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_Toc23842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_Toc9505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_Toc5885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9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_Toc15781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8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_Toc21278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_Toc5926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_Toc20841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3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_Toc9957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_Toc2359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_Toc20546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_Toc16648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_Toc15530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_Toc9229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_Toc17158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8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85"/>
      <w:r>
        <w:rPr>
          <w:rFonts w:ascii="仿宋" w:eastAsia="仿宋" w:hAnsi="仿宋" w:cs="仿宋" w:hint="eastAsia"/>
          <w:sz w:val="28"/>
          <w:lang w:eastAsia="zh-CN"/>
        </w:rPr>
        <w:t>一、招投标项目概论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369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招投标项目的申报单位是“XXX实业发展公司”，这是一家在其所处行业内备受尊敬的企业。公司自成立以来，通过其在招投标项目中表现出的创新精神和卓越执行力，在市场上赢得了显著的地位。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该公司的法定代表人秦XX，在招投标项目及其他多个行业领域中都有着显著的贡献。秦XX以其出色的领导才能和敏锐的商业洞察力，带领公司在招投标项目等多个领域实现了持续的成长和成功。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招投标项目的重要合作伙伴。公司专注于[行业名称]领域，以创新作为驱动力，不断推动技术进步和市场扩张。在招投标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招投标项目中展现了强劲的增长和稳定的财务表现。公司通过有效的策略，在招投标项目中扩大了其市场份额并增强了盈利能力。同时，公司积极承担社会责任，参与各类社会公益项目，增强了其在招投标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7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招投标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招投标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272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292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招投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39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387"/>
      <w:r>
        <w:rPr>
          <w:rFonts w:ascii="仿宋" w:eastAsia="仿宋" w:hAnsi="仿宋" w:cs="仿宋" w:hint="eastAsia"/>
          <w:sz w:val="28"/>
          <w:lang w:eastAsia="zh-CN"/>
        </w:rPr>
        <w:t>三、经济影响分析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161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直接收益：假设招投标项目的产品或服务年销售收入为XX万元。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假设项目的总初始投资为XX万元，年运营成本为XX万元，而年直接收益为XX万元。假定直接收益和运营成本保持恒定，则项目的投资回收期为：（总初始投资）</w:t>
      </w:r>
      <w:r>
        <w:rPr>
          <w:rFonts w:ascii="仿宋" w:eastAsia="仿宋" w:hAnsi="仿宋" w:cs="仿宋" w:hint="eastAsia"/>
          <w:sz w:val="28"/>
          <w:lang w:eastAsia="zh-CN"/>
        </w:rPr>
        <w:t xml:space="preserve"> /</w:t>
      </w:r>
      <w:r>
        <w:rPr>
          <w:rFonts w:ascii="仿宋" w:eastAsia="仿宋" w:hAnsi="仿宋" w:cs="仿宋" w:hint="eastAsia"/>
          <w:sz w:val="28"/>
          <w:lang w:eastAsia="zh-CN"/>
        </w:rPr>
        <w:t xml:space="preserve"> （年直接收益</w:t>
      </w:r>
      <w:r>
        <w:rPr>
          <w:rFonts w:ascii="仿宋" w:eastAsia="仿宋" w:hAnsi="仿宋" w:cs="仿宋" w:hint="eastAsia"/>
          <w:sz w:val="28"/>
          <w:lang w:eastAsia="zh-CN"/>
        </w:rPr>
        <w:t xml:space="preserve"> 年运营成本）=</w:t>
      </w:r>
      <w:r>
        <w:rPr>
          <w:rFonts w:ascii="仿宋" w:eastAsia="仿宋" w:hAnsi="仿宋" w:cs="仿宋" w:hint="eastAsia"/>
          <w:sz w:val="28"/>
          <w:lang w:eastAsia="zh-CN"/>
        </w:rPr>
        <w:t xml:space="preserve">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风险和灵敏度分析：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风险分析包括考虑市场波动、成本超支和收入不达预期等因素对项目经济效益的影响。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灵敏度分析则涉及改变关键假设（如销售收入、原材料成本、能源价格）来观察NPV和IRR的变化，从而评估这些变量对项目经济效益的影响程度。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长期效益与可持续性考虑：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除了直接的经济效益，项目的长期效益，如提升品牌形象、增强市场竞争力和推动行业创新，虽难以量化，但对企业的长期发展极为重要。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可持续性考虑包括项目对环境和社会的积极影响，如减少环境污染、创造就业机会和促进地区经济发展，这些效益虽不直接体现在财务报表上，却对企业的社会责任和长期可持续性至关重要。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https://d.book118.com/558037046110006025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招投标项目建设总纲及方案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招投标项目建设总纲及方案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招投标项目建设总纲及方案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招投标项目建设总纲及方案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招投标项目建设总纲及方案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招投标项目建设总纲及方案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招投标项目建设总纲及方案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招投标项目建设总纲及方案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招投标项目建设总纲及方案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招投标项目建设总纲及方案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招投标项目建设总纲及方案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招投标项目建设总纲及方案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3025EB"/>
    <w:rsid w:val="3D3025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58037046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2023-12-25T15:14:00Z</dcterms:created>
  <dcterms:modified xsi:type="dcterms:W3CDTF">2023-12-25T15:14:59Z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400192E4EB344CA994DBAF834C1F7D57_11</vt:lpwstr>
  </property>
  <property fmtid="{D5CDD505-2E9C-101B-9397-08002B2CF9AE}" pid="3" name="KSOProductBuildVer">
    <vt:lpwstr>2052-12.1.0.16120</vt:lpwstr>
  </property>
</Properties>
</file>