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widowControl/>
        <w:spacing w:line="240" w:lineRule="auto"/>
        <w:ind w:firstLine="0" w:firstLineChars="0"/>
        <w:jc w:val="both"/>
        <w:rPr>
          <w:rFonts w:cs="宋体" w:hint="eastAsia"/>
          <w:b/>
          <w:kern w:val="0"/>
          <w:sz w:val="32"/>
          <w:szCs w:val="32"/>
          <w:lang w:bidi="en-US"/>
        </w:rPr>
      </w:pPr>
      <w:r>
        <w:rPr>
          <w:rFonts w:hint="eastAsia"/>
          <w:lang w:val="en-US" w:eastAsia="zh-CN"/>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194.25pt;height:31.49pt;mso-position-horizontal-relative:page;mso-position-vertical-relative:page;mso-wrap-style:square" o:preferrelative="t" filled="f" stroked="f">
            <v:stroke linestyle="single"/>
            <v:imagedata r:id="rId4" o:title=""/>
            <v:path o:extrusionok="f"/>
            <o:lock v:ext="edit" aspectratio="t"/>
          </v:shape>
        </w:pict>
      </w:r>
    </w:p>
    <w:p>
      <w:pPr>
        <w:widowControl/>
        <w:spacing w:line="240" w:lineRule="auto"/>
        <w:ind w:firstLine="0" w:firstLineChars="0"/>
        <w:jc w:val="center"/>
        <w:rPr>
          <w:rFonts w:cs="宋体" w:hint="eastAsia"/>
          <w:b/>
          <w:kern w:val="0"/>
          <w:sz w:val="32"/>
          <w:szCs w:val="32"/>
          <w:lang w:bidi="en-US"/>
        </w:rPr>
      </w:pPr>
    </w:p>
    <w:p>
      <w:pPr>
        <w:widowControl/>
        <w:spacing w:line="240" w:lineRule="auto"/>
        <w:ind w:firstLine="0" w:firstLineChars="0"/>
        <w:jc w:val="center"/>
        <w:rPr>
          <w:rFonts w:cs="宋体" w:hint="eastAsia"/>
          <w:b/>
          <w:kern w:val="0"/>
          <w:sz w:val="36"/>
          <w:szCs w:val="36"/>
          <w:lang w:bidi="en-US"/>
        </w:rPr>
      </w:pPr>
    </w:p>
    <w:p>
      <w:pPr>
        <w:widowControl/>
        <w:spacing w:line="240" w:lineRule="auto"/>
        <w:ind w:firstLine="0" w:firstLineChars="0"/>
        <w:jc w:val="center"/>
        <w:rPr>
          <w:sz w:val="30"/>
          <w:szCs w:val="30"/>
        </w:rPr>
      </w:pPr>
      <w:r>
        <w:rPr>
          <w:rFonts w:cs="宋体" w:hint="eastAsia"/>
          <w:b/>
          <w:kern w:val="0"/>
          <w:sz w:val="32"/>
          <w:szCs w:val="32"/>
          <w:lang w:bidi="en-US"/>
        </w:rPr>
        <w:t>岷江龙溪口航电枢纽工程</w:t>
      </w:r>
    </w:p>
    <w:p>
      <w:pPr>
        <w:ind w:firstLine="560"/>
        <w:rPr>
          <w:sz w:val="28"/>
          <w:szCs w:val="28"/>
        </w:rPr>
      </w:pPr>
    </w:p>
    <w:p>
      <w:pPr>
        <w:ind w:left="0" w:firstLine="0" w:leftChars="0" w:firstLineChars="0"/>
        <w:jc w:val="center"/>
        <w:rPr>
          <w:b/>
          <w:sz w:val="44"/>
          <w:szCs w:val="44"/>
        </w:rPr>
      </w:pPr>
      <w:r>
        <w:rPr>
          <w:rFonts w:cs="Times New Roman" w:hint="eastAsia"/>
          <w:b/>
          <w:sz w:val="44"/>
          <w:szCs w:val="44"/>
          <w:lang w:val="en-US" w:eastAsia="zh-CN"/>
        </w:rPr>
        <w:t>丁家坝防护区堤防工程</w:t>
      </w:r>
      <w:r>
        <w:rPr>
          <w:rFonts w:ascii="Times New Roman" w:hAnsi="Times New Roman" w:cs="Times New Roman" w:hint="eastAsia"/>
          <w:b/>
          <w:sz w:val="44"/>
          <w:szCs w:val="44"/>
          <w:lang w:val="en-US" w:eastAsia="zh-CN"/>
        </w:rPr>
        <w:t>安全文明</w:t>
      </w:r>
      <w:r>
        <w:rPr>
          <w:rFonts w:ascii="Times New Roman" w:eastAsia="宋体" w:hAnsi="Times New Roman" w:cs="Times New Roman" w:hint="eastAsia"/>
          <w:b/>
          <w:sz w:val="44"/>
          <w:szCs w:val="44"/>
          <w:lang w:val="en-US" w:eastAsia="zh-CN"/>
        </w:rPr>
        <w:t>施工方</w:t>
      </w:r>
      <w:r>
        <w:rPr>
          <w:rFonts w:hint="eastAsia"/>
          <w:b/>
          <w:sz w:val="44"/>
          <w:szCs w:val="44"/>
        </w:rPr>
        <w:t>案</w:t>
      </w:r>
    </w:p>
    <w:p>
      <w:pPr>
        <w:ind w:firstLine="880"/>
        <w:jc w:val="center"/>
        <w:rPr>
          <w:sz w:val="44"/>
          <w:szCs w:val="44"/>
        </w:rPr>
      </w:pPr>
    </w:p>
    <w:p>
      <w:pPr>
        <w:rPr>
          <w:sz w:val="44"/>
          <w:szCs w:val="44"/>
        </w:rPr>
      </w:pPr>
    </w:p>
    <w:p>
      <w:pPr>
        <w:ind w:firstLine="880"/>
        <w:jc w:val="center"/>
        <w:rPr>
          <w:sz w:val="44"/>
          <w:szCs w:val="44"/>
        </w:rPr>
      </w:pPr>
    </w:p>
    <w:p>
      <w:pPr>
        <w:keepNext w:val="0"/>
        <w:keepLines w:val="0"/>
        <w:pageBreakBefore w:val="0"/>
        <w:widowControl/>
        <w:kinsoku/>
        <w:overflowPunct/>
        <w:autoSpaceDE/>
        <w:autoSpaceDN/>
        <w:bidi w:val="0"/>
        <w:adjustRightInd/>
        <w:snapToGrid/>
        <w:spacing w:line="300" w:lineRule="auto"/>
        <w:ind w:firstLine="2240" w:firstLineChars="800"/>
        <w:jc w:val="both"/>
        <w:textAlignment w:val="auto"/>
        <w:rPr>
          <w:rFonts w:cs="宋体" w:hint="eastAsia"/>
          <w:sz w:val="28"/>
          <w:szCs w:val="28"/>
          <w:u w:val="single"/>
        </w:rPr>
      </w:pPr>
      <w:r>
        <w:rPr>
          <w:rFonts w:cs="宋体" w:hint="eastAsia"/>
          <w:sz w:val="28"/>
          <w:szCs w:val="28"/>
        </w:rPr>
        <w:t>项目部名称：</w:t>
      </w:r>
      <w:r>
        <w:rPr>
          <w:rFonts w:cs="宋体" w:hint="eastAsia"/>
          <w:sz w:val="28"/>
          <w:szCs w:val="28"/>
          <w:u w:val="single"/>
        </w:rPr>
        <w:t xml:space="preserve"> 中交四航局岷江龙溪口 </w:t>
      </w:r>
    </w:p>
    <w:p>
      <w:pPr>
        <w:keepNext w:val="0"/>
        <w:keepLines w:val="0"/>
        <w:pageBreakBefore w:val="0"/>
        <w:widowControl/>
        <w:kinsoku/>
        <w:overflowPunct/>
        <w:autoSpaceDE/>
        <w:autoSpaceDN/>
        <w:bidi w:val="0"/>
        <w:adjustRightInd/>
        <w:snapToGrid/>
        <w:spacing w:line="300" w:lineRule="auto"/>
        <w:ind w:firstLine="0" w:firstLineChars="0"/>
        <w:jc w:val="center"/>
        <w:textAlignment w:val="auto"/>
        <w:rPr>
          <w:rFonts w:cs="宋体" w:hint="eastAsia"/>
          <w:sz w:val="28"/>
          <w:szCs w:val="28"/>
          <w:u w:val="single"/>
        </w:rPr>
      </w:pPr>
      <w:r>
        <w:rPr>
          <w:rFonts w:cs="宋体" w:hint="eastAsia"/>
          <w:sz w:val="28"/>
          <w:szCs w:val="28"/>
        </w:rPr>
        <w:t xml:space="preserve">        </w:t>
      </w:r>
      <w:r>
        <w:rPr>
          <w:rFonts w:cs="宋体" w:hint="eastAsia"/>
          <w:sz w:val="28"/>
          <w:szCs w:val="28"/>
          <w:lang w:val="en-US" w:eastAsia="zh-CN"/>
        </w:rPr>
        <w:t xml:space="preserve">         </w:t>
      </w:r>
      <w:r>
        <w:rPr>
          <w:rFonts w:cs="宋体" w:hint="eastAsia"/>
          <w:sz w:val="28"/>
          <w:szCs w:val="28"/>
          <w:u w:val="single"/>
        </w:rPr>
        <w:t xml:space="preserve"> 航电枢纽工程项目经理部 </w:t>
      </w:r>
    </w:p>
    <w:p>
      <w:pPr>
        <w:keepNext w:val="0"/>
        <w:keepLines w:val="0"/>
        <w:pageBreakBefore w:val="0"/>
        <w:widowControl/>
        <w:kinsoku/>
        <w:overflowPunct/>
        <w:autoSpaceDE/>
        <w:autoSpaceDN/>
        <w:bidi w:val="0"/>
        <w:adjustRightInd/>
        <w:snapToGrid/>
        <w:spacing w:line="300" w:lineRule="auto"/>
        <w:textAlignment w:val="auto"/>
        <w:rPr>
          <w:rFonts w:cs="宋体" w:hint="eastAsia"/>
          <w:sz w:val="28"/>
          <w:szCs w:val="28"/>
          <w:u w:val="single"/>
        </w:rPr>
      </w:pPr>
    </w:p>
    <w:p>
      <w:pPr>
        <w:keepNext w:val="0"/>
        <w:keepLines w:val="0"/>
        <w:pageBreakBefore w:val="0"/>
        <w:widowControl/>
        <w:kinsoku/>
        <w:overflowPunct/>
        <w:autoSpaceDE/>
        <w:autoSpaceDN/>
        <w:bidi w:val="0"/>
        <w:adjustRightInd/>
        <w:snapToGrid/>
        <w:spacing w:line="300" w:lineRule="auto"/>
        <w:ind w:firstLine="2240" w:firstLineChars="800"/>
        <w:textAlignment w:val="auto"/>
        <w:rPr>
          <w:rFonts w:cs="宋体" w:hint="eastAsia"/>
          <w:sz w:val="28"/>
          <w:szCs w:val="28"/>
          <w:u w:val="single"/>
        </w:rPr>
      </w:pPr>
      <w:r>
        <w:rPr>
          <w:rFonts w:cs="宋体" w:hint="eastAsia"/>
          <w:sz w:val="28"/>
          <w:szCs w:val="28"/>
        </w:rPr>
        <w:t>项 目 经 理：</w:t>
      </w:r>
      <w:r>
        <w:rPr>
          <w:rFonts w:cs="宋体" w:hint="eastAsia"/>
          <w:sz w:val="28"/>
          <w:szCs w:val="28"/>
          <w:u w:val="single"/>
        </w:rPr>
        <w:t xml:space="preserve">                     </w:t>
      </w:r>
    </w:p>
    <w:p>
      <w:pPr>
        <w:keepNext w:val="0"/>
        <w:keepLines w:val="0"/>
        <w:pageBreakBefore w:val="0"/>
        <w:kinsoku/>
        <w:overflowPunct/>
        <w:autoSpaceDE/>
        <w:autoSpaceDN/>
        <w:bidi w:val="0"/>
        <w:adjustRightInd/>
        <w:snapToGrid/>
        <w:spacing w:line="300" w:lineRule="auto"/>
        <w:textAlignment w:val="auto"/>
        <w:rPr>
          <w:rFonts w:cs="宋体" w:hint="eastAsia"/>
          <w:sz w:val="28"/>
          <w:szCs w:val="28"/>
        </w:rPr>
      </w:pPr>
    </w:p>
    <w:p>
      <w:pPr>
        <w:keepNext w:val="0"/>
        <w:keepLines w:val="0"/>
        <w:pageBreakBefore w:val="0"/>
        <w:widowControl/>
        <w:kinsoku/>
        <w:overflowPunct/>
        <w:autoSpaceDE/>
        <w:autoSpaceDN/>
        <w:bidi w:val="0"/>
        <w:adjustRightInd/>
        <w:snapToGrid/>
        <w:spacing w:line="300" w:lineRule="auto"/>
        <w:ind w:firstLine="2240" w:firstLineChars="800"/>
        <w:textAlignment w:val="auto"/>
        <w:rPr>
          <w:rFonts w:cs="宋体" w:hint="eastAsia"/>
          <w:sz w:val="28"/>
          <w:szCs w:val="28"/>
          <w:u w:val="single"/>
        </w:rPr>
      </w:pPr>
      <w:r>
        <w:rPr>
          <w:rFonts w:cs="宋体" w:hint="eastAsia"/>
          <w:sz w:val="28"/>
          <w:szCs w:val="28"/>
        </w:rPr>
        <w:t>项目总工程师：</w:t>
      </w:r>
      <w:r>
        <w:rPr>
          <w:rFonts w:cs="宋体" w:hint="eastAsia"/>
          <w:sz w:val="28"/>
          <w:szCs w:val="28"/>
          <w:u w:val="single"/>
        </w:rPr>
        <w:t xml:space="preserve">                    </w:t>
      </w:r>
    </w:p>
    <w:p>
      <w:pPr>
        <w:keepNext w:val="0"/>
        <w:keepLines w:val="0"/>
        <w:pageBreakBefore w:val="0"/>
        <w:kinsoku/>
        <w:overflowPunct/>
        <w:autoSpaceDE/>
        <w:autoSpaceDN/>
        <w:bidi w:val="0"/>
        <w:adjustRightInd/>
        <w:snapToGrid/>
        <w:spacing w:line="300" w:lineRule="auto"/>
        <w:textAlignment w:val="auto"/>
        <w:rPr>
          <w:rFonts w:cs="宋体" w:hint="eastAsia"/>
          <w:sz w:val="28"/>
          <w:szCs w:val="28"/>
        </w:rPr>
      </w:pPr>
    </w:p>
    <w:p>
      <w:pPr>
        <w:keepNext w:val="0"/>
        <w:keepLines w:val="0"/>
        <w:pageBreakBefore w:val="0"/>
        <w:widowControl/>
        <w:kinsoku/>
        <w:overflowPunct/>
        <w:autoSpaceDE/>
        <w:autoSpaceDN/>
        <w:bidi w:val="0"/>
        <w:adjustRightInd/>
        <w:snapToGrid/>
        <w:spacing w:line="300" w:lineRule="auto"/>
        <w:ind w:firstLine="2240" w:firstLineChars="800"/>
        <w:textAlignment w:val="auto"/>
        <w:rPr>
          <w:rFonts w:cs="宋体" w:hint="eastAsia"/>
          <w:color w:val="auto"/>
          <w:sz w:val="28"/>
          <w:szCs w:val="28"/>
          <w:u w:val="single"/>
        </w:rPr>
      </w:pPr>
      <w:r>
        <w:rPr>
          <w:rFonts w:cs="宋体" w:hint="eastAsia"/>
          <w:color w:val="auto"/>
          <w:sz w:val="28"/>
          <w:szCs w:val="28"/>
          <w:lang w:val="en-US" w:eastAsia="zh-CN"/>
        </w:rPr>
        <w:t>编 制 人 员</w:t>
      </w:r>
      <w:r>
        <w:rPr>
          <w:rFonts w:cs="宋体" w:hint="eastAsia"/>
          <w:color w:val="auto"/>
          <w:sz w:val="28"/>
          <w:szCs w:val="28"/>
        </w:rPr>
        <w:t>：</w:t>
      </w:r>
      <w:r>
        <w:rPr>
          <w:rFonts w:cs="宋体" w:hint="eastAsia"/>
          <w:color w:val="auto"/>
          <w:sz w:val="28"/>
          <w:szCs w:val="28"/>
          <w:u w:val="single"/>
        </w:rPr>
        <w:t xml:space="preserve">             </w:t>
      </w:r>
      <w:r>
        <w:rPr>
          <w:rFonts w:cs="宋体" w:hint="eastAsia"/>
          <w:color w:val="auto"/>
          <w:sz w:val="28"/>
          <w:szCs w:val="28"/>
          <w:u w:val="single"/>
          <w:lang w:val="en-US" w:eastAsia="zh-CN"/>
        </w:rPr>
        <w:t xml:space="preserve"> </w:t>
      </w:r>
      <w:r>
        <w:rPr>
          <w:rFonts w:cs="宋体" w:hint="eastAsia"/>
          <w:color w:val="auto"/>
          <w:sz w:val="28"/>
          <w:szCs w:val="28"/>
          <w:u w:val="single"/>
        </w:rPr>
        <w:t xml:space="preserve">       </w:t>
      </w:r>
    </w:p>
    <w:p>
      <w:pPr>
        <w:pStyle w:val="BodyText"/>
        <w:keepNext w:val="0"/>
        <w:keepLines w:val="0"/>
        <w:pageBreakBefore w:val="0"/>
        <w:tabs>
          <w:tab w:val="left" w:pos="0"/>
          <w:tab w:val="clear" w:pos="525"/>
          <w:tab w:val="clear" w:pos="8240"/>
        </w:tabs>
        <w:kinsoku/>
        <w:overflowPunct/>
        <w:autoSpaceDE/>
        <w:autoSpaceDN/>
        <w:bidi w:val="0"/>
        <w:adjustRightInd/>
        <w:snapToGrid/>
        <w:spacing w:after="0" w:line="300" w:lineRule="auto"/>
        <w:textAlignment w:val="auto"/>
        <w:rPr>
          <w:rFonts w:hint="eastAsia"/>
        </w:rPr>
      </w:pPr>
    </w:p>
    <w:p>
      <w:pPr>
        <w:pStyle w:val="BodyText"/>
        <w:keepNext w:val="0"/>
        <w:keepLines w:val="0"/>
        <w:pageBreakBefore w:val="0"/>
        <w:tabs>
          <w:tab w:val="left" w:pos="0"/>
          <w:tab w:val="clear" w:pos="525"/>
          <w:tab w:val="clear" w:pos="8240"/>
        </w:tabs>
        <w:kinsoku/>
        <w:overflowPunct/>
        <w:autoSpaceDE/>
        <w:autoSpaceDN/>
        <w:bidi w:val="0"/>
        <w:adjustRightInd/>
        <w:snapToGrid/>
        <w:spacing w:after="0" w:line="300" w:lineRule="auto"/>
        <w:textAlignment w:val="auto"/>
        <w:rPr>
          <w:rFonts w:cs="宋体" w:hint="eastAsia"/>
        </w:rPr>
      </w:pPr>
    </w:p>
    <w:p>
      <w:pPr>
        <w:pStyle w:val="TableofFigures"/>
        <w:rPr>
          <w:rFonts w:hint="eastAsia"/>
        </w:rPr>
      </w:pPr>
    </w:p>
    <w:p>
      <w:pPr>
        <w:keepNext w:val="0"/>
        <w:keepLines w:val="0"/>
        <w:pageBreakBefore w:val="0"/>
        <w:kinsoku/>
        <w:overflowPunct/>
        <w:autoSpaceDE/>
        <w:autoSpaceDN/>
        <w:bidi w:val="0"/>
        <w:adjustRightInd/>
        <w:snapToGrid/>
        <w:spacing w:line="300" w:lineRule="auto"/>
        <w:ind w:firstLine="3500" w:firstLineChars="1250"/>
        <w:jc w:val="left"/>
        <w:textAlignment w:val="auto"/>
        <w:rPr>
          <w:rFonts w:cs="宋体" w:hint="eastAsia"/>
          <w:sz w:val="28"/>
          <w:szCs w:val="28"/>
        </w:rPr>
      </w:pPr>
      <w:r>
        <w:rPr>
          <w:rFonts w:cs="宋体" w:hint="eastAsia"/>
          <w:sz w:val="28"/>
          <w:szCs w:val="28"/>
        </w:rPr>
        <w:t xml:space="preserve">    年    月   日      </w:t>
      </w:r>
    </w:p>
    <w:p>
      <w:pPr>
        <w:spacing w:before="0" w:beforeLines="0" w:after="0" w:afterLines="0" w:line="240" w:lineRule="auto"/>
        <w:ind w:left="0" w:right="0" w:firstLine="0" w:leftChars="0" w:rightChars="0" w:firstLineChars="0"/>
        <w:jc w:val="center"/>
        <w:rPr>
          <w:rFonts w:ascii="宋体" w:hAnsi="宋体"/>
        </w:rPr>
      </w:pPr>
    </w:p>
    <w:p>
      <w:pPr>
        <w:pStyle w:val="BodyTextFirstIndent2"/>
      </w:pPr>
    </w:p>
    <w:p>
      <w:pPr>
        <w:spacing w:before="0" w:beforeLines="0" w:after="0" w:afterLines="0" w:line="240" w:lineRule="auto"/>
        <w:ind w:left="0" w:right="0" w:firstLine="0" w:leftChars="0" w:rightChars="0" w:firstLineChars="0"/>
        <w:jc w:val="center"/>
        <w:rPr>
          <w:rFonts w:ascii="宋体" w:hAnsi="宋体"/>
        </w:rPr>
        <w:sectPr>
          <w:headerReference w:type="default" r:id="rId5"/>
          <w:footerReference w:type="default" r:id="rId6"/>
          <w:type w:val="nextPage"/>
          <w:pgSz w:w="11906" w:h="16838"/>
          <w:pgMar w:top="1440" w:right="1800" w:bottom="1440" w:left="1800" w:header="1020" w:footer="992" w:gutter="0"/>
          <w:pgNumType w:fmt="decimal" w:start="1"/>
          <w:cols w:space="708"/>
          <w:docGrid w:type="lines" w:linePitch="312"/>
        </w:sectPr>
      </w:pPr>
    </w:p>
    <w:p>
      <w:pPr>
        <w:spacing w:before="0" w:beforeLines="0" w:after="0" w:afterLines="0" w:line="240" w:lineRule="auto"/>
        <w:ind w:left="0" w:right="0" w:firstLine="0" w:leftChars="0" w:rightChars="0" w:firstLineChars="0"/>
        <w:jc w:val="center"/>
      </w:pPr>
      <w:r>
        <w:rPr>
          <w:rFonts w:ascii="宋体" w:eastAsia="宋体" w:hAnsi="宋体"/>
          <w:sz w:val="21"/>
        </w:rPr>
        <w:t>目录</w:t>
      </w:r>
    </w:p>
    <w:p>
      <w:pPr>
        <w:pStyle w:val="WPSOffice1"/>
        <w:tabs>
          <w:tab w:val="right" w:leader="dot" w:pos="8306"/>
        </w:tabs>
        <w:rPr>
          <w:b/>
        </w:rPr>
      </w:pPr>
      <w:r>
        <w:rPr>
          <w:rFonts w:hint="eastAsia"/>
          <w:lang w:eastAsia="zh-CN"/>
        </w:rPr>
        <w:fldChar w:fldCharType="begin"/>
      </w:r>
      <w:r>
        <w:rPr>
          <w:rFonts w:hint="eastAsia"/>
          <w:lang w:eastAsia="zh-CN"/>
        </w:rPr>
        <w:instrText xml:space="preserve">TOC \o "1-2" \h \u </w:instrText>
      </w:r>
      <w:r>
        <w:rPr>
          <w:rFonts w:hint="eastAsia"/>
          <w:lang w:eastAsia="zh-CN"/>
        </w:rPr>
        <w:fldChar w:fldCharType="separate"/>
      </w:r>
      <w:hyperlink w:anchor="_Toc5949" w:history="1">
        <w:r>
          <w:rPr>
            <w:rFonts w:hint="eastAsia"/>
            <w:b/>
            <w:lang w:eastAsia="zh-CN"/>
          </w:rPr>
          <w:t>一、</w:t>
        </w:r>
        <w:r>
          <w:rPr>
            <w:rFonts w:hint="eastAsia"/>
            <w:b/>
          </w:rPr>
          <w:t>工程概况</w:t>
        </w:r>
        <w:r>
          <w:rPr>
            <w:b/>
          </w:rPr>
          <w:tab/>
        </w:r>
        <w:r>
          <w:rPr>
            <w:b/>
          </w:rPr>
          <w:fldChar w:fldCharType="begin"/>
        </w:r>
        <w:r>
          <w:rPr>
            <w:b/>
          </w:rPr>
          <w:instrText xml:space="preserve"> PAGEREF _Toc5949 \h </w:instrText>
        </w:r>
        <w:r>
          <w:rPr>
            <w:b/>
          </w:rPr>
          <w:fldChar w:fldCharType="separate"/>
        </w:r>
        <w:r>
          <w:rPr>
            <w:b/>
          </w:rPr>
          <w:t>1</w:t>
        </w:r>
        <w:r>
          <w:rPr>
            <w:b/>
          </w:rPr>
          <w:fldChar w:fldCharType="end"/>
        </w:r>
      </w:hyperlink>
    </w:p>
    <w:p>
      <w:pPr>
        <w:pStyle w:val="WPSOffice1"/>
        <w:tabs>
          <w:tab w:val="right" w:leader="dot" w:pos="8306"/>
        </w:tabs>
        <w:rPr>
          <w:b/>
        </w:rPr>
      </w:pPr>
      <w:hyperlink w:anchor="_Toc21376" w:history="1">
        <w:r>
          <w:rPr>
            <w:rFonts w:hint="eastAsia"/>
            <w:b/>
            <w:lang w:eastAsia="zh-CN"/>
          </w:rPr>
          <w:t>二、</w:t>
        </w:r>
        <w:r>
          <w:rPr>
            <w:rFonts w:hint="eastAsia"/>
            <w:b/>
          </w:rPr>
          <w:t>编制依据</w:t>
        </w:r>
        <w:r>
          <w:rPr>
            <w:b/>
          </w:rPr>
          <w:tab/>
        </w:r>
        <w:r>
          <w:rPr>
            <w:b/>
          </w:rPr>
          <w:fldChar w:fldCharType="begin"/>
        </w:r>
        <w:r>
          <w:rPr>
            <w:b/>
          </w:rPr>
          <w:instrText xml:space="preserve"> PAGEREF _Toc21376 \h </w:instrText>
        </w:r>
        <w:r>
          <w:rPr>
            <w:b/>
          </w:rPr>
          <w:fldChar w:fldCharType="separate"/>
        </w:r>
        <w:r>
          <w:rPr>
            <w:b/>
          </w:rPr>
          <w:t>1</w:t>
        </w:r>
        <w:r>
          <w:rPr>
            <w:b/>
          </w:rPr>
          <w:fldChar w:fldCharType="end"/>
        </w:r>
      </w:hyperlink>
    </w:p>
    <w:p>
      <w:pPr>
        <w:pStyle w:val="WPSOffice1"/>
        <w:tabs>
          <w:tab w:val="right" w:leader="dot" w:pos="8306"/>
        </w:tabs>
        <w:rPr>
          <w:b/>
        </w:rPr>
      </w:pPr>
      <w:hyperlink w:anchor="_Toc9748" w:history="1">
        <w:r>
          <w:rPr>
            <w:rFonts w:hint="eastAsia"/>
            <w:b/>
            <w:lang w:eastAsia="zh-CN"/>
          </w:rPr>
          <w:t>三、</w:t>
        </w:r>
        <w:r>
          <w:rPr>
            <w:rFonts w:hint="eastAsia"/>
            <w:b/>
          </w:rPr>
          <w:t>安全生产</w:t>
        </w:r>
        <w:r>
          <w:rPr>
            <w:b/>
          </w:rPr>
          <w:tab/>
        </w:r>
        <w:r>
          <w:rPr>
            <w:b/>
          </w:rPr>
          <w:fldChar w:fldCharType="begin"/>
        </w:r>
        <w:r>
          <w:rPr>
            <w:b/>
          </w:rPr>
          <w:instrText xml:space="preserve"> PAGEREF _Toc9748 \h </w:instrText>
        </w:r>
        <w:r>
          <w:rPr>
            <w:b/>
          </w:rPr>
          <w:fldChar w:fldCharType="separate"/>
        </w:r>
        <w:r>
          <w:rPr>
            <w:b/>
          </w:rPr>
          <w:t>1</w:t>
        </w:r>
        <w:r>
          <w:rPr>
            <w:b/>
          </w:rPr>
          <w:fldChar w:fldCharType="end"/>
        </w:r>
      </w:hyperlink>
    </w:p>
    <w:p>
      <w:pPr>
        <w:pStyle w:val="WPSOffice2"/>
        <w:tabs>
          <w:tab w:val="right" w:leader="dot" w:pos="8306"/>
        </w:tabs>
      </w:pPr>
      <w:hyperlink w:anchor="_Toc3501" w:history="1">
        <w:r>
          <w:rPr>
            <w:rFonts w:hint="eastAsia"/>
            <w:lang w:eastAsia="zh-CN"/>
          </w:rPr>
          <w:t>（</w:t>
        </w:r>
        <w:r>
          <w:rPr>
            <w:rFonts w:hint="eastAsia"/>
          </w:rPr>
          <w:t>一</w:t>
        </w:r>
        <w:r>
          <w:rPr>
            <w:rFonts w:hint="eastAsia"/>
            <w:lang w:eastAsia="zh-CN"/>
          </w:rPr>
          <w:t>）</w:t>
        </w:r>
        <w:r>
          <w:rPr>
            <w:rFonts w:hint="eastAsia"/>
          </w:rPr>
          <w:t>、安全方针</w:t>
        </w:r>
        <w:r>
          <w:tab/>
        </w:r>
        <w:r>
          <w:fldChar w:fldCharType="begin"/>
        </w:r>
        <w:r>
          <w:instrText xml:space="preserve"> PAGEREF _Toc3501 \h </w:instrText>
        </w:r>
        <w:r>
          <w:fldChar w:fldCharType="separate"/>
        </w:r>
        <w:r>
          <w:t>1</w:t>
        </w:r>
        <w:r>
          <w:fldChar w:fldCharType="end"/>
        </w:r>
      </w:hyperlink>
    </w:p>
    <w:p>
      <w:pPr>
        <w:pStyle w:val="WPSOffice2"/>
        <w:tabs>
          <w:tab w:val="right" w:leader="dot" w:pos="8306"/>
        </w:tabs>
      </w:pPr>
      <w:hyperlink w:anchor="_Toc6292" w:history="1">
        <w:r>
          <w:rPr>
            <w:rFonts w:hint="eastAsia"/>
            <w:lang w:eastAsia="zh-CN"/>
          </w:rPr>
          <w:t>（</w:t>
        </w:r>
        <w:r>
          <w:rPr>
            <w:rFonts w:hint="eastAsia"/>
          </w:rPr>
          <w:t>二</w:t>
        </w:r>
        <w:r>
          <w:rPr>
            <w:rFonts w:hint="eastAsia"/>
            <w:lang w:eastAsia="zh-CN"/>
          </w:rPr>
          <w:t>）</w:t>
        </w:r>
        <w:r>
          <w:rPr>
            <w:rFonts w:hint="eastAsia"/>
          </w:rPr>
          <w:t>、安全生产目标</w:t>
        </w:r>
        <w:r>
          <w:tab/>
        </w:r>
        <w:r>
          <w:fldChar w:fldCharType="begin"/>
        </w:r>
        <w:r>
          <w:instrText xml:space="preserve"> PAGEREF _Toc6292 \h </w:instrText>
        </w:r>
        <w:r>
          <w:fldChar w:fldCharType="separate"/>
        </w:r>
        <w:r>
          <w:t>1</w:t>
        </w:r>
        <w:r>
          <w:fldChar w:fldCharType="end"/>
        </w:r>
      </w:hyperlink>
    </w:p>
    <w:p>
      <w:pPr>
        <w:pStyle w:val="WPSOffice2"/>
        <w:tabs>
          <w:tab w:val="right" w:leader="dot" w:pos="8306"/>
        </w:tabs>
      </w:pPr>
      <w:hyperlink w:anchor="_Toc21429" w:history="1">
        <w:r>
          <w:rPr>
            <w:rFonts w:hint="eastAsia"/>
            <w:lang w:eastAsia="zh-CN"/>
          </w:rPr>
          <w:t>（</w:t>
        </w:r>
        <w:r>
          <w:rPr>
            <w:rFonts w:hint="eastAsia"/>
          </w:rPr>
          <w:t>三</w:t>
        </w:r>
        <w:r>
          <w:rPr>
            <w:rFonts w:hint="eastAsia"/>
            <w:lang w:eastAsia="zh-CN"/>
          </w:rPr>
          <w:t>）</w:t>
        </w:r>
        <w:r>
          <w:rPr>
            <w:rFonts w:hint="eastAsia"/>
          </w:rPr>
          <w:t>、安全施工保证体系</w:t>
        </w:r>
        <w:r>
          <w:tab/>
        </w:r>
        <w:r>
          <w:fldChar w:fldCharType="begin"/>
        </w:r>
        <w:r>
          <w:instrText xml:space="preserve"> PAGEREF _Toc21429 \h </w:instrText>
        </w:r>
        <w:r>
          <w:fldChar w:fldCharType="separate"/>
        </w:r>
        <w:r>
          <w:t>1</w:t>
        </w:r>
        <w:r>
          <w:fldChar w:fldCharType="end"/>
        </w:r>
      </w:hyperlink>
    </w:p>
    <w:p>
      <w:pPr>
        <w:pStyle w:val="WPSOffice2"/>
        <w:tabs>
          <w:tab w:val="right" w:leader="dot" w:pos="8306"/>
        </w:tabs>
      </w:pPr>
      <w:hyperlink w:anchor="_Toc27651" w:history="1">
        <w:r>
          <w:rPr>
            <w:rFonts w:hint="eastAsia"/>
            <w:lang w:eastAsia="zh-CN"/>
          </w:rPr>
          <w:t>（</w:t>
        </w:r>
        <w:r>
          <w:rPr>
            <w:rFonts w:hint="eastAsia"/>
          </w:rPr>
          <w:t>四</w:t>
        </w:r>
        <w:r>
          <w:rPr>
            <w:rFonts w:hint="eastAsia"/>
            <w:lang w:eastAsia="zh-CN"/>
          </w:rPr>
          <w:t>）</w:t>
        </w:r>
        <w:r>
          <w:rPr>
            <w:rFonts w:hint="eastAsia"/>
          </w:rPr>
          <w:t>、安全施工保证措施</w:t>
        </w:r>
        <w:r>
          <w:tab/>
        </w:r>
        <w:r>
          <w:fldChar w:fldCharType="begin"/>
        </w:r>
        <w:r>
          <w:instrText xml:space="preserve"> PAGEREF _Toc27651 \h </w:instrText>
        </w:r>
        <w:r>
          <w:fldChar w:fldCharType="separate"/>
        </w:r>
        <w:r>
          <w:t>3</w:t>
        </w:r>
        <w:r>
          <w:fldChar w:fldCharType="end"/>
        </w:r>
      </w:hyperlink>
    </w:p>
    <w:p>
      <w:pPr>
        <w:pStyle w:val="WPSOffice1"/>
        <w:tabs>
          <w:tab w:val="right" w:leader="dot" w:pos="8306"/>
        </w:tabs>
        <w:rPr>
          <w:b/>
        </w:rPr>
      </w:pPr>
      <w:hyperlink w:anchor="_Toc28283" w:history="1">
        <w:r>
          <w:rPr>
            <w:rFonts w:hint="eastAsia"/>
            <w:b/>
            <w:lang w:eastAsia="zh-CN"/>
          </w:rPr>
          <w:t>四、</w:t>
        </w:r>
        <w:r>
          <w:rPr>
            <w:rFonts w:hint="eastAsia"/>
            <w:b/>
          </w:rPr>
          <w:t xml:space="preserve"> 文明施工</w:t>
        </w:r>
        <w:r>
          <w:rPr>
            <w:b/>
          </w:rPr>
          <w:tab/>
        </w:r>
        <w:r>
          <w:rPr>
            <w:b/>
          </w:rPr>
          <w:fldChar w:fldCharType="begin"/>
        </w:r>
        <w:r>
          <w:rPr>
            <w:b/>
          </w:rPr>
          <w:instrText xml:space="preserve"> PAGEREF _Toc28283 \h </w:instrText>
        </w:r>
        <w:r>
          <w:rPr>
            <w:b/>
          </w:rPr>
          <w:fldChar w:fldCharType="separate"/>
        </w:r>
        <w:r>
          <w:rPr>
            <w:b/>
          </w:rPr>
          <w:t>8</w:t>
        </w:r>
        <w:r>
          <w:rPr>
            <w:b/>
          </w:rPr>
          <w:fldChar w:fldCharType="end"/>
        </w:r>
      </w:hyperlink>
    </w:p>
    <w:p>
      <w:pPr>
        <w:pStyle w:val="WPSOffice2"/>
        <w:tabs>
          <w:tab w:val="right" w:leader="dot" w:pos="8306"/>
        </w:tabs>
      </w:pPr>
      <w:hyperlink w:anchor="_Toc19355" w:history="1">
        <w:r>
          <w:rPr>
            <w:rFonts w:hint="eastAsia"/>
            <w:lang w:eastAsia="zh-CN"/>
          </w:rPr>
          <w:t>（</w:t>
        </w:r>
        <w:r>
          <w:rPr>
            <w:rFonts w:hint="eastAsia"/>
          </w:rPr>
          <w:t>一</w:t>
        </w:r>
        <w:r>
          <w:rPr>
            <w:rFonts w:hint="eastAsia"/>
            <w:lang w:eastAsia="zh-CN"/>
          </w:rPr>
          <w:t>）</w:t>
        </w:r>
        <w:r>
          <w:rPr>
            <w:rFonts w:hint="eastAsia"/>
          </w:rPr>
          <w:t>、文明施工保证措施</w:t>
        </w:r>
        <w:r>
          <w:tab/>
        </w:r>
        <w:r>
          <w:fldChar w:fldCharType="begin"/>
        </w:r>
        <w:r>
          <w:instrText xml:space="preserve"> PAGEREF _Toc19355 \h </w:instrText>
        </w:r>
        <w:r>
          <w:fldChar w:fldCharType="separate"/>
        </w:r>
        <w:r>
          <w:t>8</w:t>
        </w:r>
        <w:r>
          <w:fldChar w:fldCharType="end"/>
        </w:r>
      </w:hyperlink>
    </w:p>
    <w:p>
      <w:pPr>
        <w:pStyle w:val="WPSOffice2"/>
        <w:tabs>
          <w:tab w:val="right" w:leader="dot" w:pos="8306"/>
        </w:tabs>
      </w:pPr>
      <w:hyperlink w:anchor="_Toc29325" w:history="1">
        <w:r>
          <w:rPr>
            <w:rFonts w:hint="eastAsia"/>
            <w:lang w:eastAsia="zh-CN"/>
          </w:rPr>
          <w:t>（</w:t>
        </w:r>
        <w:r>
          <w:rPr>
            <w:rFonts w:hint="eastAsia"/>
          </w:rPr>
          <w:t>二</w:t>
        </w:r>
        <w:r>
          <w:rPr>
            <w:rFonts w:hint="eastAsia"/>
            <w:lang w:eastAsia="zh-CN"/>
          </w:rPr>
          <w:t>）</w:t>
        </w:r>
        <w:r>
          <w:rPr>
            <w:rFonts w:hint="eastAsia"/>
          </w:rPr>
          <w:t>、防火安全措施</w:t>
        </w:r>
        <w:r>
          <w:tab/>
        </w:r>
        <w:r>
          <w:fldChar w:fldCharType="begin"/>
        </w:r>
        <w:r>
          <w:instrText xml:space="preserve"> PAGEREF _Toc29325 \h </w:instrText>
        </w:r>
        <w:r>
          <w:fldChar w:fldCharType="separate"/>
        </w:r>
        <w:r>
          <w:t>9</w:t>
        </w:r>
        <w:r>
          <w:fldChar w:fldCharType="end"/>
        </w:r>
      </w:hyperlink>
    </w:p>
    <w:p>
      <w:pPr>
        <w:pStyle w:val="WPSOffice2"/>
        <w:tabs>
          <w:tab w:val="right" w:leader="dot" w:pos="8306"/>
        </w:tabs>
      </w:pPr>
      <w:hyperlink w:anchor="_Toc16116" w:history="1">
        <w:r>
          <w:rPr>
            <w:rFonts w:hint="eastAsia"/>
            <w:lang w:eastAsia="zh-CN"/>
          </w:rPr>
          <w:t>（</w:t>
        </w:r>
        <w:r>
          <w:rPr>
            <w:rFonts w:hint="eastAsia"/>
          </w:rPr>
          <w:t>三</w:t>
        </w:r>
        <w:r>
          <w:rPr>
            <w:rFonts w:hint="eastAsia"/>
            <w:lang w:eastAsia="zh-CN"/>
          </w:rPr>
          <w:t>）</w:t>
        </w:r>
        <w:r>
          <w:rPr>
            <w:rFonts w:hint="eastAsia"/>
          </w:rPr>
          <w:t>、防止环境污染措施</w:t>
        </w:r>
        <w:r>
          <w:tab/>
        </w:r>
        <w:r>
          <w:fldChar w:fldCharType="begin"/>
        </w:r>
        <w:r>
          <w:instrText xml:space="preserve"> PAGEREF _Toc16116 \h </w:instrText>
        </w:r>
        <w:r>
          <w:fldChar w:fldCharType="separate"/>
        </w:r>
        <w:r>
          <w:t>10</w:t>
        </w:r>
        <w:r>
          <w:fldChar w:fldCharType="end"/>
        </w:r>
      </w:hyperlink>
    </w:p>
    <w:p>
      <w:pPr>
        <w:pStyle w:val="WPSOffice2"/>
        <w:tabs>
          <w:tab w:val="right" w:leader="dot" w:pos="8306"/>
        </w:tabs>
      </w:pPr>
      <w:hyperlink w:anchor="_Toc24953" w:history="1">
        <w:r>
          <w:rPr>
            <w:rFonts w:hint="eastAsia"/>
            <w:lang w:eastAsia="zh-CN"/>
          </w:rPr>
          <w:t>（</w:t>
        </w:r>
        <w:r>
          <w:rPr>
            <w:rFonts w:hint="eastAsia"/>
          </w:rPr>
          <w:t>四</w:t>
        </w:r>
        <w:r>
          <w:rPr>
            <w:rFonts w:hint="eastAsia"/>
            <w:lang w:eastAsia="zh-CN"/>
          </w:rPr>
          <w:t>）</w:t>
        </w:r>
        <w:r>
          <w:rPr>
            <w:rFonts w:hint="eastAsia"/>
          </w:rPr>
          <w:t>、治安秩序</w:t>
        </w:r>
        <w:r>
          <w:tab/>
        </w:r>
        <w:r>
          <w:fldChar w:fldCharType="begin"/>
        </w:r>
        <w:r>
          <w:instrText xml:space="preserve"> PAGEREF _Toc24953 \h </w:instrText>
        </w:r>
        <w:r>
          <w:fldChar w:fldCharType="separate"/>
        </w:r>
        <w:r>
          <w:t>11</w:t>
        </w:r>
        <w:r>
          <w:fldChar w:fldCharType="end"/>
        </w:r>
      </w:hyperlink>
    </w:p>
    <w:p>
      <w:pPr>
        <w:pStyle w:val="WPSOffice2"/>
        <w:tabs>
          <w:tab w:val="right" w:leader="dot" w:pos="8306"/>
        </w:tabs>
      </w:pPr>
      <w:hyperlink w:anchor="_Toc16487" w:history="1">
        <w:r>
          <w:rPr>
            <w:rFonts w:hint="eastAsia"/>
            <w:lang w:eastAsia="zh-CN"/>
          </w:rPr>
          <w:t>（</w:t>
        </w:r>
        <w:r>
          <w:rPr>
            <w:rFonts w:hint="eastAsia"/>
          </w:rPr>
          <w:t>五</w:t>
        </w:r>
        <w:r>
          <w:rPr>
            <w:rFonts w:hint="eastAsia"/>
            <w:lang w:eastAsia="zh-CN"/>
          </w:rPr>
          <w:t>）</w:t>
        </w:r>
        <w:r>
          <w:rPr>
            <w:rFonts w:hint="eastAsia"/>
          </w:rPr>
          <w:t>、成品保护</w:t>
        </w:r>
        <w:r>
          <w:tab/>
        </w:r>
        <w:r>
          <w:fldChar w:fldCharType="begin"/>
        </w:r>
        <w:r>
          <w:instrText xml:space="preserve"> PAGEREF _Toc16487 \h </w:instrText>
        </w:r>
        <w:r>
          <w:fldChar w:fldCharType="separate"/>
        </w:r>
        <w:r>
          <w:t>11</w:t>
        </w:r>
        <w:r>
          <w:fldChar w:fldCharType="end"/>
        </w:r>
      </w:hyperlink>
    </w:p>
    <w:p>
      <w:pPr>
        <w:pStyle w:val="WPSOffice1"/>
        <w:tabs>
          <w:tab w:val="right" w:leader="dot" w:pos="8306"/>
        </w:tabs>
        <w:rPr>
          <w:b/>
        </w:rPr>
      </w:pPr>
      <w:hyperlink w:anchor="_Toc30487" w:history="1">
        <w:r>
          <w:rPr>
            <w:rFonts w:hint="eastAsia"/>
            <w:b/>
            <w:lang w:eastAsia="zh-CN"/>
          </w:rPr>
          <w:t>五、</w:t>
        </w:r>
        <w:r>
          <w:rPr>
            <w:rFonts w:hint="eastAsia"/>
            <w:b/>
          </w:rPr>
          <w:t>应急预案</w:t>
        </w:r>
        <w:r>
          <w:rPr>
            <w:b/>
          </w:rPr>
          <w:tab/>
        </w:r>
        <w:r>
          <w:rPr>
            <w:b/>
          </w:rPr>
          <w:fldChar w:fldCharType="begin"/>
        </w:r>
        <w:r>
          <w:rPr>
            <w:b/>
          </w:rPr>
          <w:instrText xml:space="preserve"> PAGEREF _Toc30487 \h </w:instrText>
        </w:r>
        <w:r>
          <w:rPr>
            <w:b/>
          </w:rPr>
          <w:fldChar w:fldCharType="separate"/>
        </w:r>
        <w:r>
          <w:rPr>
            <w:b/>
          </w:rPr>
          <w:t>13</w:t>
        </w:r>
        <w:r>
          <w:rPr>
            <w:b/>
          </w:rPr>
          <w:fldChar w:fldCharType="end"/>
        </w:r>
      </w:hyperlink>
    </w:p>
    <w:p>
      <w:pPr>
        <w:pStyle w:val="WPSOffice2"/>
        <w:tabs>
          <w:tab w:val="right" w:leader="dot" w:pos="8306"/>
        </w:tabs>
      </w:pPr>
      <w:hyperlink w:anchor="_Toc9163" w:history="1">
        <w:r>
          <w:rPr>
            <w:rFonts w:hint="eastAsia"/>
            <w:lang w:eastAsia="zh-CN"/>
          </w:rPr>
          <w:t>（</w:t>
        </w:r>
        <w:r>
          <w:rPr>
            <w:rFonts w:hint="eastAsia"/>
          </w:rPr>
          <w:t>一</w:t>
        </w:r>
        <w:r>
          <w:rPr>
            <w:rFonts w:hint="eastAsia"/>
            <w:lang w:eastAsia="zh-CN"/>
          </w:rPr>
          <w:t>）</w:t>
        </w:r>
        <w:r>
          <w:rPr>
            <w:rFonts w:hint="eastAsia"/>
          </w:rPr>
          <w:t>、总则</w:t>
        </w:r>
        <w:r>
          <w:tab/>
        </w:r>
        <w:r>
          <w:fldChar w:fldCharType="begin"/>
        </w:r>
        <w:r>
          <w:instrText xml:space="preserve"> PAGEREF _Toc9163 \h </w:instrText>
        </w:r>
        <w:r>
          <w:fldChar w:fldCharType="separate"/>
        </w:r>
        <w:r>
          <w:t>13</w:t>
        </w:r>
        <w:r>
          <w:fldChar w:fldCharType="end"/>
        </w:r>
      </w:hyperlink>
    </w:p>
    <w:p>
      <w:pPr>
        <w:pStyle w:val="WPSOffice2"/>
        <w:tabs>
          <w:tab w:val="right" w:leader="dot" w:pos="8306"/>
        </w:tabs>
      </w:pPr>
      <w:hyperlink w:anchor="_Toc24169" w:history="1">
        <w:r>
          <w:rPr>
            <w:rFonts w:hint="eastAsia"/>
            <w:lang w:eastAsia="zh-CN"/>
          </w:rPr>
          <w:t>（</w:t>
        </w:r>
        <w:r>
          <w:rPr>
            <w:rFonts w:hint="eastAsia"/>
          </w:rPr>
          <w:t>二</w:t>
        </w:r>
        <w:r>
          <w:rPr>
            <w:rFonts w:hint="eastAsia"/>
            <w:lang w:eastAsia="zh-CN"/>
          </w:rPr>
          <w:t>）</w:t>
        </w:r>
        <w:r>
          <w:rPr>
            <w:rFonts w:hint="eastAsia"/>
          </w:rPr>
          <w:t>、组织机构</w:t>
        </w:r>
        <w:r>
          <w:tab/>
        </w:r>
        <w:r>
          <w:fldChar w:fldCharType="begin"/>
        </w:r>
        <w:r>
          <w:instrText xml:space="preserve"> PAGEREF _Toc24169 \h </w:instrText>
        </w:r>
        <w:r>
          <w:fldChar w:fldCharType="separate"/>
        </w:r>
        <w:r>
          <w:t>15</w:t>
        </w:r>
        <w:r>
          <w:fldChar w:fldCharType="end"/>
        </w:r>
      </w:hyperlink>
    </w:p>
    <w:p>
      <w:pPr>
        <w:pStyle w:val="WPSOffice2"/>
        <w:tabs>
          <w:tab w:val="right" w:leader="dot" w:pos="8306"/>
        </w:tabs>
      </w:pPr>
      <w:hyperlink w:anchor="_Toc8794" w:history="1">
        <w:r>
          <w:rPr>
            <w:rFonts w:hint="eastAsia"/>
            <w:lang w:eastAsia="zh-CN"/>
          </w:rPr>
          <w:t>（</w:t>
        </w:r>
        <w:r>
          <w:rPr>
            <w:rFonts w:hint="eastAsia"/>
          </w:rPr>
          <w:t>三</w:t>
        </w:r>
        <w:r>
          <w:rPr>
            <w:rFonts w:hint="eastAsia"/>
            <w:lang w:eastAsia="zh-CN"/>
          </w:rPr>
          <w:t>）</w:t>
        </w:r>
        <w:r>
          <w:rPr>
            <w:rFonts w:hint="eastAsia"/>
          </w:rPr>
          <w:t>、 事故应急程序与行动方案</w:t>
        </w:r>
        <w:r>
          <w:tab/>
        </w:r>
        <w:r>
          <w:fldChar w:fldCharType="begin"/>
        </w:r>
        <w:r>
          <w:instrText xml:space="preserve"> PAGEREF _Toc8794 \h </w:instrText>
        </w:r>
        <w:r>
          <w:fldChar w:fldCharType="separate"/>
        </w:r>
        <w:r>
          <w:t>17</w:t>
        </w:r>
        <w:r>
          <w:fldChar w:fldCharType="end"/>
        </w:r>
      </w:hyperlink>
    </w:p>
    <w:p>
      <w:pPr>
        <w:pStyle w:val="WPSOffice1"/>
        <w:tabs>
          <w:tab w:val="right" w:leader="dot" w:pos="8306"/>
        </w:tabs>
        <w:rPr>
          <w:b/>
        </w:rPr>
      </w:pPr>
      <w:hyperlink w:anchor="_Toc4827" w:history="1">
        <w:r>
          <w:rPr>
            <w:rFonts w:ascii="宋体" w:eastAsia="宋体" w:hAnsi="宋体" w:cs="宋体" w:hint="eastAsia"/>
            <w:b/>
            <w:szCs w:val="28"/>
          </w:rPr>
          <w:t>四、应急保障</w:t>
        </w:r>
        <w:r>
          <w:rPr>
            <w:b/>
          </w:rPr>
          <w:tab/>
        </w:r>
        <w:r>
          <w:rPr>
            <w:b/>
          </w:rPr>
          <w:fldChar w:fldCharType="begin"/>
        </w:r>
        <w:r>
          <w:rPr>
            <w:b/>
          </w:rPr>
          <w:instrText xml:space="preserve"> PAGEREF _Toc4827 \h </w:instrText>
        </w:r>
        <w:r>
          <w:rPr>
            <w:b/>
          </w:rPr>
          <w:fldChar w:fldCharType="separate"/>
        </w:r>
        <w:r>
          <w:rPr>
            <w:b/>
          </w:rPr>
          <w:t>18</w:t>
        </w:r>
        <w:r>
          <w:rPr>
            <w:b/>
          </w:rPr>
          <w:fldChar w:fldCharType="end"/>
        </w:r>
      </w:hyperlink>
    </w:p>
    <w:p>
      <w:pPr>
        <w:pStyle w:val="WPSOffice1"/>
        <w:tabs>
          <w:tab w:val="right" w:leader="dot" w:pos="8306"/>
        </w:tabs>
        <w:rPr>
          <w:b/>
        </w:rPr>
      </w:pPr>
      <w:hyperlink w:anchor="_Toc10255" w:history="1">
        <w:r>
          <w:rPr>
            <w:rFonts w:hint="eastAsia"/>
            <w:b/>
          </w:rPr>
          <w:t>五、奖励与责任追究</w:t>
        </w:r>
        <w:r>
          <w:rPr>
            <w:b/>
          </w:rPr>
          <w:tab/>
        </w:r>
        <w:r>
          <w:rPr>
            <w:b/>
          </w:rPr>
          <w:fldChar w:fldCharType="begin"/>
        </w:r>
        <w:r>
          <w:rPr>
            <w:b/>
          </w:rPr>
          <w:instrText xml:space="preserve"> PAGEREF _Toc10255 \h </w:instrText>
        </w:r>
        <w:r>
          <w:rPr>
            <w:b/>
          </w:rPr>
          <w:fldChar w:fldCharType="separate"/>
        </w:r>
        <w:r>
          <w:rPr>
            <w:b/>
          </w:rPr>
          <w:t>19</w:t>
        </w:r>
        <w:r>
          <w:rPr>
            <w:b/>
          </w:rPr>
          <w:fldChar w:fldCharType="end"/>
        </w:r>
      </w:hyperlink>
    </w:p>
    <w:p>
      <w:pPr>
        <w:pStyle w:val="WPSOffice2"/>
        <w:tabs>
          <w:tab w:val="right" w:leader="dot" w:pos="8306"/>
        </w:tabs>
      </w:pPr>
      <w:hyperlink w:anchor="_Toc8512" w:history="1">
        <w:r>
          <w:rPr>
            <w:rFonts w:hint="eastAsia"/>
          </w:rPr>
          <w:t>（一）奖励</w:t>
        </w:r>
        <w:r>
          <w:tab/>
        </w:r>
        <w:r>
          <w:fldChar w:fldCharType="begin"/>
        </w:r>
        <w:r>
          <w:instrText xml:space="preserve"> PAGEREF _Toc8512 \h </w:instrText>
        </w:r>
        <w:r>
          <w:fldChar w:fldCharType="separate"/>
        </w:r>
        <w:r>
          <w:t>19</w:t>
        </w:r>
        <w:r>
          <w:fldChar w:fldCharType="end"/>
        </w:r>
      </w:hyperlink>
    </w:p>
    <w:p>
      <w:pPr>
        <w:pStyle w:val="WPSOffice2"/>
        <w:tabs>
          <w:tab w:val="right" w:leader="dot" w:pos="8306"/>
        </w:tabs>
      </w:pPr>
      <w:hyperlink w:anchor="_Toc1143" w:history="1">
        <w:r>
          <w:rPr>
            <w:rFonts w:hint="eastAsia"/>
          </w:rPr>
          <w:t>（二）责任追究</w:t>
        </w:r>
        <w:r>
          <w:tab/>
        </w:r>
        <w:r>
          <w:fldChar w:fldCharType="begin"/>
        </w:r>
        <w:r>
          <w:instrText xml:space="preserve"> PAGEREF _Toc1143 \h </w:instrText>
        </w:r>
        <w:r>
          <w:fldChar w:fldCharType="separate"/>
        </w:r>
        <w:r>
          <w:t>19</w:t>
        </w:r>
        <w:r>
          <w:fldChar w:fldCharType="end"/>
        </w:r>
      </w:hyperlink>
    </w:p>
    <w:p>
      <w:pPr>
        <w:pStyle w:val="WPSOffice1"/>
        <w:tabs>
          <w:tab w:val="right" w:leader="dot" w:pos="8306"/>
        </w:tabs>
        <w:rPr>
          <w:b/>
        </w:rPr>
      </w:pPr>
      <w:hyperlink w:anchor="_Toc17122" w:history="1">
        <w:r>
          <w:rPr>
            <w:rFonts w:ascii="宋体" w:eastAsia="宋体" w:hAnsi="宋体" w:cs="宋体" w:hint="eastAsia"/>
            <w:b/>
            <w:szCs w:val="28"/>
          </w:rPr>
          <w:t>六、应急预援预案管理与评审</w:t>
        </w:r>
        <w:r>
          <w:rPr>
            <w:b/>
          </w:rPr>
          <w:tab/>
        </w:r>
        <w:r>
          <w:rPr>
            <w:b/>
          </w:rPr>
          <w:fldChar w:fldCharType="begin"/>
        </w:r>
        <w:r>
          <w:rPr>
            <w:b/>
          </w:rPr>
          <w:instrText xml:space="preserve"> PAGEREF _Toc17122 \h </w:instrText>
        </w:r>
        <w:r>
          <w:rPr>
            <w:b/>
          </w:rPr>
          <w:fldChar w:fldCharType="separate"/>
        </w:r>
        <w:r>
          <w:rPr>
            <w:b/>
          </w:rPr>
          <w:t>19</w:t>
        </w:r>
        <w:r>
          <w:rPr>
            <w:b/>
          </w:rPr>
          <w:fldChar w:fldCharType="end"/>
        </w:r>
      </w:hyperlink>
    </w:p>
    <w:p>
      <w:pPr>
        <w:pStyle w:val="WPSOffice1"/>
        <w:tabs>
          <w:tab w:val="right" w:leader="dot" w:pos="8306"/>
        </w:tabs>
        <w:rPr>
          <w:b/>
        </w:rPr>
      </w:pPr>
      <w:hyperlink w:anchor="_Toc4637" w:history="1">
        <w:r>
          <w:rPr>
            <w:rFonts w:hint="eastAsia"/>
            <w:b/>
          </w:rPr>
          <w:t>第四节  附图、附表</w:t>
        </w:r>
        <w:r>
          <w:rPr>
            <w:b/>
          </w:rPr>
          <w:tab/>
        </w:r>
        <w:r>
          <w:rPr>
            <w:b/>
          </w:rPr>
          <w:fldChar w:fldCharType="begin"/>
        </w:r>
        <w:r>
          <w:rPr>
            <w:b/>
          </w:rPr>
          <w:instrText xml:space="preserve"> PAGEREF _Toc4637 \h </w:instrText>
        </w:r>
        <w:r>
          <w:rPr>
            <w:b/>
          </w:rPr>
          <w:fldChar w:fldCharType="separate"/>
        </w:r>
        <w:r>
          <w:rPr>
            <w:b/>
          </w:rPr>
          <w:t>20</w:t>
        </w:r>
        <w:r>
          <w:rPr>
            <w:b/>
          </w:rPr>
          <w:fldChar w:fldCharType="end"/>
        </w:r>
      </w:hyperlink>
    </w:p>
    <w:p>
      <w:pPr>
        <w:pStyle w:val="WPSOffice2"/>
        <w:tabs>
          <w:tab w:val="right" w:leader="dot" w:pos="8306"/>
        </w:tabs>
      </w:pPr>
      <w:hyperlink w:anchor="_Toc31974" w:history="1">
        <w:r>
          <w:rPr>
            <w:rFonts w:hint="default"/>
            <w:lang w:val="en-US"/>
          </w:rPr>
          <w:t>(</w:t>
        </w:r>
        <w:r>
          <w:rPr>
            <w:rFonts w:hint="eastAsia"/>
            <w:lang w:val="en-US" w:eastAsia="zh-CN"/>
          </w:rPr>
          <w:t>一</w:t>
        </w:r>
        <w:r>
          <w:rPr>
            <w:rFonts w:hint="default"/>
            <w:lang w:val="en-US"/>
          </w:rPr>
          <w:t>)</w:t>
        </w:r>
        <w:r>
          <w:rPr>
            <w:rFonts w:hint="eastAsia"/>
          </w:rPr>
          <w:t>安全保证体系框图</w:t>
        </w:r>
        <w:r>
          <w:tab/>
        </w:r>
        <w:r>
          <w:fldChar w:fldCharType="begin"/>
        </w:r>
        <w:r>
          <w:instrText xml:space="preserve"> PAGEREF _Toc31974 \h </w:instrText>
        </w:r>
        <w:r>
          <w:fldChar w:fldCharType="separate"/>
        </w:r>
        <w:r>
          <w:t>20</w:t>
        </w:r>
        <w:r>
          <w:fldChar w:fldCharType="end"/>
        </w:r>
      </w:hyperlink>
    </w:p>
    <w:p>
      <w:pPr>
        <w:pStyle w:val="WPSOffice2"/>
        <w:tabs>
          <w:tab w:val="right" w:leader="dot" w:pos="8306"/>
        </w:tabs>
      </w:pPr>
      <w:hyperlink w:anchor="_Toc2897" w:history="1">
        <w:r>
          <w:rPr>
            <w:rFonts w:ascii="宋体" w:hAnsi="宋体" w:cs="宋体" w:hint="eastAsia"/>
            <w:szCs w:val="28"/>
            <w:lang w:eastAsia="zh-CN"/>
          </w:rPr>
          <w:t>（二）</w:t>
        </w:r>
        <w:r>
          <w:rPr>
            <w:rFonts w:ascii="宋体" w:eastAsia="宋体" w:hAnsi="宋体" w:cs="宋体" w:hint="eastAsia"/>
            <w:szCs w:val="28"/>
          </w:rPr>
          <w:t>安全生产保证体系</w:t>
        </w:r>
        <w:r>
          <w:tab/>
        </w:r>
        <w:r>
          <w:fldChar w:fldCharType="begin"/>
        </w:r>
        <w:r>
          <w:instrText xml:space="preserve"> PAGEREF _Toc2897 \h </w:instrText>
        </w:r>
        <w:r>
          <w:fldChar w:fldCharType="separate"/>
        </w:r>
        <w:r>
          <w:t>21</w:t>
        </w:r>
        <w:r>
          <w:fldChar w:fldCharType="end"/>
        </w:r>
      </w:hyperlink>
    </w:p>
    <w:p>
      <w:pPr>
        <w:pStyle w:val="WPSOffice2"/>
        <w:tabs>
          <w:tab w:val="right" w:leader="dot" w:pos="8306"/>
        </w:tabs>
      </w:pPr>
      <w:hyperlink w:anchor="_Toc11051" w:history="1">
        <w:r>
          <w:rPr>
            <w:rFonts w:hint="eastAsia"/>
            <w:lang w:eastAsia="zh-CN"/>
          </w:rPr>
          <w:t>（三）</w:t>
        </w:r>
        <w:r>
          <w:rPr>
            <w:rFonts w:hint="eastAsia"/>
          </w:rPr>
          <w:t>安全保障检查程序框图</w:t>
        </w:r>
        <w:r>
          <w:tab/>
        </w:r>
        <w:r>
          <w:fldChar w:fldCharType="begin"/>
        </w:r>
        <w:r>
          <w:instrText xml:space="preserve"> PAGEREF _Toc11051 \h </w:instrText>
        </w:r>
        <w:r>
          <w:fldChar w:fldCharType="separate"/>
        </w:r>
        <w:r>
          <w:t>22</w:t>
        </w:r>
        <w:r>
          <w:fldChar w:fldCharType="end"/>
        </w:r>
      </w:hyperlink>
    </w:p>
    <w:p>
      <w:pPr>
        <w:pStyle w:val="WPSOffice2"/>
        <w:tabs>
          <w:tab w:val="right" w:leader="dot" w:pos="8306"/>
        </w:tabs>
      </w:pPr>
      <w:hyperlink w:anchor="_Toc1020" w:history="1">
        <w:r>
          <w:rPr>
            <w:rFonts w:hint="eastAsia"/>
            <w:lang w:eastAsia="zh-CN"/>
          </w:rPr>
          <w:t>（四）</w:t>
        </w:r>
        <w:r>
          <w:rPr>
            <w:rFonts w:hint="eastAsia"/>
          </w:rPr>
          <w:t>标准化施工现场管理体系图</w:t>
        </w:r>
        <w:r>
          <w:tab/>
        </w:r>
        <w:r>
          <w:fldChar w:fldCharType="begin"/>
        </w:r>
        <w:r>
          <w:instrText xml:space="preserve"> PAGEREF _Toc1020 \h </w:instrText>
        </w:r>
        <w:r>
          <w:fldChar w:fldCharType="separate"/>
        </w:r>
        <w:r>
          <w:t>23</w:t>
        </w:r>
        <w:r>
          <w:fldChar w:fldCharType="end"/>
        </w:r>
      </w:hyperlink>
    </w:p>
    <w:p>
      <w:pPr>
        <w:pStyle w:val="WPSOffice2"/>
        <w:tabs>
          <w:tab w:val="right" w:leader="dot" w:pos="8306"/>
        </w:tabs>
      </w:pPr>
      <w:hyperlink w:anchor="_Toc17241" w:history="1">
        <w:r>
          <w:rPr>
            <w:rFonts w:hint="eastAsia"/>
            <w:lang w:eastAsia="zh-CN"/>
          </w:rPr>
          <w:t>（五）</w:t>
        </w:r>
        <w:r>
          <w:rPr>
            <w:rFonts w:hint="eastAsia"/>
          </w:rPr>
          <w:t>环境保护保证体系框图</w:t>
        </w:r>
        <w:r>
          <w:tab/>
        </w:r>
        <w:r>
          <w:fldChar w:fldCharType="begin"/>
        </w:r>
        <w:r>
          <w:instrText xml:space="preserve"> PAGEREF _Toc17241 \h </w:instrText>
        </w:r>
        <w:r>
          <w:fldChar w:fldCharType="separate"/>
        </w:r>
        <w:r>
          <w:t>24</w:t>
        </w:r>
        <w:r>
          <w:fldChar w:fldCharType="end"/>
        </w:r>
      </w:hyperlink>
    </w:p>
    <w:p>
      <w:pPr>
        <w:rPr>
          <w:rFonts w:hint="eastAsia"/>
        </w:rPr>
      </w:pPr>
      <w:r>
        <w:rPr>
          <w:rFonts w:hint="eastAsia"/>
          <w:b/>
          <w:lang w:eastAsia="zh-CN"/>
        </w:rPr>
        <w:fldChar w:fldCharType="end"/>
      </w:r>
    </w:p>
    <w:p>
      <w:pPr>
        <w:pStyle w:val="BodyTextFirstIndent2"/>
        <w:rPr>
          <w:rFonts w:hint="eastAsia"/>
          <w:lang w:eastAsia="zh-CN"/>
        </w:rPr>
      </w:pPr>
    </w:p>
    <w:p>
      <w:pPr>
        <w:pStyle w:val="BodyText"/>
        <w:tabs>
          <w:tab w:val="clear" w:pos="525"/>
          <w:tab w:val="left" w:pos="1604"/>
          <w:tab w:val="left" w:pos="8240"/>
        </w:tabs>
        <w:rPr>
          <w:rFonts w:hint="eastAsia"/>
          <w:lang w:eastAsia="zh-CN"/>
        </w:rPr>
      </w:pPr>
      <w:r>
        <w:rPr>
          <w:rFonts w:hint="eastAsia"/>
          <w:lang w:eastAsia="zh-CN"/>
        </w:rPr>
        <w:tab/>
      </w:r>
    </w:p>
    <w:p>
      <w:pPr>
        <w:pStyle w:val="TableofFigures"/>
        <w:rPr>
          <w:rFonts w:hint="eastAsia"/>
          <w:lang w:eastAsia="zh-CN"/>
        </w:rPr>
      </w:pPr>
    </w:p>
    <w:p>
      <w:pPr>
        <w:rPr>
          <w:rFonts w:hint="eastAsia"/>
        </w:rPr>
      </w:pPr>
    </w:p>
    <w:p>
      <w:pPr>
        <w:pStyle w:val="BodyTextFirstIndent2"/>
        <w:rPr>
          <w:rFonts w:hint="eastAsia"/>
          <w:lang w:eastAsia="zh-CN"/>
        </w:rPr>
      </w:pPr>
    </w:p>
    <w:p>
      <w:pPr>
        <w:pStyle w:val="BodyText"/>
        <w:tabs>
          <w:tab w:val="left" w:pos="525"/>
          <w:tab w:val="left" w:pos="8240"/>
        </w:tabs>
        <w:rPr>
          <w:rFonts w:hint="eastAsia"/>
          <w:lang w:eastAsia="zh-CN"/>
        </w:rPr>
      </w:pPr>
    </w:p>
    <w:p>
      <w:pPr>
        <w:pStyle w:val="TableofFigures"/>
        <w:rPr>
          <w:rFonts w:hint="eastAsia"/>
          <w:lang w:eastAsia="zh-CN"/>
        </w:rPr>
      </w:pPr>
    </w:p>
    <w:p>
      <w:pPr>
        <w:pStyle w:val="TableofFigures"/>
        <w:rPr>
          <w:rFonts w:hint="eastAsia"/>
          <w:lang w:eastAsia="zh-CN"/>
        </w:rPr>
      </w:pPr>
    </w:p>
    <w:p>
      <w:pPr>
        <w:pStyle w:val="Heading1"/>
        <w:rPr>
          <w:rFonts w:hint="eastAsia"/>
          <w:lang w:eastAsia="zh-CN"/>
        </w:rPr>
        <w:sectPr>
          <w:headerReference w:type="default" r:id="rId7"/>
          <w:footerReference w:type="default" r:id="rId8"/>
          <w:type w:val="nextPage"/>
          <w:pgSz w:w="11906" w:h="16838"/>
          <w:pgMar w:top="1440" w:right="1800" w:bottom="1440" w:left="1800" w:header="1020" w:footer="992" w:gutter="0"/>
          <w:pgNumType w:fmt="decimal" w:start="1"/>
          <w:cols w:space="708"/>
          <w:titlePg w:val="0"/>
          <w:docGrid w:type="lines" w:linePitch="312"/>
        </w:sectPr>
      </w:pPr>
      <w:bookmarkStart w:id="0" w:name="_Toc5949"/>
    </w:p>
    <w:p>
      <w:pPr>
        <w:pStyle w:val="Heading1"/>
        <w:keepNext w:val="0"/>
        <w:keepLines w:val="0"/>
        <w:widowControl/>
        <w:numPr>
          <w:ilvl w:val="0"/>
          <w:numId w:val="0"/>
        </w:numPr>
        <w:bidi w:val="0"/>
        <w:spacing w:before="0" w:beforeLines="0" w:after="0" w:afterLines="0" w:line="300" w:lineRule="auto"/>
        <w:ind w:left="0" w:firstLine="0" w:leftChars="0" w:firstLineChars="0"/>
        <w:jc w:val="left"/>
        <w:rPr>
          <w:rFonts w:eastAsia="宋体" w:cs="宋体" w:hint="eastAsia"/>
          <w:kern w:val="0"/>
          <w:sz w:val="24"/>
          <w:szCs w:val="24"/>
        </w:rPr>
      </w:pPr>
      <w:r>
        <w:rPr>
          <w:rFonts w:ascii="宋体" w:eastAsia="宋体" w:hAnsi="宋体" w:cs="宋体" w:hint="eastAsia"/>
          <w:kern w:val="0"/>
          <w:sz w:val="24"/>
          <w:szCs w:val="24"/>
          <w:lang w:val="en-US" w:eastAsia="zh-CN"/>
        </w:rPr>
        <w:t>1</w:t>
      </w:r>
      <w:r>
        <w:rPr>
          <w:rFonts w:ascii="宋体" w:eastAsia="宋体" w:hAnsi="宋体" w:cs="宋体" w:hint="eastAsia"/>
          <w:kern w:val="0"/>
          <w:sz w:val="24"/>
          <w:szCs w:val="24"/>
        </w:rPr>
        <w:t>工程概况</w:t>
      </w:r>
      <w:bookmarkEnd w:id="0"/>
    </w:p>
    <w:p>
      <w:pPr>
        <w:widowControl/>
        <w:bidi w:val="0"/>
        <w:spacing w:line="300" w:lineRule="auto"/>
        <w:ind w:firstLine="480" w:firstLineChars="200"/>
        <w:jc w:val="left"/>
        <w:rPr>
          <w:rFonts w:ascii="宋体" w:hAnsi="宋体" w:cs="宋体" w:hint="eastAsia"/>
          <w:kern w:val="0"/>
          <w:sz w:val="24"/>
          <w:szCs w:val="22"/>
          <w:lang w:bidi="en-US"/>
        </w:rPr>
      </w:pPr>
      <w:bookmarkStart w:id="1" w:name="_Toc214203912"/>
      <w:r>
        <w:rPr>
          <w:rFonts w:ascii="宋体" w:eastAsia="宋体" w:hAnsi="宋体" w:cs="宋体" w:hint="eastAsia"/>
          <w:kern w:val="0"/>
          <w:sz w:val="24"/>
          <w:szCs w:val="22"/>
          <w:lang w:val="en-US" w:eastAsia="zh-CN" w:bidi="en-US"/>
        </w:rPr>
        <w:t>岷江龙溪口航电枢纽工程位于乐山市犍为县新民镇境内，为乐山至宜宾河段推荐的第四个梯级，上游为犍为梯级，推荐闸址位于犍为县新民镇上游约600～800m的岷江河段。</w:t>
      </w:r>
    </w:p>
    <w:p>
      <w:pPr>
        <w:widowControl/>
        <w:bidi w:val="0"/>
        <w:spacing w:line="300" w:lineRule="auto"/>
        <w:ind w:firstLine="480" w:firstLineChars="200"/>
        <w:jc w:val="left"/>
        <w:rPr>
          <w:rFonts w:ascii="宋体" w:hAnsi="宋体" w:cs="宋体" w:hint="eastAsia"/>
          <w:kern w:val="0"/>
          <w:sz w:val="24"/>
          <w:szCs w:val="22"/>
          <w:lang w:bidi="en-US"/>
        </w:rPr>
      </w:pPr>
      <w:r>
        <w:rPr>
          <w:rFonts w:ascii="宋体" w:eastAsia="宋体" w:hAnsi="宋体" w:cs="宋体" w:hint="eastAsia"/>
          <w:kern w:val="0"/>
          <w:sz w:val="24"/>
          <w:szCs w:val="22"/>
          <w:lang w:val="en-US" w:eastAsia="zh-CN" w:bidi="en-US"/>
        </w:rPr>
        <w:t>岷江航电龙溪口枢纽工程的开发任务是：航运为主，航电结合，兼顾防洪、供水、环保等综合利用。在库区沿岸下渡乡、黄旗坝、虎吼坝、丁家坝、康家坝、龙孔镇等6个防护区布置防护堤，堤长21.2km。库区防护主要为防洪堤工程。防护等级为</w:t>
      </w:r>
      <w:r>
        <w:rPr>
          <w:rFonts w:ascii="宋体" w:eastAsia="宋体" w:hAnsi="宋体" w:cs="宋体" w:hint="eastAsia"/>
          <w:kern w:val="0"/>
          <w:sz w:val="24"/>
          <w:szCs w:val="22"/>
          <w:lang w:val="en-US" w:eastAsia="zh-CN" w:bidi="en-US"/>
        </w:rPr>
        <w:t>Ⅳ</w:t>
      </w:r>
      <w:r>
        <w:rPr>
          <w:rFonts w:ascii="宋体" w:eastAsia="宋体" w:hAnsi="宋体" w:cs="宋体" w:hint="eastAsia"/>
          <w:kern w:val="0"/>
          <w:sz w:val="24"/>
          <w:szCs w:val="22"/>
          <w:lang w:val="en-US" w:eastAsia="zh-CN" w:bidi="en-US"/>
        </w:rPr>
        <w:t>等，防洪标准为20年一遇，堤防等级为4级。库区防护主要包括防洪堤工程。其中防护堤总长21.2km，堤型采用砂砾石均质堤、混凝土防洪堤、混凝土扶壁式挡墙等三种堤型，施工图阶段将优先采用胶凝砂砾石堤型。</w:t>
      </w:r>
    </w:p>
    <w:p>
      <w:pPr>
        <w:widowControl/>
        <w:bidi w:val="0"/>
        <w:spacing w:line="300" w:lineRule="auto"/>
        <w:ind w:firstLine="480" w:firstLineChars="200"/>
        <w:jc w:val="left"/>
        <w:rPr>
          <w:rFonts w:ascii="宋体" w:hAnsi="宋体" w:cs="宋体" w:hint="eastAsia"/>
          <w:kern w:val="0"/>
          <w:sz w:val="24"/>
          <w:szCs w:val="22"/>
          <w:lang w:bidi="en-US"/>
        </w:rPr>
      </w:pPr>
      <w:r>
        <w:rPr>
          <w:rFonts w:ascii="宋体" w:eastAsia="宋体" w:hAnsi="宋体" w:cs="宋体" w:hint="eastAsia"/>
          <w:kern w:val="0"/>
          <w:sz w:val="24"/>
          <w:szCs w:val="22"/>
          <w:lang w:val="en-US" w:eastAsia="zh-CN" w:bidi="en-US"/>
        </w:rPr>
        <w:t>工程范围包括:</w:t>
      </w:r>
    </w:p>
    <w:p>
      <w:pPr>
        <w:widowControl/>
        <w:bidi w:val="0"/>
        <w:spacing w:line="300" w:lineRule="auto"/>
        <w:ind w:firstLine="480" w:firstLineChars="200"/>
        <w:jc w:val="left"/>
        <w:rPr>
          <w:rFonts w:ascii="宋体" w:hAnsi="宋体" w:cs="宋体" w:hint="eastAsia"/>
          <w:kern w:val="0"/>
          <w:sz w:val="24"/>
          <w:szCs w:val="22"/>
          <w:lang w:bidi="en-US"/>
        </w:rPr>
      </w:pPr>
      <w:r>
        <w:rPr>
          <w:rFonts w:ascii="宋体" w:eastAsia="宋体" w:hAnsi="宋体" w:cs="宋体" w:hint="eastAsia"/>
          <w:kern w:val="0"/>
          <w:sz w:val="24"/>
          <w:szCs w:val="22"/>
          <w:lang w:val="en-US" w:eastAsia="zh-CN" w:bidi="en-US"/>
        </w:rPr>
        <w:t>库区防洪提总长21.2km，其中砂砾石均质路堤21.2km、防洪墙5.26km。防护堤防渗墙采用混凝土结构，厚度约60cm，属于超薄混凝土防渗墙施工。防护堤采用砂砾石堆筑形成挡水建筑物，采用土工膜防渗斜墙进行堤身防渗，采用砂砾料回填。混凝土浇筑主要包括防洪墙、基础回填、防渗墙混凝土、防浪墙混凝土、堤顶路面混凝土。防护堤后部设置排浸管，将地下水引流至泵房位置，通过水泵抽排至防护区外。</w:t>
      </w:r>
    </w:p>
    <w:p>
      <w:pPr>
        <w:pStyle w:val="Heading1"/>
        <w:keepNext w:val="0"/>
        <w:keepLines w:val="0"/>
        <w:widowControl/>
        <w:numPr>
          <w:ilvl w:val="0"/>
          <w:numId w:val="0"/>
        </w:numPr>
        <w:bidi w:val="0"/>
        <w:spacing w:before="0" w:beforeLines="0" w:after="0" w:afterLines="0" w:line="300" w:lineRule="auto"/>
        <w:ind w:left="0" w:firstLine="0" w:leftChars="0" w:firstLineChars="0"/>
        <w:jc w:val="left"/>
        <w:rPr>
          <w:rFonts w:eastAsia="宋体" w:cs="宋体" w:hint="eastAsia"/>
          <w:kern w:val="0"/>
          <w:sz w:val="24"/>
          <w:szCs w:val="24"/>
        </w:rPr>
      </w:pPr>
      <w:bookmarkStart w:id="2" w:name="_Toc21376"/>
      <w:r>
        <w:rPr>
          <w:rFonts w:ascii="宋体" w:eastAsia="宋体" w:hAnsi="宋体" w:cs="宋体" w:hint="eastAsia"/>
          <w:kern w:val="0"/>
          <w:sz w:val="24"/>
          <w:szCs w:val="24"/>
          <w:lang w:val="en-US" w:eastAsia="zh-CN"/>
        </w:rPr>
        <w:t>2</w:t>
      </w:r>
      <w:r>
        <w:rPr>
          <w:rFonts w:ascii="宋体" w:eastAsia="宋体" w:hAnsi="宋体" w:cs="宋体" w:hint="eastAsia"/>
          <w:kern w:val="0"/>
          <w:sz w:val="24"/>
          <w:szCs w:val="24"/>
        </w:rPr>
        <w:t>编制依据</w:t>
      </w:r>
      <w:bookmarkEnd w:id="1"/>
      <w:bookmarkEnd w:id="2"/>
    </w:p>
    <w:p>
      <w:pPr>
        <w:widowControl/>
        <w:bidi w:val="0"/>
        <w:spacing w:line="300" w:lineRule="auto"/>
        <w:ind w:firstLine="480" w:firstLineChars="200"/>
        <w:jc w:val="left"/>
        <w:rPr>
          <w:rFonts w:ascii="宋体" w:hAnsi="宋体" w:cs="宋体" w:hint="eastAsia"/>
          <w:kern w:val="0"/>
          <w:sz w:val="24"/>
          <w:szCs w:val="22"/>
          <w:lang w:bidi="en-US"/>
        </w:rPr>
      </w:pPr>
      <w:bookmarkStart w:id="3" w:name="_Toc214203914"/>
      <w:r>
        <w:rPr>
          <w:rFonts w:ascii="宋体" w:eastAsia="宋体" w:hAnsi="宋体" w:cs="宋体" w:hint="eastAsia"/>
          <w:kern w:val="0"/>
          <w:sz w:val="24"/>
          <w:szCs w:val="22"/>
          <w:lang w:val="en-US" w:eastAsia="zh-CN" w:bidi="en-US"/>
        </w:rPr>
        <w:t>（1）水利工程建设安全生产管理规定（2019修正）。</w:t>
      </w:r>
      <w:bookmarkEnd w:id="3"/>
    </w:p>
    <w:p>
      <w:pPr>
        <w:widowControl/>
        <w:bidi w:val="0"/>
        <w:spacing w:line="300" w:lineRule="auto"/>
        <w:ind w:firstLine="480" w:firstLineChars="200"/>
        <w:jc w:val="left"/>
        <w:rPr>
          <w:rFonts w:ascii="宋体" w:hAnsi="宋体" w:cs="宋体" w:hint="eastAsia"/>
          <w:kern w:val="0"/>
          <w:sz w:val="24"/>
          <w:szCs w:val="22"/>
          <w:lang w:bidi="en-US"/>
        </w:rPr>
      </w:pPr>
      <w:r>
        <w:rPr>
          <w:rFonts w:ascii="宋体" w:eastAsia="宋体" w:hAnsi="宋体" w:cs="宋体" w:hint="eastAsia"/>
          <w:kern w:val="0"/>
          <w:sz w:val="24"/>
          <w:szCs w:val="22"/>
          <w:lang w:val="en-US" w:eastAsia="zh-CN" w:bidi="en-US"/>
        </w:rPr>
        <w:t>（2）《水电水利工程施工安全防护设施技术规范》DL5162-2018</w:t>
      </w:r>
    </w:p>
    <w:p>
      <w:pPr>
        <w:widowControl/>
        <w:bidi w:val="0"/>
        <w:spacing w:line="300" w:lineRule="auto"/>
        <w:ind w:firstLine="480" w:firstLineChars="200"/>
        <w:jc w:val="left"/>
        <w:rPr>
          <w:rFonts w:ascii="宋体" w:hAnsi="宋体" w:cs="宋体" w:hint="eastAsia"/>
          <w:kern w:val="0"/>
          <w:sz w:val="24"/>
          <w:szCs w:val="22"/>
          <w:lang w:bidi="en-US"/>
        </w:rPr>
      </w:pPr>
      <w:r>
        <w:rPr>
          <w:rFonts w:ascii="宋体" w:eastAsia="宋体" w:hAnsi="宋体" w:cs="宋体" w:hint="eastAsia"/>
          <w:kern w:val="0"/>
          <w:sz w:val="24"/>
          <w:szCs w:val="22"/>
          <w:lang w:val="en-US" w:eastAsia="zh-CN" w:bidi="en-US"/>
        </w:rPr>
        <w:t xml:space="preserve">（3）岷江龙溪口航电枢纽工程总平面布置图和设计施工图。 </w:t>
      </w:r>
    </w:p>
    <w:p>
      <w:pPr>
        <w:widowControl/>
        <w:bidi w:val="0"/>
        <w:spacing w:line="300" w:lineRule="auto"/>
        <w:ind w:firstLine="480" w:firstLineChars="200"/>
        <w:jc w:val="left"/>
        <w:rPr>
          <w:rFonts w:ascii="宋体" w:hAnsi="宋体" w:cs="宋体" w:hint="eastAsia"/>
          <w:kern w:val="0"/>
          <w:sz w:val="24"/>
          <w:szCs w:val="22"/>
          <w:lang w:bidi="en-US"/>
        </w:rPr>
      </w:pPr>
      <w:r>
        <w:rPr>
          <w:rFonts w:ascii="宋体" w:eastAsia="宋体" w:hAnsi="宋体" w:cs="宋体" w:hint="eastAsia"/>
          <w:kern w:val="0"/>
          <w:sz w:val="24"/>
          <w:szCs w:val="22"/>
          <w:lang w:val="en-US" w:eastAsia="zh-CN" w:bidi="en-US"/>
        </w:rPr>
        <w:t>（4）我单位与建设单位签订的建设工程施工合同。</w:t>
      </w:r>
    </w:p>
    <w:p>
      <w:pPr>
        <w:pStyle w:val="Heading1"/>
        <w:keepNext w:val="0"/>
        <w:keepLines w:val="0"/>
        <w:widowControl/>
        <w:numPr>
          <w:ilvl w:val="0"/>
          <w:numId w:val="0"/>
        </w:numPr>
        <w:bidi w:val="0"/>
        <w:spacing w:before="0" w:beforeLines="0" w:after="0" w:afterLines="0" w:line="300" w:lineRule="auto"/>
        <w:ind w:left="0" w:firstLine="0" w:leftChars="0" w:firstLineChars="0"/>
        <w:jc w:val="left"/>
        <w:rPr>
          <w:rFonts w:eastAsia="宋体" w:cs="宋体" w:hint="eastAsia"/>
          <w:kern w:val="0"/>
          <w:sz w:val="24"/>
          <w:szCs w:val="24"/>
        </w:rPr>
      </w:pPr>
      <w:bookmarkStart w:id="4" w:name="_Toc9748"/>
      <w:bookmarkStart w:id="5" w:name="_Toc214203915"/>
      <w:r>
        <w:rPr>
          <w:rFonts w:ascii="宋体" w:eastAsia="宋体" w:hAnsi="宋体" w:cs="宋体" w:hint="eastAsia"/>
          <w:kern w:val="0"/>
          <w:sz w:val="24"/>
          <w:szCs w:val="24"/>
          <w:lang w:val="en-US" w:eastAsia="zh-CN"/>
        </w:rPr>
        <w:t>3</w:t>
      </w:r>
      <w:r>
        <w:rPr>
          <w:rFonts w:ascii="宋体" w:eastAsia="宋体" w:hAnsi="宋体" w:cs="宋体" w:hint="eastAsia"/>
          <w:kern w:val="0"/>
          <w:sz w:val="24"/>
          <w:szCs w:val="24"/>
        </w:rPr>
        <w:t>安全生产</w:t>
      </w:r>
      <w:bookmarkEnd w:id="4"/>
      <w:bookmarkEnd w:id="5"/>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val="en-US" w:eastAsia="zh-CN" w:bidi="en-US"/>
        </w:rPr>
      </w:pPr>
      <w:bookmarkStart w:id="6" w:name="_Toc3501"/>
      <w:bookmarkStart w:id="7" w:name="_Toc214203916"/>
      <w:r>
        <w:rPr>
          <w:rFonts w:ascii="宋体" w:eastAsia="宋体" w:hAnsi="宋体" w:cs="宋体" w:hint="eastAsia"/>
          <w:bCs w:val="0"/>
          <w:kern w:val="0"/>
          <w:sz w:val="24"/>
          <w:szCs w:val="22"/>
          <w:lang w:val="en-US" w:eastAsia="zh-CN" w:bidi="en-US"/>
        </w:rPr>
        <w:t>3.1安全方针</w:t>
      </w:r>
      <w:bookmarkEnd w:id="6"/>
      <w:bookmarkEnd w:id="7"/>
    </w:p>
    <w:p>
      <w:pPr>
        <w:pStyle w:val="Heading2"/>
        <w:keepNext/>
        <w:keepLines/>
        <w:widowControl/>
        <w:bidi w:val="0"/>
        <w:snapToGrid/>
        <w:spacing w:before="0" w:beforeLines="0" w:after="0" w:afterLines="0" w:line="300" w:lineRule="auto"/>
        <w:ind w:left="0" w:firstLine="0" w:firstLineChars="0"/>
        <w:jc w:val="left"/>
        <w:rPr>
          <w:rFonts w:ascii="宋体" w:hAnsi="宋体" w:cs="宋体" w:hint="eastAsia"/>
          <w:b w:val="0"/>
          <w:bCs w:val="0"/>
          <w:kern w:val="0"/>
          <w:sz w:val="24"/>
          <w:szCs w:val="22"/>
          <w:lang w:val="en-US" w:eastAsia="zh-CN" w:bidi="en-US"/>
        </w:rPr>
      </w:pPr>
      <w:r>
        <w:rPr>
          <w:rFonts w:ascii="宋体" w:eastAsia="宋体" w:hAnsi="宋体" w:cs="宋体" w:hint="eastAsia"/>
          <w:b w:val="0"/>
          <w:bCs w:val="0"/>
          <w:kern w:val="0"/>
          <w:sz w:val="24"/>
          <w:szCs w:val="22"/>
          <w:lang w:val="en-US" w:eastAsia="zh-CN" w:bidi="en-US"/>
        </w:rPr>
        <w:t>安全第一，预防为主。安全为了生产，生产必须安全，安全是职工的生命。做到从思想保证，组织保证和技术保证，确保施工安全。</w:t>
      </w:r>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val="en-US" w:eastAsia="zh-CN" w:bidi="en-US"/>
        </w:rPr>
      </w:pPr>
      <w:bookmarkStart w:id="8" w:name="_Toc214203917"/>
      <w:bookmarkStart w:id="9" w:name="_Toc6292"/>
      <w:r>
        <w:rPr>
          <w:rFonts w:ascii="宋体" w:eastAsia="宋体" w:hAnsi="宋体" w:cs="宋体" w:hint="eastAsia"/>
          <w:bCs w:val="0"/>
          <w:kern w:val="0"/>
          <w:sz w:val="24"/>
          <w:szCs w:val="22"/>
          <w:lang w:val="en-US" w:eastAsia="zh-CN" w:bidi="en-US"/>
        </w:rPr>
        <w:t>3.2安全生产目标</w:t>
      </w:r>
      <w:bookmarkEnd w:id="8"/>
      <w:bookmarkEnd w:id="9"/>
    </w:p>
    <w:p>
      <w:pPr>
        <w:pStyle w:val="Heading2"/>
        <w:keepNext/>
        <w:keepLines/>
        <w:widowControl/>
        <w:bidi w:val="0"/>
        <w:snapToGrid/>
        <w:spacing w:before="0" w:beforeLines="0" w:after="0" w:afterLines="0" w:line="300" w:lineRule="auto"/>
        <w:ind w:left="0" w:firstLine="0" w:firstLineChars="0"/>
        <w:jc w:val="left"/>
        <w:rPr>
          <w:rFonts w:ascii="宋体" w:hAnsi="宋体" w:cs="宋体" w:hint="eastAsia"/>
          <w:b w:val="0"/>
          <w:bCs w:val="0"/>
          <w:kern w:val="0"/>
          <w:sz w:val="24"/>
          <w:szCs w:val="22"/>
          <w:lang w:val="en-US" w:eastAsia="zh-CN" w:bidi="en-US"/>
        </w:rPr>
      </w:pPr>
      <w:r>
        <w:rPr>
          <w:rFonts w:ascii="宋体" w:eastAsia="宋体" w:hAnsi="宋体" w:cs="宋体" w:hint="eastAsia"/>
          <w:b w:val="0"/>
          <w:bCs w:val="0"/>
          <w:kern w:val="0"/>
          <w:sz w:val="24"/>
          <w:szCs w:val="22"/>
          <w:lang w:val="en-US" w:eastAsia="zh-CN" w:bidi="en-US"/>
        </w:rPr>
        <w:t>安全生产目标：杜绝死亡及重伤事故，轻伤频率控制在1.5</w:t>
      </w:r>
      <w:r>
        <w:rPr>
          <w:rFonts w:ascii="宋体" w:eastAsia="宋体" w:hAnsi="宋体" w:cs="宋体" w:hint="eastAsia"/>
          <w:b w:val="0"/>
          <w:bCs w:val="0"/>
          <w:kern w:val="0"/>
          <w:sz w:val="24"/>
          <w:szCs w:val="22"/>
          <w:lang w:val="en-US" w:eastAsia="zh-CN" w:bidi="en-US"/>
        </w:rPr>
        <w:t>‰</w:t>
      </w:r>
      <w:r>
        <w:rPr>
          <w:rFonts w:ascii="宋体" w:eastAsia="宋体" w:hAnsi="宋体" w:cs="宋体" w:hint="eastAsia"/>
          <w:b w:val="0"/>
          <w:bCs w:val="0"/>
          <w:kern w:val="0"/>
          <w:sz w:val="24"/>
          <w:szCs w:val="22"/>
          <w:lang w:val="en-US" w:eastAsia="zh-CN" w:bidi="en-US"/>
        </w:rPr>
        <w:t>以内，创建《安全施工标准化现场》。</w:t>
      </w:r>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val="en-US" w:eastAsia="zh-CN" w:bidi="en-US"/>
        </w:rPr>
      </w:pPr>
      <w:bookmarkStart w:id="10" w:name="_Toc214203918"/>
      <w:bookmarkStart w:id="11" w:name="_Toc21429"/>
      <w:r>
        <w:rPr>
          <w:rFonts w:ascii="宋体" w:eastAsia="宋体" w:hAnsi="宋体" w:cs="宋体" w:hint="eastAsia"/>
          <w:bCs w:val="0"/>
          <w:kern w:val="0"/>
          <w:sz w:val="24"/>
          <w:szCs w:val="22"/>
          <w:lang w:val="en-US" w:eastAsia="zh-CN" w:bidi="en-US"/>
        </w:rPr>
        <w:t>3.3安全施工保证体系</w:t>
      </w:r>
      <w:bookmarkEnd w:id="10"/>
      <w:bookmarkEnd w:id="11"/>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r>
        <w:rPr>
          <w:rFonts w:ascii="宋体" w:eastAsia="宋体" w:hAnsi="宋体" w:cs="宋体" w:hint="eastAsia"/>
          <w:b w:val="0"/>
          <w:bCs w:val="0"/>
          <w:kern w:val="0"/>
          <w:sz w:val="24"/>
          <w:szCs w:val="26"/>
          <w:lang w:val="en-US" w:eastAsia="zh-CN" w:bidi="en-US"/>
        </w:rPr>
        <w:t>3.3.1成立以项经理为首的安全领导小组，各职能部门、各班组参与的安全管理体制。</w:t>
      </w: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center"/>
        <w:textAlignment w:val="auto"/>
        <w:rPr>
          <w:rFonts w:ascii="宋体" w:hAnsi="宋体" w:cs="宋体" w:hint="eastAsia"/>
          <w:b w:val="0"/>
          <w:bCs w:val="0"/>
          <w:kern w:val="0"/>
          <w:sz w:val="24"/>
          <w:szCs w:val="26"/>
          <w:lang w:bidi="en-US"/>
        </w:rPr>
      </w:pP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center"/>
        <w:textAlignment w:val="auto"/>
        <w:rPr>
          <w:rFonts w:ascii="宋体" w:hAnsi="宋体" w:cs="宋体" w:hint="eastAsia"/>
          <w:b w:val="0"/>
          <w:bCs w:val="0"/>
          <w:kern w:val="0"/>
          <w:sz w:val="24"/>
          <w:szCs w:val="26"/>
          <w:lang w:bidi="en-US"/>
        </w:rPr>
      </w:pP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center"/>
        <w:textAlignment w:val="auto"/>
        <w:rPr>
          <w:rFonts w:ascii="宋体" w:hAnsi="宋体" w:cs="宋体" w:hint="eastAsia"/>
          <w:b w:val="0"/>
          <w:bCs w:val="0"/>
          <w:kern w:val="0"/>
          <w:sz w:val="24"/>
          <w:szCs w:val="26"/>
          <w:lang w:bidi="en-US"/>
        </w:rPr>
        <w:sectPr>
          <w:headerReference w:type="default" r:id="rId9"/>
          <w:footerReference w:type="default" r:id="rId10"/>
          <w:type w:val="nextPage"/>
          <w:pgSz w:w="11906" w:h="16838"/>
          <w:pgMar w:top="1440" w:right="1800" w:bottom="1440" w:left="1800" w:header="1020" w:footer="992" w:gutter="0"/>
          <w:pgNumType w:fmt="decimal" w:start="1"/>
          <w:cols w:space="708"/>
          <w:titlePg w:val="0"/>
          <w:docGrid w:type="lines" w:linePitch="312"/>
        </w:sectPr>
      </w:pP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center"/>
        <w:textAlignment w:val="auto"/>
        <w:rPr>
          <w:rFonts w:ascii="宋体" w:hAnsi="宋体" w:cs="宋体" w:hint="eastAsia"/>
          <w:b w:val="0"/>
          <w:bCs w:val="0"/>
          <w:kern w:val="0"/>
          <w:sz w:val="24"/>
          <w:szCs w:val="26"/>
          <w:lang w:bidi="en-US"/>
        </w:rPr>
      </w:pPr>
      <w:r>
        <w:rPr>
          <w:rFonts w:ascii="宋体" w:eastAsia="宋体" w:hAnsi="宋体" w:cs="宋体" w:hint="eastAsia"/>
          <w:b w:val="0"/>
          <w:bCs w:val="0"/>
          <w:kern w:val="0"/>
          <w:sz w:val="24"/>
          <w:szCs w:val="26"/>
          <w:lang w:val="en-US" w:eastAsia="zh-CN" w:bidi="en-US"/>
        </w:rPr>
        <w:t>详见（安全管理体系图）</w:t>
      </w:r>
    </w:p>
    <w:p>
      <w:pPr>
        <w:rPr>
          <w:rFonts w:ascii="宋体" w:hAnsi="宋体" w:cs="宋体" w:hint="eastAsia"/>
          <w:sz w:val="28"/>
          <w:szCs w:val="28"/>
        </w:rPr>
      </w:pPr>
      <w:r>
        <w:rPr>
          <w:rFonts w:ascii="宋体" w:eastAsia="宋体" w:hAnsi="宋体" w:cs="宋体" w:hint="eastAsia"/>
          <w:sz w:val="28"/>
          <w:szCs w:val="28"/>
        </w:rPr>
        <w:pict>
          <v:rect id="矩形 207" o:spid="_x0000_s1027" style="width:135pt;height:31.2pt;margin-top:12.6pt;margin-left:225pt;mso-wrap-style:square;position:absolute;z-index:251659264">
            <v:stroke linestyle="single"/>
            <v:textbox>
              <w:txbxContent>
                <w:p>
                  <w:pPr>
                    <w:jc w:val="center"/>
                    <w:rPr>
                      <w:rFonts w:hint="eastAsia"/>
                      <w:sz w:val="28"/>
                      <w:szCs w:val="28"/>
                    </w:rPr>
                  </w:pPr>
                  <w:r>
                    <w:rPr>
                      <w:rFonts w:hint="eastAsia"/>
                      <w:sz w:val="28"/>
                      <w:szCs w:val="28"/>
                    </w:rPr>
                    <w:t>政府监督机构</w:t>
                  </w:r>
                </w:p>
              </w:txbxContent>
            </v:textbox>
          </v:rect>
        </w:pict>
      </w:r>
      <w:r>
        <w:rPr>
          <w:rFonts w:ascii="宋体" w:eastAsia="宋体" w:hAnsi="宋体" w:cs="宋体" w:hint="eastAsia"/>
          <w:sz w:val="28"/>
          <w:szCs w:val="28"/>
        </w:rPr>
        <w:pict>
          <v:rect id="矩形 208" o:spid="_x0000_s1028" style="width:135pt;height:31.2pt;margin-top:12.6pt;margin-left:45pt;mso-wrap-style:square;position:absolute;z-index:251658240">
            <v:stroke linestyle="single"/>
            <v:textbox>
              <w:txbxContent>
                <w:p>
                  <w:pPr>
                    <w:jc w:val="center"/>
                    <w:rPr>
                      <w:rFonts w:hint="eastAsia"/>
                      <w:sz w:val="28"/>
                      <w:szCs w:val="28"/>
                    </w:rPr>
                  </w:pPr>
                  <w:r>
                    <w:rPr>
                      <w:rFonts w:hint="eastAsia"/>
                      <w:sz w:val="28"/>
                      <w:szCs w:val="28"/>
                    </w:rPr>
                    <w:t>工程</w:t>
                  </w:r>
                  <w:r>
                    <w:rPr>
                      <w:rFonts w:eastAsia="宋体" w:hint="eastAsia"/>
                      <w:sz w:val="28"/>
                      <w:szCs w:val="28"/>
                      <w:lang w:eastAsia="zh-CN"/>
                    </w:rPr>
                    <w:t>安全</w:t>
                  </w:r>
                  <w:r>
                    <w:rPr>
                      <w:rFonts w:hint="eastAsia"/>
                      <w:sz w:val="28"/>
                      <w:szCs w:val="28"/>
                    </w:rPr>
                    <w:t>环保部</w:t>
                  </w:r>
                </w:p>
              </w:txbxContent>
            </v:textbox>
          </v:rect>
        </w:pict>
      </w:r>
    </w:p>
    <w:p>
      <w:pPr>
        <w:rPr>
          <w:rFonts w:ascii="宋体" w:hAnsi="宋体" w:cs="宋体" w:hint="eastAsia"/>
          <w:sz w:val="28"/>
          <w:szCs w:val="28"/>
        </w:rPr>
      </w:pPr>
      <w:r>
        <w:rPr>
          <w:rFonts w:ascii="宋体" w:eastAsia="宋体" w:hAnsi="宋体" w:cs="宋体" w:hint="eastAsia"/>
          <w:sz w:val="28"/>
          <w:szCs w:val="28"/>
        </w:rPr>
        <w:pict>
          <v:line id="直线 209" o:spid="_x0000_s1029" style="mso-wrap-style:square;position:absolute;z-index:251670528" from="198pt,28.2pt" to="198pt,58.95pt">
            <v:stroke linestyle="single"/>
          </v:line>
        </w:pict>
      </w:r>
      <w:r>
        <w:rPr>
          <w:rFonts w:ascii="宋体" w:eastAsia="宋体" w:hAnsi="宋体" w:cs="宋体" w:hint="eastAsia"/>
          <w:sz w:val="28"/>
          <w:szCs w:val="28"/>
        </w:rPr>
        <w:pict>
          <v:line id="直线 210" o:spid="_x0000_s1030" style="mso-wrap-style:square;position:absolute;z-index:251666432" from="117pt,28.2pt" to="279pt,28.2pt">
            <v:stroke linestyle="single"/>
          </v:line>
        </w:pict>
      </w:r>
      <w:r>
        <w:rPr>
          <w:rFonts w:ascii="宋体" w:eastAsia="宋体" w:hAnsi="宋体" w:cs="宋体" w:hint="eastAsia"/>
          <w:sz w:val="28"/>
          <w:szCs w:val="28"/>
        </w:rPr>
        <w:pict>
          <v:line id="直线 211" o:spid="_x0000_s1031" style="mso-wrap-style:square;position:absolute;z-index:251669504" from="279pt,12.6pt" to="279pt,28.2pt">
            <v:stroke linestyle="single"/>
          </v:line>
        </w:pict>
      </w:r>
      <w:r>
        <w:rPr>
          <w:rFonts w:ascii="宋体" w:eastAsia="宋体" w:hAnsi="宋体" w:cs="宋体" w:hint="eastAsia"/>
          <w:sz w:val="28"/>
          <w:szCs w:val="28"/>
        </w:rPr>
        <w:pict>
          <v:line id="直线 212" o:spid="_x0000_s1032" style="mso-wrap-style:square;position:absolute;z-index:251668480" from="117pt,12.6pt" to="117pt,28.2pt">
            <v:stroke linestyle="single"/>
          </v:line>
        </w:pict>
      </w:r>
    </w:p>
    <w:p>
      <w:pPr>
        <w:rPr>
          <w:rFonts w:ascii="宋体" w:hAnsi="宋体" w:cs="宋体" w:hint="eastAsia"/>
          <w:sz w:val="28"/>
          <w:szCs w:val="28"/>
        </w:rPr>
      </w:pPr>
      <w:r>
        <w:rPr>
          <w:rFonts w:ascii="宋体" w:eastAsia="宋体" w:hAnsi="宋体" w:cs="宋体" w:hint="eastAsia"/>
          <w:sz w:val="28"/>
          <w:szCs w:val="28"/>
        </w:rPr>
        <w:pict>
          <v:rect id="矩形 213" o:spid="_x0000_s1033" style="width:90pt;height:31.2pt;margin-top:26.55pt;margin-left:249.9pt;mso-wrap-style:square;position:absolute;z-index:251661312">
            <v:stroke linestyle="single"/>
            <v:textbox>
              <w:txbxContent>
                <w:p>
                  <w:pPr>
                    <w:jc w:val="center"/>
                    <w:rPr>
                      <w:rFonts w:hint="eastAsia"/>
                      <w:sz w:val="28"/>
                      <w:szCs w:val="28"/>
                    </w:rPr>
                  </w:pPr>
                  <w:r>
                    <w:rPr>
                      <w:rFonts w:hint="eastAsia"/>
                      <w:sz w:val="28"/>
                      <w:szCs w:val="28"/>
                    </w:rPr>
                    <w:t>专职安全员</w:t>
                  </w:r>
                </w:p>
              </w:txbxContent>
            </v:textbox>
          </v:rect>
        </w:pict>
      </w:r>
      <w:r>
        <w:rPr>
          <w:rFonts w:ascii="宋体" w:eastAsia="宋体" w:hAnsi="宋体" w:cs="宋体" w:hint="eastAsia"/>
          <w:sz w:val="28"/>
          <w:szCs w:val="28"/>
        </w:rPr>
        <w:pict>
          <v:rect id="矩形 214" o:spid="_x0000_s1034" style="width:90pt;height:31.2pt;margin-top:28.2pt;margin-left:153.7pt;mso-wrap-style:square;position:absolute;z-index:251689984">
            <v:stroke linestyle="single"/>
            <v:textbox>
              <w:txbxContent>
                <w:p>
                  <w:pPr>
                    <w:jc w:val="center"/>
                    <w:rPr>
                      <w:rFonts w:hint="eastAsia"/>
                      <w:sz w:val="28"/>
                      <w:szCs w:val="28"/>
                    </w:rPr>
                  </w:pPr>
                  <w:r>
                    <w:rPr>
                      <w:rFonts w:hint="eastAsia"/>
                      <w:sz w:val="28"/>
                      <w:szCs w:val="28"/>
                    </w:rPr>
                    <w:t>技术负责人</w:t>
                  </w:r>
                </w:p>
              </w:txbxContent>
            </v:textbox>
          </v:rect>
        </w:pict>
      </w:r>
      <w:r>
        <w:rPr>
          <w:rFonts w:ascii="宋体" w:eastAsia="宋体" w:hAnsi="宋体" w:cs="宋体" w:hint="eastAsia"/>
          <w:sz w:val="28"/>
          <w:szCs w:val="28"/>
        </w:rPr>
        <w:pict>
          <v:rect id="矩形 215" o:spid="_x0000_s1035" style="width:90pt;height:31.2pt;margin-top:28.2pt;margin-left:55.2pt;mso-wrap-style:square;position:absolute;z-index:251660288">
            <v:stroke linestyle="single"/>
            <v:textbox>
              <w:txbxContent>
                <w:p>
                  <w:pPr>
                    <w:jc w:val="center"/>
                    <w:rPr>
                      <w:rFonts w:hint="eastAsia"/>
                      <w:sz w:val="28"/>
                      <w:szCs w:val="28"/>
                    </w:rPr>
                  </w:pPr>
                  <w:r>
                    <w:rPr>
                      <w:rFonts w:hint="eastAsia"/>
                      <w:sz w:val="28"/>
                      <w:szCs w:val="28"/>
                    </w:rPr>
                    <w:t>项目经理</w:t>
                  </w:r>
                </w:p>
              </w:txbxContent>
            </v:textbox>
          </v:rect>
        </w:pict>
      </w:r>
      <w:r>
        <w:rPr>
          <w:rFonts w:ascii="宋体" w:eastAsia="宋体" w:hAnsi="宋体" w:cs="宋体" w:hint="eastAsia"/>
          <w:sz w:val="28"/>
          <w:szCs w:val="28"/>
        </w:rPr>
        <w:pict>
          <v:line id="直线 216" o:spid="_x0000_s1036" style="mso-wrap-style:square;position:absolute;z-index:251672576" from="279pt,12.6pt" to="279pt,28.2pt">
            <v:stroke linestyle="single"/>
          </v:line>
        </w:pict>
      </w:r>
      <w:r>
        <w:rPr>
          <w:rFonts w:ascii="宋体" w:eastAsia="宋体" w:hAnsi="宋体" w:cs="宋体" w:hint="eastAsia"/>
          <w:sz w:val="28"/>
          <w:szCs w:val="28"/>
        </w:rPr>
        <w:pict>
          <v:line id="直线 217" o:spid="_x0000_s1037" style="mso-wrap-style:square;position:absolute;z-index:251671552" from="117pt,12.6pt" to="117pt,28.2pt">
            <v:stroke linestyle="single"/>
          </v:line>
        </w:pict>
      </w:r>
      <w:r>
        <w:rPr>
          <w:rFonts w:ascii="宋体" w:eastAsia="宋体" w:hAnsi="宋体" w:cs="宋体" w:hint="eastAsia"/>
          <w:sz w:val="28"/>
          <w:szCs w:val="28"/>
        </w:rPr>
        <w:pict>
          <v:line id="直线 218" o:spid="_x0000_s1038" style="mso-wrap-style:square;position:absolute;z-index:251667456" from="117pt,12.6pt" to="279pt,12.6pt">
            <v:stroke linestyle="single"/>
          </v:line>
        </w:pict>
      </w:r>
    </w:p>
    <w:p>
      <w:pPr>
        <w:rPr>
          <w:rFonts w:ascii="宋体" w:hAnsi="宋体" w:cs="宋体" w:hint="eastAsia"/>
          <w:sz w:val="28"/>
          <w:szCs w:val="28"/>
        </w:rPr>
      </w:pPr>
      <w:r>
        <w:rPr>
          <w:rFonts w:ascii="宋体" w:eastAsia="宋体" w:hAnsi="宋体" w:cs="宋体" w:hint="eastAsia"/>
          <w:sz w:val="28"/>
          <w:szCs w:val="28"/>
        </w:rPr>
        <w:pict>
          <v:line id="直线 219" o:spid="_x0000_s1039" style="mso-wrap-style:square;position:absolute;z-index:251677696" from="198.9pt,29.25pt" to="198.9pt,58.35pt">
            <v:stroke linestyle="single"/>
          </v:line>
        </w:pict>
      </w:r>
      <w:r>
        <w:rPr>
          <w:rFonts w:ascii="宋体" w:eastAsia="宋体" w:hAnsi="宋体" w:cs="宋体" w:hint="eastAsia"/>
          <w:sz w:val="28"/>
          <w:szCs w:val="28"/>
        </w:rPr>
        <w:pict>
          <v:line id="直线 220" o:spid="_x0000_s1040" style="mso-wrap-style:square;position:absolute;z-index:251676672" from="115.8pt,27.3pt" to="115.8pt,42.9pt">
            <v:stroke linestyle="single"/>
          </v:line>
        </w:pict>
      </w:r>
      <w:r>
        <w:rPr>
          <w:rFonts w:ascii="宋体" w:eastAsia="宋体" w:hAnsi="宋体" w:cs="宋体" w:hint="eastAsia"/>
          <w:sz w:val="28"/>
          <w:szCs w:val="28"/>
        </w:rPr>
        <w:pict>
          <v:line id="直线 221" o:spid="_x0000_s1041" style="mso-wrap-style:square;position:absolute;z-index:251675648" from="279pt,28.2pt" to="279pt,43.8pt">
            <v:stroke linestyle="single"/>
          </v:line>
        </w:pict>
      </w:r>
    </w:p>
    <w:p>
      <w:pPr>
        <w:rPr>
          <w:rFonts w:ascii="宋体" w:hAnsi="宋体" w:cs="宋体" w:hint="eastAsia"/>
          <w:sz w:val="28"/>
          <w:szCs w:val="28"/>
        </w:rPr>
      </w:pPr>
      <w:r>
        <w:rPr>
          <w:rFonts w:ascii="宋体" w:eastAsia="宋体" w:hAnsi="宋体" w:cs="宋体" w:hint="eastAsia"/>
          <w:sz w:val="28"/>
          <w:szCs w:val="28"/>
        </w:rPr>
        <w:pict>
          <v:line id="直线 222" o:spid="_x0000_s1042" style="mso-wrap-style:square;position:absolute;z-index:251673600" from="63.7pt,25.65pt" to="331.1pt,25.65pt">
            <v:stroke linestyle="single"/>
          </v:line>
        </w:pict>
      </w:r>
      <w:r>
        <w:rPr>
          <w:rFonts w:ascii="宋体" w:eastAsia="宋体" w:hAnsi="宋体" w:cs="宋体" w:hint="eastAsia"/>
          <w:sz w:val="28"/>
          <w:szCs w:val="28"/>
        </w:rPr>
        <w:pict>
          <v:line id="直线 223" o:spid="_x0000_s1043" style="flip:y;mso-wrap-style:square;position:absolute;z-index:251674624" from="117.2pt,18pt" to="276.8pt,18.9pt">
            <v:stroke linestyle="single"/>
          </v:line>
        </w:pict>
      </w:r>
      <w:r>
        <w:rPr>
          <w:rFonts w:ascii="宋体" w:eastAsia="宋体" w:hAnsi="宋体" w:cs="宋体" w:hint="eastAsia"/>
          <w:sz w:val="28"/>
          <w:szCs w:val="28"/>
        </w:rPr>
        <w:pict>
          <v:line id="直线 224" o:spid="_x0000_s1044" style="mso-wrap-style:square;position:absolute;z-index:251681792" from="333.6pt,29.1pt" to="333.6pt,44.7pt">
            <v:stroke linestyle="single"/>
          </v:line>
        </w:pict>
      </w:r>
      <w:r>
        <w:rPr>
          <w:rFonts w:ascii="宋体" w:eastAsia="宋体" w:hAnsi="宋体" w:cs="宋体" w:hint="eastAsia"/>
          <w:sz w:val="28"/>
          <w:szCs w:val="28"/>
        </w:rPr>
        <w:pict>
          <v:line id="直线 225" o:spid="_x0000_s1045" style="mso-wrap-style:square;position:absolute;z-index:251680768" from="249.1pt,29.1pt" to="249.1pt,44.7pt">
            <v:stroke linestyle="single"/>
          </v:line>
        </w:pict>
      </w:r>
      <w:r>
        <w:rPr>
          <w:rFonts w:ascii="宋体" w:eastAsia="宋体" w:hAnsi="宋体" w:cs="宋体" w:hint="eastAsia"/>
          <w:sz w:val="28"/>
          <w:szCs w:val="28"/>
        </w:rPr>
        <w:pict>
          <v:line id="直线 226" o:spid="_x0000_s1046" style="mso-wrap-style:square;position:absolute;z-index:251678720" from="64.1pt,30pt" to="64.1pt,45.6pt">
            <v:stroke linestyle="single"/>
          </v:line>
        </w:pict>
      </w:r>
    </w:p>
    <w:p>
      <w:pPr>
        <w:rPr>
          <w:rFonts w:ascii="宋体" w:hAnsi="宋体" w:cs="宋体" w:hint="eastAsia"/>
          <w:sz w:val="28"/>
          <w:szCs w:val="28"/>
        </w:rPr>
      </w:pPr>
      <w:r>
        <w:rPr>
          <w:rFonts w:ascii="宋体" w:eastAsia="宋体" w:hAnsi="宋体" w:cs="宋体" w:hint="eastAsia"/>
          <w:sz w:val="28"/>
          <w:szCs w:val="28"/>
        </w:rPr>
        <w:pict>
          <v:rect id="矩形 227" o:spid="_x0000_s1047" style="width:72.2pt;height:31.2pt;margin-top:14.85pt;margin-left:303.5pt;mso-wrap-style:square;position:absolute;z-index:251665408">
            <v:stroke linestyle="single"/>
            <v:textbox>
              <w:txbxContent>
                <w:p>
                  <w:pPr>
                    <w:jc w:val="center"/>
                    <w:rPr>
                      <w:rFonts w:hint="eastAsia"/>
                      <w:sz w:val="28"/>
                      <w:szCs w:val="28"/>
                    </w:rPr>
                  </w:pPr>
                  <w:r>
                    <w:rPr>
                      <w:rFonts w:hint="eastAsia"/>
                      <w:sz w:val="28"/>
                      <w:szCs w:val="28"/>
                    </w:rPr>
                    <w:t>施工队长员</w:t>
                  </w:r>
                </w:p>
              </w:txbxContent>
            </v:textbox>
          </v:rect>
        </w:pict>
      </w:r>
      <w:r>
        <w:rPr>
          <w:rFonts w:ascii="宋体" w:eastAsia="宋体" w:hAnsi="宋体" w:cs="宋体" w:hint="eastAsia"/>
          <w:sz w:val="28"/>
          <w:szCs w:val="28"/>
        </w:rPr>
        <w:pict>
          <v:rect id="矩形 228" o:spid="_x0000_s1048" style="width:91.6pt;height:31.2pt;margin-top:13.95pt;margin-left:203.2pt;mso-wrap-style:square;position:absolute;z-index:251664384">
            <v:stroke linestyle="single"/>
            <v:textbox>
              <w:txbxContent>
                <w:p>
                  <w:pPr>
                    <w:jc w:val="center"/>
                    <w:rPr>
                      <w:rFonts w:hint="eastAsia"/>
                      <w:sz w:val="28"/>
                      <w:szCs w:val="28"/>
                    </w:rPr>
                  </w:pPr>
                  <w:r>
                    <w:rPr>
                      <w:rFonts w:hint="eastAsia"/>
                      <w:sz w:val="28"/>
                      <w:szCs w:val="28"/>
                    </w:rPr>
                    <w:t>机械管理员员</w:t>
                  </w:r>
                </w:p>
              </w:txbxContent>
            </v:textbox>
          </v:rect>
        </w:pict>
      </w:r>
      <w:r>
        <w:rPr>
          <w:rFonts w:ascii="宋体" w:eastAsia="宋体" w:hAnsi="宋体" w:cs="宋体" w:hint="eastAsia"/>
          <w:sz w:val="28"/>
          <w:szCs w:val="28"/>
        </w:rPr>
        <w:pict>
          <v:rect id="矩形 229" o:spid="_x0000_s1049" style="width:63pt;height:31.2pt;margin-top:14.85pt;margin-left:123.8pt;mso-wrap-style:square;position:absolute;z-index:251663360">
            <v:stroke linestyle="single"/>
            <v:textbox>
              <w:txbxContent>
                <w:p>
                  <w:pPr>
                    <w:jc w:val="center"/>
                    <w:rPr>
                      <w:rFonts w:hint="eastAsia"/>
                      <w:sz w:val="28"/>
                      <w:szCs w:val="28"/>
                    </w:rPr>
                  </w:pPr>
                  <w:r>
                    <w:rPr>
                      <w:rFonts w:hint="eastAsia"/>
                      <w:sz w:val="28"/>
                      <w:szCs w:val="28"/>
                    </w:rPr>
                    <w:t>质检员员</w:t>
                  </w:r>
                </w:p>
              </w:txbxContent>
            </v:textbox>
          </v:rect>
        </w:pict>
      </w:r>
      <w:r>
        <w:rPr>
          <w:rFonts w:ascii="宋体" w:eastAsia="宋体" w:hAnsi="宋体" w:cs="宋体" w:hint="eastAsia"/>
          <w:sz w:val="28"/>
          <w:szCs w:val="28"/>
        </w:rPr>
        <w:pict>
          <v:line id="直线 230" o:spid="_x0000_s1050" style="mso-wrap-style:square;position:absolute;z-index:251679744" from="153.6pt,-0.3pt" to="153.6pt,15.3pt">
            <v:stroke linestyle="single"/>
          </v:line>
        </w:pict>
      </w:r>
      <w:r>
        <w:rPr>
          <w:rFonts w:ascii="宋体" w:eastAsia="宋体" w:hAnsi="宋体" w:cs="宋体" w:hint="eastAsia"/>
          <w:sz w:val="28"/>
          <w:szCs w:val="28"/>
        </w:rPr>
        <w:pict>
          <v:rect id="矩形 231" o:spid="_x0000_s1051" style="width:63pt;height:31.2pt;margin-top:16.5pt;margin-left:27.9pt;mso-wrap-style:square;position:absolute;z-index:251662336">
            <v:stroke linestyle="single"/>
            <v:textbox>
              <w:txbxContent>
                <w:p>
                  <w:pPr>
                    <w:jc w:val="center"/>
                    <w:rPr>
                      <w:rFonts w:hint="eastAsia"/>
                      <w:sz w:val="28"/>
                      <w:szCs w:val="28"/>
                    </w:rPr>
                  </w:pPr>
                  <w:r>
                    <w:rPr>
                      <w:rFonts w:hint="eastAsia"/>
                      <w:sz w:val="28"/>
                      <w:szCs w:val="28"/>
                    </w:rPr>
                    <w:t>施工员</w:t>
                  </w:r>
                </w:p>
              </w:txbxContent>
            </v:textbox>
          </v:rect>
        </w:pict>
      </w:r>
    </w:p>
    <w:p>
      <w:pPr>
        <w:rPr>
          <w:rFonts w:ascii="宋体" w:hAnsi="宋体" w:cs="宋体" w:hint="eastAsia"/>
          <w:sz w:val="28"/>
          <w:szCs w:val="28"/>
        </w:rPr>
      </w:pPr>
      <w:r>
        <w:rPr>
          <w:rFonts w:ascii="宋体" w:eastAsia="宋体" w:hAnsi="宋体" w:cs="宋体" w:hint="eastAsia"/>
          <w:sz w:val="28"/>
          <w:szCs w:val="28"/>
        </w:rPr>
        <w:pict>
          <v:line id="直线 232" o:spid="_x0000_s1052" style="mso-wrap-style:square;position:absolute;z-index:251685888" from="248.2pt,14.4pt" to="248.2pt,31.65pt">
            <v:stroke linestyle="single"/>
          </v:line>
        </w:pict>
      </w:r>
      <w:r>
        <w:rPr>
          <w:rFonts w:ascii="宋体" w:eastAsia="宋体" w:hAnsi="宋体" w:cs="宋体" w:hint="eastAsia"/>
          <w:sz w:val="28"/>
          <w:szCs w:val="28"/>
        </w:rPr>
        <w:pict>
          <v:line id="直线 233" o:spid="_x0000_s1053" style="mso-wrap-style:square;position:absolute;z-index:251684864" from="153.6pt,14.55pt" to="153.6pt,32.7pt">
            <v:stroke linestyle="single"/>
          </v:line>
        </w:pict>
      </w:r>
      <w:r>
        <w:rPr>
          <w:rFonts w:ascii="宋体" w:eastAsia="宋体" w:hAnsi="宋体" w:cs="宋体" w:hint="eastAsia"/>
          <w:sz w:val="28"/>
          <w:szCs w:val="28"/>
        </w:rPr>
        <w:pict>
          <v:line id="直线 234" o:spid="_x0000_s1054" style="mso-wrap-style:square;position:absolute;z-index:251686912" from="332.8pt,16.2pt" to="332.8pt,31.8pt">
            <v:stroke linestyle="single"/>
          </v:line>
        </w:pict>
      </w:r>
      <w:r>
        <w:rPr>
          <w:rFonts w:ascii="宋体" w:eastAsia="宋体" w:hAnsi="宋体" w:cs="宋体" w:hint="eastAsia"/>
          <w:sz w:val="28"/>
          <w:szCs w:val="28"/>
        </w:rPr>
        <w:pict>
          <v:line id="直线 235" o:spid="_x0000_s1055" style="mso-wrap-style:square;position:absolute;z-index:251683840" from="64.1pt,17.85pt" to="64.1pt,33.45pt">
            <v:stroke linestyle="single"/>
          </v:line>
        </w:pict>
      </w:r>
    </w:p>
    <w:p>
      <w:pPr>
        <w:rPr>
          <w:rFonts w:ascii="宋体" w:hAnsi="宋体" w:cs="宋体" w:hint="eastAsia"/>
          <w:sz w:val="28"/>
          <w:szCs w:val="28"/>
        </w:rPr>
      </w:pPr>
      <w:r>
        <w:rPr>
          <w:rFonts w:ascii="宋体" w:eastAsia="宋体" w:hAnsi="宋体" w:cs="宋体" w:hint="eastAsia"/>
          <w:sz w:val="28"/>
          <w:szCs w:val="28"/>
        </w:rPr>
        <w:pict>
          <v:line id="直线 238" o:spid="_x0000_s1056" style="mso-wrap-style:square;position:absolute;z-index:251682816" from="63.05pt,6.6pt" to="330.45pt,6.6pt">
            <v:stroke linestyle="single"/>
          </v:line>
        </w:pict>
      </w:r>
      <w:r>
        <w:rPr>
          <w:rFonts w:ascii="宋体" w:eastAsia="宋体" w:hAnsi="宋体" w:cs="宋体" w:hint="eastAsia"/>
          <w:sz w:val="28"/>
          <w:szCs w:val="28"/>
        </w:rPr>
        <w:pict>
          <v:rect id="矩形 236" o:spid="_x0000_s1057" style="width:130.2pt;height:31.2pt;margin-top:17.85pt;margin-left:124.8pt;mso-wrap-style:square;position:absolute;z-index:251687936">
            <v:stroke linestyle="single"/>
            <v:textbox>
              <w:txbxContent>
                <w:p>
                  <w:pPr>
                    <w:jc w:val="center"/>
                    <w:rPr>
                      <w:rFonts w:hint="eastAsia"/>
                      <w:sz w:val="28"/>
                      <w:szCs w:val="28"/>
                    </w:rPr>
                  </w:pPr>
                  <w:r>
                    <w:rPr>
                      <w:rFonts w:hint="eastAsia"/>
                      <w:sz w:val="28"/>
                      <w:szCs w:val="28"/>
                    </w:rPr>
                    <w:t>施工作业班组长</w:t>
                  </w:r>
                </w:p>
              </w:txbxContent>
            </v:textbox>
          </v:rect>
        </w:pict>
      </w:r>
      <w:r>
        <w:rPr>
          <w:rFonts w:ascii="宋体" w:eastAsia="宋体" w:hAnsi="宋体" w:cs="宋体" w:hint="eastAsia"/>
          <w:sz w:val="28"/>
          <w:szCs w:val="28"/>
        </w:rPr>
        <w:pict>
          <v:line id="直线 237" o:spid="_x0000_s1058" style="mso-wrap-style:square;position:absolute;z-index:251688960" from="189.6pt,1.05pt" to="189.6pt,19.2pt">
            <v:stroke linestyle="single"/>
          </v:line>
        </w:pict>
      </w:r>
    </w:p>
    <w:p>
      <w:pPr>
        <w:rPr>
          <w:rFonts w:ascii="宋体" w:hAnsi="宋体" w:cs="宋体" w:hint="eastAsia"/>
          <w:sz w:val="28"/>
          <w:szCs w:val="28"/>
        </w:rPr>
      </w:pPr>
    </w:p>
    <w:p>
      <w:pPr>
        <w:rPr>
          <w:rFonts w:ascii="宋体" w:hAnsi="宋体" w:cs="宋体" w:hint="eastAsia"/>
          <w:sz w:val="28"/>
          <w:szCs w:val="28"/>
        </w:rPr>
      </w:pP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12" w:name="_Toc214203919"/>
      <w:r>
        <w:rPr>
          <w:rFonts w:ascii="宋体" w:eastAsia="宋体" w:hAnsi="宋体" w:cs="宋体" w:hint="eastAsia"/>
          <w:b w:val="0"/>
          <w:bCs w:val="0"/>
          <w:kern w:val="0"/>
          <w:sz w:val="24"/>
          <w:szCs w:val="26"/>
          <w:lang w:val="en-US" w:eastAsia="zh-CN" w:bidi="en-US"/>
        </w:rPr>
        <w:t>3.3.2安全管理领导小组人员职责</w:t>
      </w:r>
      <w:bookmarkEnd w:id="12"/>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建立满足本工程安全管理的组织，成立项目安全保证领导小组。</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组长职责：组织工程安全策划，指导安全工作的实施，对工程安全工作进行安排、检查和总结。</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（3）</w:t>
      </w:r>
      <w:r>
        <w:rPr>
          <w:rFonts w:ascii="宋体" w:eastAsia="宋体" w:hAnsi="宋体" w:cs="Times New Roman" w:hint="eastAsia"/>
          <w:snapToGrid/>
          <w:kern w:val="2"/>
          <w:sz w:val="24"/>
          <w:szCs w:val="28"/>
          <w:lang w:val="en-US" w:eastAsia="zh-CN" w:bidi="ar-SA"/>
        </w:rPr>
        <w:t>副组长职责：参与工程整体安全保证策划，并对实施情况进行定期监督、检查和总结。</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（4）</w:t>
      </w:r>
      <w:r>
        <w:rPr>
          <w:rFonts w:ascii="宋体" w:eastAsia="宋体" w:hAnsi="宋体" w:cs="Times New Roman" w:hint="eastAsia"/>
          <w:snapToGrid/>
          <w:kern w:val="2"/>
          <w:sz w:val="24"/>
          <w:szCs w:val="28"/>
          <w:lang w:val="en-US" w:eastAsia="zh-CN" w:bidi="ar-SA"/>
        </w:rPr>
        <w:t>成员职责：安全保证工作的具体实施、总结与汇报。</w:t>
      </w: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13" w:name="_Toc214203920"/>
      <w:r>
        <w:rPr>
          <w:rFonts w:ascii="宋体" w:eastAsia="宋体" w:hAnsi="宋体" w:cs="宋体" w:hint="eastAsia"/>
          <w:b w:val="0"/>
          <w:bCs w:val="0"/>
          <w:kern w:val="0"/>
          <w:sz w:val="24"/>
          <w:szCs w:val="26"/>
          <w:lang w:val="en-US" w:eastAsia="zh-CN" w:bidi="en-US"/>
        </w:rPr>
        <w:t>3.3.3建立健全安全生产管理制度</w:t>
      </w:r>
      <w:bookmarkEnd w:id="13"/>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建立安全生产岗位责任制：明确安全生产指标，将安全责任目标层层分解落实，明确各自承担的安全责任和应做的工作，严格奖惩、施工班组必须设专职或兼职安全员。</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建立安全教育制度：施工中所有操作人员必须接受</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三级</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安全教育，严格正确使用</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三宝</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。特殊工种工人必须经过培训考试，，并取得有关部门颁发的合格证书后方可上岗。各班组每天上班前，应由班组长做班前安全施工教育。</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（3）</w:t>
      </w:r>
      <w:r>
        <w:rPr>
          <w:rFonts w:ascii="宋体" w:eastAsia="宋体" w:hAnsi="宋体" w:cs="Times New Roman" w:hint="eastAsia"/>
          <w:snapToGrid/>
          <w:kern w:val="2"/>
          <w:sz w:val="24"/>
          <w:szCs w:val="28"/>
          <w:lang w:val="en-US" w:eastAsia="zh-CN" w:bidi="ar-SA"/>
        </w:rPr>
        <w:t>建立安全检查制度：规定每月由项目质安负责人牵头对工人进行两次安全检查，安质部定期组织工人进行教育，专职安全员必须每天进行检查。对查出的问题、隐患做发文字记录，并落实到人，限期整改完毕。</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sectPr>
          <w:headerReference w:type="default" r:id="rId11"/>
          <w:footerReference w:type="default" r:id="rId12"/>
          <w:type w:val="nextPage"/>
          <w:pgSz w:w="11906" w:h="16838"/>
          <w:pgMar w:top="1440" w:right="1800" w:bottom="1440" w:left="1800" w:header="1020" w:footer="992" w:gutter="0"/>
          <w:pgNumType w:fmt="decimal" w:start="2"/>
          <w:cols w:space="708"/>
          <w:titlePg w:val="0"/>
          <w:docGrid w:type="lines" w:linePitch="312"/>
        </w:sectPr>
      </w:pPr>
      <w:r>
        <w:rPr>
          <w:rFonts w:ascii="宋体" w:eastAsia="宋体" w:hAnsi="宋体" w:cs="宋体" w:hint="eastAsia"/>
          <w:kern w:val="0"/>
          <w:sz w:val="24"/>
          <w:szCs w:val="22"/>
          <w:lang w:val="en-US" w:eastAsia="zh-CN" w:bidi="en-US"/>
        </w:rPr>
        <w:t>（4）</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Times New Roman" w:hint="eastAsia"/>
          <w:snapToGrid/>
          <w:kern w:val="2"/>
          <w:sz w:val="24"/>
          <w:szCs w:val="28"/>
          <w:lang w:val="en-US" w:eastAsia="zh-CN" w:bidi="ar-SA"/>
        </w:rPr>
        <w:t>公司每月组织一次安全、消防、文明施工大检查，对工地安全状况进行监督。</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（5）</w:t>
      </w:r>
      <w:r>
        <w:rPr>
          <w:rFonts w:ascii="宋体" w:eastAsia="宋体" w:hAnsi="宋体" w:cs="Times New Roman" w:hint="eastAsia"/>
          <w:snapToGrid/>
          <w:kern w:val="2"/>
          <w:sz w:val="24"/>
          <w:szCs w:val="28"/>
          <w:lang w:val="en-US" w:eastAsia="zh-CN" w:bidi="ar-SA"/>
        </w:rPr>
        <w:t>建立安全交底制度：项目总工程师组织编制施工方案、技术措施时必须编制详细的、有针对性的安全措施，并向操作人员进行书面交底，双方签字认可。</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（6）</w:t>
      </w:r>
      <w:r>
        <w:rPr>
          <w:rFonts w:ascii="宋体" w:eastAsia="宋体" w:hAnsi="宋体" w:cs="Times New Roman" w:hint="eastAsia"/>
          <w:snapToGrid/>
          <w:kern w:val="2"/>
          <w:sz w:val="24"/>
          <w:szCs w:val="28"/>
          <w:lang w:val="en-US" w:eastAsia="zh-CN" w:bidi="ar-SA"/>
        </w:rPr>
        <w:t>建立平面布置、机械使用等各项制度：对如施工现场必须封闭管理、设立安全标志牌、大门口处挂五牌一图、进入施工区域必须戴安全帽、高空作业或临边危险区段作业必须系安全带、不许光脚或穿拖鞋上班和酒后上班、不许带小孩进入施工现场、除专职机械操作人员外一律不许使用机械等等内容均需建立详细管理制度。</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（7）</w:t>
      </w:r>
      <w:r>
        <w:rPr>
          <w:rFonts w:ascii="宋体" w:eastAsia="宋体" w:hAnsi="宋体" w:cs="Times New Roman" w:hint="eastAsia"/>
          <w:snapToGrid/>
          <w:kern w:val="2"/>
          <w:sz w:val="24"/>
          <w:szCs w:val="28"/>
          <w:lang w:val="en-US" w:eastAsia="zh-CN" w:bidi="ar-SA"/>
        </w:rPr>
        <w:t>坚持安全事故处理制度：现场发生的安全事故，都要本着</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三不放过</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原则进行处理，查明原因，教育大家，并落实整改措施。发生重大安全事故时必须及时向上级部门汇报，积极配合和接受有关部门检查、处理。</w:t>
      </w:r>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val="en-US" w:eastAsia="zh-CN" w:bidi="en-US"/>
        </w:rPr>
      </w:pPr>
      <w:bookmarkStart w:id="14" w:name="_Toc214203921"/>
      <w:bookmarkStart w:id="15" w:name="_Toc27651"/>
      <w:r>
        <w:rPr>
          <w:rFonts w:ascii="宋体" w:eastAsia="宋体" w:hAnsi="宋体" w:cs="宋体" w:hint="eastAsia"/>
          <w:bCs w:val="0"/>
          <w:kern w:val="0"/>
          <w:sz w:val="24"/>
          <w:szCs w:val="22"/>
          <w:lang w:val="en-US" w:eastAsia="zh-CN" w:bidi="en-US"/>
        </w:rPr>
        <w:t>3.4安全施工保证措施</w:t>
      </w:r>
      <w:bookmarkEnd w:id="14"/>
      <w:bookmarkEnd w:id="15"/>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16" w:name="_Toc214203922"/>
      <w:r>
        <w:rPr>
          <w:rFonts w:ascii="宋体" w:eastAsia="宋体" w:hAnsi="宋体" w:cs="宋体" w:hint="eastAsia"/>
          <w:b w:val="0"/>
          <w:bCs w:val="0"/>
          <w:kern w:val="0"/>
          <w:sz w:val="24"/>
          <w:szCs w:val="26"/>
          <w:lang w:val="en-US" w:eastAsia="zh-CN" w:bidi="en-US"/>
        </w:rPr>
        <w:t>3.4.1沿口及临边防护措施</w:t>
      </w:r>
      <w:bookmarkEnd w:id="16"/>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进入施工现场必须正确佩戴好安全帽，高空作业时必须系安全带，脚手架外侧均用密闭安全网进行封闭，作业层脚手板下方两层位置处平扣安全网，安全网进场必须具有合格证。</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对大于300</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300的预留洞口均用木板进行覆盖封闭，覆盖木板必须根据洞口尺寸加肋，以防木板移动。</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（3）</w:t>
      </w:r>
      <w:r>
        <w:rPr>
          <w:rFonts w:ascii="宋体" w:eastAsia="宋体" w:hAnsi="宋体" w:cs="Times New Roman" w:hint="eastAsia"/>
          <w:snapToGrid/>
          <w:kern w:val="2"/>
          <w:sz w:val="24"/>
          <w:szCs w:val="28"/>
          <w:lang w:val="en-US" w:eastAsia="zh-CN" w:bidi="ar-SA"/>
        </w:rPr>
        <w:t>在基坑边搭设栏杆，搭设高度大于1.2m，并涂上警示漆，上下通道搭高钢管扶手。</w:t>
      </w: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17" w:name="_Toc214203923"/>
      <w:r>
        <w:rPr>
          <w:rFonts w:ascii="宋体" w:eastAsia="宋体" w:hAnsi="宋体" w:cs="宋体" w:hint="eastAsia"/>
          <w:b w:val="0"/>
          <w:bCs w:val="0"/>
          <w:kern w:val="0"/>
          <w:sz w:val="24"/>
          <w:szCs w:val="26"/>
          <w:lang w:val="en-US" w:eastAsia="zh-CN" w:bidi="en-US"/>
        </w:rPr>
        <w:t>3.4.2现场临时用电防护措施</w:t>
      </w:r>
      <w:bookmarkEnd w:id="17"/>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严格按</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施工现场临用电安全技术规范</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JGJ 46-2005，组织施工，作好安全用电，防止触电事故。编制临时用电施工计划，将电源进线、用电负荷、导线选择、电器规格等绘成电气平面图和布线走向系统图，并制定安全和电技术措施和电气防火措施。</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电器设备和配电线路的安装、维修、送停电等工作应由专职并经过考试合格的有证电工进行操作，并做好各项电气测试工作含防雷接地电阻的测定，使用前须经有关部门检查验收后才能使用，同时建立专职电工值班制度和电气设备线路定期检查测试制度，并做好原始记录。</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（3）</w:t>
      </w:r>
      <w:r>
        <w:rPr>
          <w:rFonts w:ascii="宋体" w:eastAsia="宋体" w:hAnsi="宋体" w:cs="Times New Roman" w:hint="eastAsia"/>
          <w:snapToGrid/>
          <w:kern w:val="2"/>
          <w:sz w:val="24"/>
          <w:szCs w:val="28"/>
          <w:lang w:val="en-US" w:eastAsia="zh-CN" w:bidi="ar-SA"/>
        </w:rPr>
        <w:t>现场临时用电采用TN-S系统，严禁保护接零和工作零线混接，保护零线必须作重复接地，接地电阻值不大于10欧姆，防止漏电伤人，施工现场所有用电设备的金额外壳，必须与专用保护零线连接。</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sectPr>
          <w:headerReference w:type="default" r:id="rId13"/>
          <w:footerReference w:type="default" r:id="rId14"/>
          <w:type w:val="nextPage"/>
          <w:pgSz w:w="11906" w:h="16838"/>
          <w:pgMar w:top="1440" w:right="1800" w:bottom="1440" w:left="1800" w:header="1020" w:footer="992" w:gutter="0"/>
          <w:pgNumType w:fmt="decimal" w:start="3"/>
          <w:cols w:space="708"/>
          <w:titlePg w:val="0"/>
          <w:docGrid w:type="lines" w:linePitch="312"/>
        </w:sectPr>
      </w:pPr>
      <w:r>
        <w:rPr>
          <w:rFonts w:ascii="宋体" w:eastAsia="宋体" w:hAnsi="宋体" w:cs="宋体" w:hint="eastAsia"/>
          <w:kern w:val="0"/>
          <w:sz w:val="24"/>
          <w:szCs w:val="22"/>
          <w:lang w:val="en-US" w:eastAsia="zh-CN" w:bidi="en-US"/>
        </w:rPr>
        <w:t>（4）</w:t>
      </w:r>
      <w:r>
        <w:rPr>
          <w:rFonts w:ascii="宋体" w:eastAsia="宋体" w:hAnsi="宋体" w:cs="Times New Roman" w:hint="eastAsia"/>
          <w:snapToGrid/>
          <w:kern w:val="2"/>
          <w:sz w:val="24"/>
          <w:szCs w:val="28"/>
          <w:lang w:val="en-US" w:eastAsia="zh-CN" w:bidi="ar-SA"/>
        </w:rPr>
        <w:t>每一单相照明回路，每一台移动式电动工具或每三台固定式电气设备应分别装设漏税电开关，并严格执行一机一闸制。</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（5）</w:t>
      </w:r>
      <w:r>
        <w:rPr>
          <w:rFonts w:ascii="宋体" w:eastAsia="宋体" w:hAnsi="宋体" w:cs="Times New Roman" w:hint="eastAsia"/>
          <w:snapToGrid/>
          <w:kern w:val="2"/>
          <w:sz w:val="24"/>
          <w:szCs w:val="28"/>
          <w:lang w:val="en-US" w:eastAsia="zh-CN" w:bidi="ar-SA"/>
        </w:rPr>
        <w:t>现场照明线路与动力线路分开，布线规范，不乱接乱接，潮湿作业要使用安全电压照明。手持移动照明应使用30伏以下的安全电压，潮湿场所应用12伏电压。</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（6）</w:t>
      </w:r>
      <w:r>
        <w:rPr>
          <w:rFonts w:ascii="宋体" w:eastAsia="宋体" w:hAnsi="宋体" w:cs="Times New Roman" w:hint="eastAsia"/>
          <w:snapToGrid/>
          <w:kern w:val="2"/>
          <w:sz w:val="24"/>
          <w:szCs w:val="28"/>
          <w:lang w:val="en-US" w:eastAsia="zh-CN" w:bidi="ar-SA"/>
        </w:rPr>
        <w:t>电气设备所有的保险丝片的额定电流必须与其电气设备负荷容量相匹配，禁止使用其它金属代替。</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（7）</w:t>
      </w:r>
      <w:r>
        <w:rPr>
          <w:rFonts w:ascii="宋体" w:eastAsia="宋体" w:hAnsi="宋体" w:cs="Times New Roman" w:hint="eastAsia"/>
          <w:snapToGrid/>
          <w:kern w:val="2"/>
          <w:sz w:val="24"/>
          <w:szCs w:val="28"/>
          <w:lang w:val="en-US" w:eastAsia="zh-CN" w:bidi="ar-SA"/>
        </w:rPr>
        <w:t>施工现场临时照明电线及灯具高度不应低于2.5m，开关、灯口及插座等应正确接入火线零线、地线，室外照明应采用防火灯头，防雨灯罩，除灯位线不超过2m和安全电压线外，禁止使用花线。</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（8）</w:t>
      </w:r>
      <w:r>
        <w:rPr>
          <w:rFonts w:ascii="宋体" w:eastAsia="宋体" w:hAnsi="宋体" w:cs="Times New Roman" w:hint="eastAsia"/>
          <w:snapToGrid/>
          <w:kern w:val="2"/>
          <w:sz w:val="24"/>
          <w:szCs w:val="28"/>
          <w:lang w:val="en-US" w:eastAsia="zh-CN" w:bidi="ar-SA"/>
        </w:rPr>
        <w:t>一切开关，熔断器，插座均应装在配电箱内，配电箱在室外安装防寸装置，箱门加锁。</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（9）</w:t>
      </w:r>
      <w:r>
        <w:rPr>
          <w:rFonts w:ascii="宋体" w:eastAsia="宋体" w:hAnsi="宋体" w:cs="Times New Roman" w:hint="eastAsia"/>
          <w:snapToGrid/>
          <w:kern w:val="2"/>
          <w:sz w:val="24"/>
          <w:szCs w:val="28"/>
          <w:lang w:val="en-US" w:eastAsia="zh-CN" w:bidi="ar-SA"/>
        </w:rPr>
        <w:t>架空线绝缘良好，截面符合负荷要求，不得小于10mm2，架空线距地面4m以上，跨越马路时应在6m以上，并用瓷瓶或街码固定在木杆上。</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需沿地面铺设的临时线路采用电缆，并设管沟或硬质套管保护，严禁软线随意拖地。</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（10）</w:t>
      </w:r>
      <w:r>
        <w:rPr>
          <w:rFonts w:ascii="宋体" w:eastAsia="宋体" w:hAnsi="宋体" w:cs="Times New Roman" w:hint="eastAsia"/>
          <w:snapToGrid/>
          <w:kern w:val="2"/>
          <w:sz w:val="24"/>
          <w:szCs w:val="28"/>
          <w:lang w:val="en-US" w:eastAsia="zh-CN" w:bidi="ar-SA"/>
        </w:rPr>
        <w:t>现场用电应编制用电施工组织设计。现场配电线路规范、正确、无破损、老化。用电重点部位须有用电醒目标志。</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（11）</w:t>
      </w:r>
      <w:r>
        <w:rPr>
          <w:rFonts w:ascii="宋体" w:eastAsia="宋体" w:hAnsi="宋体" w:cs="Times New Roman" w:hint="eastAsia"/>
          <w:snapToGrid/>
          <w:kern w:val="2"/>
          <w:sz w:val="24"/>
          <w:szCs w:val="28"/>
          <w:lang w:val="en-US" w:eastAsia="zh-CN" w:bidi="ar-SA"/>
        </w:rPr>
        <w:t>所有入场的安全教育都必须有用电安全内容，对现场施工人员加强人身防雷安全教育，掌握人身防雷要领，避免雷击伤亡。</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（12）</w:t>
      </w:r>
      <w:r>
        <w:rPr>
          <w:rFonts w:ascii="宋体" w:eastAsia="宋体" w:hAnsi="宋体" w:cs="Times New Roman" w:hint="eastAsia"/>
          <w:snapToGrid/>
          <w:kern w:val="2"/>
          <w:sz w:val="24"/>
          <w:szCs w:val="28"/>
          <w:lang w:val="en-US" w:eastAsia="zh-CN" w:bidi="ar-SA"/>
        </w:rPr>
        <w:t>为防止搅拌机械，对大型设备必须设置防雷装置。</w:t>
      </w: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18" w:name="_Toc214203924"/>
      <w:r>
        <w:rPr>
          <w:rFonts w:ascii="宋体" w:eastAsia="宋体" w:hAnsi="宋体" w:cs="宋体" w:hint="eastAsia"/>
          <w:b w:val="0"/>
          <w:bCs w:val="0"/>
          <w:kern w:val="0"/>
          <w:sz w:val="24"/>
          <w:szCs w:val="26"/>
          <w:lang w:val="en-US" w:eastAsia="zh-CN" w:bidi="en-US"/>
        </w:rPr>
        <w:t>3.4.3现场机械设备管理措施</w:t>
      </w:r>
      <w:bookmarkEnd w:id="18"/>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施工机械设备按施工总平面图规定的位置设置。</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室外固定机械设备设机棚，做到防晒、防雨和安全检查作用。设备安装正确平衡牢固。</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（3）</w:t>
      </w:r>
      <w:r>
        <w:rPr>
          <w:rFonts w:ascii="宋体" w:eastAsia="宋体" w:hAnsi="宋体" w:cs="Times New Roman" w:hint="eastAsia"/>
          <w:snapToGrid/>
          <w:kern w:val="2"/>
          <w:sz w:val="24"/>
          <w:szCs w:val="28"/>
          <w:lang w:val="en-US" w:eastAsia="zh-CN" w:bidi="ar-SA"/>
        </w:rPr>
        <w:t>安全后中小型机械设备要试运转。经有关部门和专业人员进行安全检查，合格后方能使用。</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（4）</w:t>
      </w:r>
      <w:r>
        <w:rPr>
          <w:rFonts w:ascii="宋体" w:eastAsia="宋体" w:hAnsi="宋体" w:cs="Times New Roman" w:hint="eastAsia"/>
          <w:snapToGrid/>
          <w:kern w:val="2"/>
          <w:sz w:val="24"/>
          <w:szCs w:val="28"/>
          <w:lang w:val="en-US" w:eastAsia="zh-CN" w:bidi="ar-SA"/>
        </w:rPr>
        <w:t>机械设备均挂安全操作规程牌，机械设备操作人员和专业人员必须是经过培训，并考试合格后的持证上岗人员。</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（5）</w:t>
      </w:r>
      <w:r>
        <w:rPr>
          <w:rFonts w:ascii="宋体" w:eastAsia="宋体" w:hAnsi="宋体" w:cs="Times New Roman" w:hint="eastAsia"/>
          <w:snapToGrid/>
          <w:kern w:val="2"/>
          <w:sz w:val="24"/>
          <w:szCs w:val="28"/>
          <w:lang w:val="en-US" w:eastAsia="zh-CN" w:bidi="ar-SA"/>
        </w:rPr>
        <w:t>操作人员必须严格执行安全操作规程，时刻注意机械运行状态，发现问题应及时排除，确保人身和设备安全。</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（6）</w:t>
      </w:r>
      <w:r>
        <w:rPr>
          <w:rFonts w:ascii="宋体" w:eastAsia="宋体" w:hAnsi="宋体" w:cs="Times New Roman" w:hint="eastAsia"/>
          <w:snapToGrid/>
          <w:kern w:val="2"/>
          <w:sz w:val="24"/>
          <w:szCs w:val="28"/>
          <w:lang w:val="en-US" w:eastAsia="zh-CN" w:bidi="ar-SA"/>
        </w:rPr>
        <w:t>操作人员开机前应检查油、水、电、钢丝绳及各安全装置，确认处于完好状态后方能开机。</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（7）</w:t>
      </w:r>
      <w:r>
        <w:rPr>
          <w:rFonts w:ascii="宋体" w:eastAsia="宋体" w:hAnsi="宋体" w:cs="Times New Roman" w:hint="eastAsia"/>
          <w:snapToGrid/>
          <w:kern w:val="2"/>
          <w:sz w:val="24"/>
          <w:szCs w:val="28"/>
          <w:lang w:val="en-US" w:eastAsia="zh-CN" w:bidi="ar-SA"/>
        </w:rPr>
        <w:t>停机收工后必须清理设备，做到内外清洁。</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（8）</w:t>
      </w:r>
      <w:r>
        <w:rPr>
          <w:rFonts w:ascii="宋体" w:eastAsia="宋体" w:hAnsi="宋体" w:cs="Times New Roman" w:hint="eastAsia"/>
          <w:snapToGrid/>
          <w:kern w:val="2"/>
          <w:sz w:val="24"/>
          <w:szCs w:val="28"/>
          <w:lang w:val="en-US" w:eastAsia="zh-CN" w:bidi="ar-SA"/>
        </w:rPr>
        <w:t>操作人员与现场设备维修人员，必须按制度保养、润滑、坚固、调整和防腐处理。确保设备技术状态良好，随机工具整洁齐全。</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sectPr>
          <w:headerReference w:type="default" r:id="rId15"/>
          <w:footerReference w:type="default" r:id="rId16"/>
          <w:type w:val="nextPage"/>
          <w:pgSz w:w="11906" w:h="16838"/>
          <w:pgMar w:top="1440" w:right="1800" w:bottom="1440" w:left="1800" w:header="1020" w:footer="992" w:gutter="0"/>
          <w:pgNumType w:fmt="decimal" w:start="4"/>
          <w:cols w:space="708"/>
          <w:titlePg w:val="0"/>
          <w:docGrid w:type="lines" w:linePitch="312"/>
        </w:sectPr>
      </w:pPr>
      <w:r>
        <w:rPr>
          <w:rFonts w:ascii="宋体" w:eastAsia="宋体" w:hAnsi="宋体" w:cs="宋体" w:hint="eastAsia"/>
          <w:kern w:val="0"/>
          <w:sz w:val="24"/>
          <w:szCs w:val="22"/>
          <w:lang w:val="en-US" w:eastAsia="zh-CN" w:bidi="en-US"/>
        </w:rPr>
        <w:t>（9）</w:t>
      </w:r>
      <w:r>
        <w:rPr>
          <w:rFonts w:ascii="宋体" w:eastAsia="宋体" w:hAnsi="宋体" w:cs="Times New Roman" w:hint="eastAsia"/>
          <w:snapToGrid/>
          <w:kern w:val="2"/>
          <w:sz w:val="24"/>
          <w:szCs w:val="28"/>
          <w:lang w:val="en-US" w:eastAsia="zh-CN" w:bidi="ar-SA"/>
        </w:rPr>
        <w:t>操作人员必须做好机械台班记录，机械运转记录等。</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（10）</w:t>
      </w:r>
      <w:r>
        <w:rPr>
          <w:rFonts w:ascii="宋体" w:eastAsia="宋体" w:hAnsi="宋体" w:cs="Times New Roman" w:hint="eastAsia"/>
          <w:snapToGrid/>
          <w:kern w:val="2"/>
          <w:sz w:val="24"/>
          <w:szCs w:val="28"/>
          <w:lang w:val="en-US" w:eastAsia="zh-CN" w:bidi="ar-SA"/>
        </w:rPr>
        <w:t>机械设备安装与使用必须符合</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建筑机械使用安全技术规程</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JGJ33-2015有关规定。</w:t>
      </w: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19" w:name="_Toc214203925"/>
      <w:r>
        <w:rPr>
          <w:rFonts w:ascii="宋体" w:eastAsia="宋体" w:hAnsi="宋体" w:cs="宋体" w:hint="eastAsia"/>
          <w:b w:val="0"/>
          <w:bCs w:val="0"/>
          <w:kern w:val="0"/>
          <w:sz w:val="24"/>
          <w:szCs w:val="26"/>
          <w:lang w:val="en-US" w:eastAsia="zh-CN" w:bidi="en-US"/>
        </w:rPr>
        <w:t>3.4.4基坑安全支护</w:t>
      </w:r>
      <w:bookmarkEnd w:id="19"/>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基坑开槽应有专门施工方案及边坡处理支护方案。</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基槽，坑深度超过2.5m者，临边应设防护围栏标志。</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（3）</w:t>
      </w:r>
      <w:r>
        <w:rPr>
          <w:rFonts w:ascii="宋体" w:eastAsia="宋体" w:hAnsi="宋体" w:cs="Times New Roman" w:hint="eastAsia"/>
          <w:snapToGrid/>
          <w:kern w:val="2"/>
          <w:sz w:val="24"/>
          <w:szCs w:val="28"/>
          <w:lang w:val="en-US" w:eastAsia="zh-CN" w:bidi="ar-SA"/>
        </w:rPr>
        <w:t>坑壁为土边坡和易于滑动垮坍边坡，边坡坡度要放够，放坡坡度0.5-1.0；岩石边坡应有岩壁护壁设计或挡土墙。</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（4）</w:t>
      </w:r>
      <w:r>
        <w:rPr>
          <w:rFonts w:ascii="宋体" w:eastAsia="宋体" w:hAnsi="宋体" w:cs="Times New Roman" w:hint="eastAsia"/>
          <w:snapToGrid/>
          <w:kern w:val="2"/>
          <w:sz w:val="24"/>
          <w:szCs w:val="28"/>
          <w:lang w:val="en-US" w:eastAsia="zh-CN" w:bidi="ar-SA"/>
        </w:rPr>
        <w:t>坑、槽开挖应设集水坑，排水沟，防止坑槽积水，造成边坡垮塌。</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（5）</w:t>
      </w:r>
      <w:r>
        <w:rPr>
          <w:rFonts w:ascii="宋体" w:eastAsia="宋体" w:hAnsi="宋体" w:cs="Times New Roman" w:hint="eastAsia"/>
          <w:snapToGrid/>
          <w:kern w:val="2"/>
          <w:sz w:val="24"/>
          <w:szCs w:val="28"/>
          <w:lang w:val="en-US" w:eastAsia="zh-CN" w:bidi="ar-SA"/>
        </w:rPr>
        <w:t>坑、槽边坡上口边沿禁止堆物、堆土和安置设备机械，加重边坡荷载，易于垮塌。</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（6）</w:t>
      </w:r>
      <w:r>
        <w:rPr>
          <w:rFonts w:ascii="宋体" w:eastAsia="宋体" w:hAnsi="宋体" w:cs="Times New Roman" w:hint="eastAsia"/>
          <w:snapToGrid/>
          <w:kern w:val="2"/>
          <w:sz w:val="24"/>
          <w:szCs w:val="28"/>
          <w:lang w:val="en-US" w:eastAsia="zh-CN" w:bidi="ar-SA"/>
        </w:rPr>
        <w:t>进出基坑应有通道。</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（7）</w:t>
      </w:r>
      <w:r>
        <w:rPr>
          <w:rFonts w:ascii="宋体" w:eastAsia="宋体" w:hAnsi="宋体" w:cs="Times New Roman" w:hint="eastAsia"/>
          <w:snapToGrid/>
          <w:kern w:val="2"/>
          <w:sz w:val="24"/>
          <w:szCs w:val="28"/>
          <w:lang w:val="en-US" w:eastAsia="zh-CN" w:bidi="ar-SA"/>
        </w:rPr>
        <w:t>深坑基础开挖应经常或派专人对边坡，基坑劫掠进行观测，发现变形位移及时处理。</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（8）</w:t>
      </w:r>
      <w:r>
        <w:rPr>
          <w:rFonts w:ascii="宋体" w:eastAsia="宋体" w:hAnsi="宋体" w:cs="Times New Roman" w:hint="eastAsia"/>
          <w:snapToGrid/>
          <w:kern w:val="2"/>
          <w:sz w:val="24"/>
          <w:szCs w:val="28"/>
          <w:lang w:val="en-US" w:eastAsia="zh-CN" w:bidi="ar-SA"/>
        </w:rPr>
        <w:t>坑槽内、作业人员有足够安全站立位置，重点由运有隔离防护措施，光线不足应照明。</w:t>
      </w: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20" w:name="_Toc214203926"/>
      <w:r>
        <w:rPr>
          <w:rFonts w:ascii="宋体" w:eastAsia="宋体" w:hAnsi="宋体" w:cs="宋体" w:hint="eastAsia"/>
          <w:b w:val="0"/>
          <w:bCs w:val="0"/>
          <w:kern w:val="0"/>
          <w:sz w:val="24"/>
          <w:szCs w:val="26"/>
          <w:lang w:val="en-US" w:eastAsia="zh-CN" w:bidi="en-US"/>
        </w:rPr>
        <w:t>3.4.5模板支架安全措施</w:t>
      </w:r>
      <w:bookmarkEnd w:id="20"/>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模板及其支架，应有设计施工方案，针对砼施工方法按下相应安全措施。</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支架支撑系统严格按方案计算的间距、步距、斜撑、荷载进行</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（3）</w:t>
      </w:r>
      <w:r>
        <w:rPr>
          <w:rFonts w:ascii="宋体" w:eastAsia="宋体" w:hAnsi="宋体" w:cs="Times New Roman" w:hint="eastAsia"/>
          <w:snapToGrid/>
          <w:kern w:val="2"/>
          <w:sz w:val="24"/>
          <w:szCs w:val="28"/>
          <w:lang w:val="en-US" w:eastAsia="zh-CN" w:bidi="ar-SA"/>
        </w:rPr>
        <w:t>模板堆放整齐，堆放高度不超过一米，防止倒坍伤人。</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（4）</w:t>
      </w:r>
      <w:r>
        <w:rPr>
          <w:rFonts w:ascii="宋体" w:eastAsia="宋体" w:hAnsi="宋体" w:cs="Times New Roman" w:hint="eastAsia"/>
          <w:snapToGrid/>
          <w:kern w:val="2"/>
          <w:sz w:val="24"/>
          <w:szCs w:val="28"/>
          <w:lang w:val="en-US" w:eastAsia="zh-CN" w:bidi="ar-SA"/>
        </w:rPr>
        <w:t>拆除模板、支架，要设警界线或专人监护，模板支架拆除清理干净，不得有悬空模板存在。</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（5）</w:t>
      </w:r>
      <w:r>
        <w:rPr>
          <w:rFonts w:ascii="宋体" w:eastAsia="宋体" w:hAnsi="宋体" w:cs="Times New Roman" w:hint="eastAsia"/>
          <w:snapToGrid/>
          <w:kern w:val="2"/>
          <w:sz w:val="24"/>
          <w:szCs w:val="28"/>
          <w:lang w:val="en-US" w:eastAsia="zh-CN" w:bidi="ar-SA"/>
        </w:rPr>
        <w:t>模板拆除要经技术负责或施工负责人签发拆模申请单，方可拆除。</w:t>
      </w: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21" w:name="_Toc214203927"/>
      <w:r>
        <w:rPr>
          <w:rFonts w:ascii="宋体" w:eastAsia="宋体" w:hAnsi="宋体" w:cs="宋体" w:hint="eastAsia"/>
          <w:b w:val="0"/>
          <w:bCs w:val="0"/>
          <w:kern w:val="0"/>
          <w:sz w:val="24"/>
          <w:szCs w:val="26"/>
          <w:lang w:val="en-US" w:eastAsia="zh-CN" w:bidi="en-US"/>
        </w:rPr>
        <w:t>3.4.6</w:t>
      </w:r>
      <w:r>
        <w:rPr>
          <w:rFonts w:ascii="宋体" w:eastAsia="宋体" w:hAnsi="宋体" w:cs="宋体" w:hint="eastAsia"/>
          <w:b w:val="0"/>
          <w:bCs w:val="0"/>
          <w:kern w:val="0"/>
          <w:sz w:val="24"/>
          <w:szCs w:val="26"/>
          <w:lang w:val="en-US" w:eastAsia="zh-CN" w:bidi="en-US"/>
        </w:rPr>
        <w:t>“</w:t>
      </w:r>
      <w:r>
        <w:rPr>
          <w:rFonts w:ascii="宋体" w:eastAsia="宋体" w:hAnsi="宋体" w:cs="宋体" w:hint="eastAsia"/>
          <w:b w:val="0"/>
          <w:bCs w:val="0"/>
          <w:kern w:val="0"/>
          <w:sz w:val="24"/>
          <w:szCs w:val="26"/>
          <w:lang w:val="en-US" w:eastAsia="zh-CN" w:bidi="en-US"/>
        </w:rPr>
        <w:t>三宝</w:t>
      </w:r>
      <w:r>
        <w:rPr>
          <w:rFonts w:ascii="宋体" w:eastAsia="宋体" w:hAnsi="宋体" w:cs="宋体" w:hint="eastAsia"/>
          <w:b w:val="0"/>
          <w:bCs w:val="0"/>
          <w:kern w:val="0"/>
          <w:sz w:val="24"/>
          <w:szCs w:val="26"/>
          <w:lang w:val="en-US" w:eastAsia="zh-CN" w:bidi="en-US"/>
        </w:rPr>
        <w:t>”</w:t>
      </w:r>
      <w:r>
        <w:rPr>
          <w:rFonts w:ascii="宋体" w:eastAsia="宋体" w:hAnsi="宋体" w:cs="宋体" w:hint="eastAsia"/>
          <w:b w:val="0"/>
          <w:bCs w:val="0"/>
          <w:kern w:val="0"/>
          <w:sz w:val="24"/>
          <w:szCs w:val="26"/>
          <w:lang w:val="en-US" w:eastAsia="zh-CN" w:bidi="en-US"/>
        </w:rPr>
        <w:t>、</w:t>
      </w:r>
      <w:r>
        <w:rPr>
          <w:rFonts w:ascii="宋体" w:eastAsia="宋体" w:hAnsi="宋体" w:cs="宋体" w:hint="eastAsia"/>
          <w:b w:val="0"/>
          <w:bCs w:val="0"/>
          <w:kern w:val="0"/>
          <w:sz w:val="24"/>
          <w:szCs w:val="26"/>
          <w:lang w:val="en-US" w:eastAsia="zh-CN" w:bidi="en-US"/>
        </w:rPr>
        <w:t>“</w:t>
      </w:r>
      <w:r>
        <w:rPr>
          <w:rFonts w:ascii="宋体" w:eastAsia="宋体" w:hAnsi="宋体" w:cs="宋体" w:hint="eastAsia"/>
          <w:b w:val="0"/>
          <w:bCs w:val="0"/>
          <w:kern w:val="0"/>
          <w:sz w:val="24"/>
          <w:szCs w:val="26"/>
          <w:lang w:val="en-US" w:eastAsia="zh-CN" w:bidi="en-US"/>
        </w:rPr>
        <w:t>四口</w:t>
      </w:r>
      <w:r>
        <w:rPr>
          <w:rFonts w:ascii="宋体" w:eastAsia="宋体" w:hAnsi="宋体" w:cs="宋体" w:hint="eastAsia"/>
          <w:b w:val="0"/>
          <w:bCs w:val="0"/>
          <w:kern w:val="0"/>
          <w:sz w:val="24"/>
          <w:szCs w:val="26"/>
          <w:lang w:val="en-US" w:eastAsia="zh-CN" w:bidi="en-US"/>
        </w:rPr>
        <w:t>”</w:t>
      </w:r>
      <w:r>
        <w:rPr>
          <w:rFonts w:ascii="宋体" w:eastAsia="宋体" w:hAnsi="宋体" w:cs="宋体" w:hint="eastAsia"/>
          <w:b w:val="0"/>
          <w:bCs w:val="0"/>
          <w:kern w:val="0"/>
          <w:sz w:val="24"/>
          <w:szCs w:val="26"/>
          <w:lang w:val="en-US" w:eastAsia="zh-CN" w:bidi="en-US"/>
        </w:rPr>
        <w:t>防护</w:t>
      </w:r>
      <w:bookmarkEnd w:id="21"/>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进入现场必须戴安全帽。</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高空作业必须栓安全带。</w:t>
      </w: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22" w:name="_Toc214203928"/>
      <w:r>
        <w:rPr>
          <w:rFonts w:ascii="宋体" w:eastAsia="宋体" w:hAnsi="宋体" w:cs="宋体" w:hint="eastAsia"/>
          <w:b w:val="0"/>
          <w:bCs w:val="0"/>
          <w:kern w:val="0"/>
          <w:sz w:val="24"/>
          <w:szCs w:val="26"/>
          <w:lang w:val="en-US" w:eastAsia="zh-CN" w:bidi="en-US"/>
        </w:rPr>
        <w:t>3.4.7新工人进场时，三级安全教育到位：</w:t>
      </w:r>
      <w:bookmarkEnd w:id="22"/>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由项目经理主持，对新进场工人进行对本工种具有针对性的三级安全教育，让每个人掌握本工种的操作规程及安全注意事项，使工人明确</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生产必须安全，安全促进生产</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的基本原则。</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发安全知识测试考卷进行考核，确认安全教育效果，另外对特种作业人员进行特别培训，要求全部持证上岗。</w:t>
      </w: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23" w:name="_Toc214203929"/>
      <w:r>
        <w:rPr>
          <w:rFonts w:ascii="宋体" w:eastAsia="宋体" w:hAnsi="宋体" w:cs="宋体" w:hint="eastAsia"/>
          <w:b w:val="0"/>
          <w:bCs w:val="0"/>
          <w:kern w:val="0"/>
          <w:sz w:val="24"/>
          <w:szCs w:val="26"/>
          <w:lang w:val="en-US" w:eastAsia="zh-CN" w:bidi="en-US"/>
        </w:rPr>
        <w:t>3.4.8班前安全技术交底到位：</w:t>
      </w:r>
      <w:bookmarkEnd w:id="23"/>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sectPr>
          <w:headerReference w:type="default" r:id="rId17"/>
          <w:footerReference w:type="default" r:id="rId18"/>
          <w:type w:val="nextPage"/>
          <w:pgSz w:w="11906" w:h="16838"/>
          <w:pgMar w:top="1440" w:right="1800" w:bottom="1440" w:left="1800" w:header="1020" w:footer="992" w:gutter="0"/>
          <w:pgNumType w:fmt="decimal" w:start="5"/>
          <w:cols w:space="708"/>
          <w:titlePg w:val="0"/>
          <w:docGrid w:type="lines" w:linePitch="312"/>
        </w:sect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除了班组自行组织的班前安全活动外，负责该工种的工长（施工员）还用书面形式对班组进行具有针对性的安全技术交底，并履行签字手续。</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项目专职安全员总结教育和交底内容，再次详细讲解给班组的每个组员，要求做到人人会操作，人人都必须遵守安全纪律、国家有关政策法规和项目部安全管理制度。</w:t>
      </w: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24" w:name="_Toc214203930"/>
      <w:r>
        <w:rPr>
          <w:rFonts w:ascii="宋体" w:eastAsia="宋体" w:hAnsi="宋体" w:cs="宋体" w:hint="eastAsia"/>
          <w:b w:val="0"/>
          <w:bCs w:val="0"/>
          <w:kern w:val="0"/>
          <w:sz w:val="24"/>
          <w:szCs w:val="26"/>
          <w:lang w:val="en-US" w:eastAsia="zh-CN" w:bidi="en-US"/>
        </w:rPr>
        <w:t>3.4.9施工过程中的监督、检查、再教育、考核工作到位：</w:t>
      </w:r>
      <w:bookmarkEnd w:id="24"/>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在施工过程中，安全员、工长起到监督作用，发现哪里出现事故苗头，应及时组织人员消除，并强调杜绝类似事件不再发生。</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在施工期间，除要求施工班组例行每天的班前自检外，安全员还进行不定期复查并仔细观察作业情况，工长对作业小组的情况作好原始记录，发现事故隐患立即勒令班组进行定人、定期限、定措施整改，并落实整改内容。</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（3）</w:t>
      </w:r>
      <w:r>
        <w:rPr>
          <w:rFonts w:ascii="宋体" w:eastAsia="宋体" w:hAnsi="宋体" w:cs="Times New Roman" w:hint="eastAsia"/>
          <w:snapToGrid/>
          <w:kern w:val="2"/>
          <w:sz w:val="24"/>
          <w:szCs w:val="28"/>
          <w:lang w:val="en-US" w:eastAsia="zh-CN" w:bidi="ar-SA"/>
        </w:rPr>
        <w:t>对有些在施工过程中，安全意识淡化的工人进行再教育。</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（4）</w:t>
      </w:r>
      <w:r>
        <w:rPr>
          <w:rFonts w:ascii="宋体" w:eastAsia="宋体" w:hAnsi="宋体" w:cs="Times New Roman" w:hint="eastAsia"/>
          <w:snapToGrid/>
          <w:kern w:val="2"/>
          <w:sz w:val="24"/>
          <w:szCs w:val="28"/>
          <w:lang w:val="en-US" w:eastAsia="zh-CN" w:bidi="ar-SA"/>
        </w:rPr>
        <w:t>在施工过程中对作业小组进行每天一考核，并实施奖罚制度。</w:t>
      </w:r>
    </w:p>
    <w:p>
      <w:pPr>
        <w:pStyle w:val="Heading3"/>
        <w:keepNext w:val="0"/>
        <w:keepLines w:val="0"/>
        <w:pageBreakBefore w:val="0"/>
        <w:widowControl w:val="0"/>
        <w:kinsoku/>
        <w:wordWrap/>
        <w:overflowPunct/>
        <w:topLinePunct w:val="0"/>
        <w:autoSpaceDE/>
        <w:autoSpaceDN/>
        <w:bidi w:val="0"/>
        <w:adjustRightInd/>
        <w:snapToGrid/>
        <w:spacing w:before="0" w:beforeLines="0" w:after="0" w:afterLines="0" w:line="300" w:lineRule="auto"/>
        <w:ind w:firstLine="0" w:firstLineChars="0"/>
        <w:jc w:val="left"/>
        <w:textAlignment w:val="auto"/>
        <w:rPr>
          <w:rFonts w:ascii="宋体" w:hAnsi="宋体" w:cs="宋体" w:hint="eastAsia"/>
          <w:b w:val="0"/>
          <w:bCs w:val="0"/>
          <w:kern w:val="0"/>
          <w:sz w:val="24"/>
          <w:szCs w:val="26"/>
          <w:lang w:bidi="en-US"/>
        </w:rPr>
      </w:pPr>
      <w:bookmarkStart w:id="25" w:name="_Toc214203931"/>
      <w:r>
        <w:rPr>
          <w:rFonts w:ascii="宋体" w:eastAsia="宋体" w:hAnsi="宋体" w:cs="宋体" w:hint="eastAsia"/>
          <w:b w:val="0"/>
          <w:bCs w:val="0"/>
          <w:kern w:val="0"/>
          <w:sz w:val="24"/>
          <w:szCs w:val="26"/>
          <w:lang w:val="en-US" w:eastAsia="zh-CN" w:bidi="en-US"/>
        </w:rPr>
        <w:t>3.4.10班后总结和改进工作到位：</w:t>
      </w:r>
      <w:bookmarkEnd w:id="25"/>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通过每两周的项目部安全例会对整体所做工作进行总结，吸取经验，明确责任目标，将事故隐患消除于无形。</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对工作中的不足之处进行改进，并采取有效措施进行补救，加大预防力度。</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（3）</w:t>
      </w:r>
      <w:r>
        <w:rPr>
          <w:rFonts w:ascii="宋体" w:eastAsia="宋体" w:hAnsi="宋体" w:cs="Times New Roman" w:hint="eastAsia"/>
          <w:snapToGrid/>
          <w:kern w:val="2"/>
          <w:sz w:val="24"/>
          <w:szCs w:val="28"/>
          <w:lang w:val="en-US" w:eastAsia="zh-CN" w:bidi="ar-SA"/>
        </w:rPr>
        <w:t>集思广益，接纳各方面具有建设性的建议，并采取实际行动。</w:t>
      </w:r>
    </w:p>
    <w:p>
      <w:pPr>
        <w:pStyle w:val="Heading1"/>
        <w:keepNext w:val="0"/>
        <w:keepLines w:val="0"/>
        <w:widowControl/>
        <w:numPr>
          <w:ilvl w:val="0"/>
          <w:numId w:val="0"/>
        </w:numPr>
        <w:bidi w:val="0"/>
        <w:spacing w:before="0" w:beforeLines="0" w:after="0" w:afterLines="0" w:line="300" w:lineRule="auto"/>
        <w:ind w:left="0" w:firstLine="0" w:leftChars="0" w:firstLineChars="0"/>
        <w:jc w:val="left"/>
        <w:rPr>
          <w:rFonts w:eastAsia="宋体" w:cs="宋体" w:hint="eastAsia"/>
          <w:kern w:val="0"/>
          <w:sz w:val="24"/>
          <w:szCs w:val="24"/>
        </w:rPr>
      </w:pPr>
      <w:bookmarkStart w:id="26" w:name="_Toc214203932"/>
      <w:bookmarkStart w:id="27" w:name="_Toc28283"/>
      <w:r>
        <w:rPr>
          <w:rFonts w:ascii="宋体" w:eastAsia="宋体" w:hAnsi="宋体" w:cs="宋体" w:hint="eastAsia"/>
          <w:kern w:val="0"/>
          <w:sz w:val="24"/>
          <w:szCs w:val="24"/>
          <w:lang w:val="en-US" w:eastAsia="zh-CN"/>
        </w:rPr>
        <w:t>4</w:t>
      </w:r>
      <w:r>
        <w:rPr>
          <w:rFonts w:ascii="宋体" w:eastAsia="宋体" w:hAnsi="宋体" w:cs="宋体" w:hint="eastAsia"/>
          <w:kern w:val="0"/>
          <w:sz w:val="24"/>
          <w:szCs w:val="24"/>
        </w:rPr>
        <w:t>文明施工</w:t>
      </w:r>
      <w:bookmarkEnd w:id="26"/>
      <w:bookmarkEnd w:id="27"/>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eastAsia="zh-CN" w:bidi="en-US"/>
        </w:rPr>
      </w:pPr>
      <w:bookmarkStart w:id="28" w:name="_Toc19355"/>
      <w:bookmarkStart w:id="29" w:name="_Toc214203933"/>
      <w:r>
        <w:rPr>
          <w:rFonts w:ascii="宋体" w:eastAsia="宋体" w:hAnsi="宋体" w:cs="宋体" w:hint="eastAsia"/>
          <w:bCs w:val="0"/>
          <w:kern w:val="0"/>
          <w:sz w:val="24"/>
          <w:szCs w:val="22"/>
          <w:lang w:val="en-US" w:eastAsia="zh-CN" w:bidi="en-US"/>
        </w:rPr>
        <w:t>4.1</w:t>
      </w:r>
      <w:r>
        <w:rPr>
          <w:rFonts w:ascii="宋体" w:eastAsia="宋体" w:hAnsi="宋体" w:cs="宋体" w:hint="eastAsia"/>
          <w:bCs w:val="0"/>
          <w:kern w:val="0"/>
          <w:sz w:val="24"/>
          <w:szCs w:val="22"/>
          <w:lang w:eastAsia="zh-CN" w:bidi="en-US"/>
        </w:rPr>
        <w:t>文明施工保证措施</w:t>
      </w:r>
      <w:bookmarkEnd w:id="28"/>
      <w:bookmarkEnd w:id="29"/>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严格按建筑工地文明施工检查标准</w:t>
      </w:r>
      <w:r>
        <w:rPr>
          <w:rFonts w:ascii="宋体" w:eastAsia="宋体" w:hAnsi="宋体" w:cs="Times New Roman" w:hint="eastAsia"/>
          <w:snapToGrid/>
          <w:kern w:val="2"/>
          <w:sz w:val="24"/>
          <w:szCs w:val="28"/>
          <w:lang w:val="en-US" w:eastAsia="zh-CN" w:bidi="ar-SA"/>
        </w:rPr>
        <w:t>“</w:t>
      </w:r>
      <w:r>
        <w:rPr>
          <w:rFonts w:ascii="宋体" w:eastAsia="宋体" w:hAnsi="宋体" w:cs="Times New Roman" w:hint="default"/>
          <w:snapToGrid/>
          <w:kern w:val="2"/>
          <w:sz w:val="24"/>
          <w:szCs w:val="28"/>
          <w:lang w:val="en-US" w:eastAsia="zh-CN" w:bidi="ar-SA"/>
        </w:rPr>
        <w:t>JGJ59-2011</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以项目经理负责，组建高素质文明施工管理班子，制度完善，不断加强内部管理，目标明确，责任到人，提高职工的思想觉悟，使全体职工认识到本工程不但质量要求高，工期要求紧，施工难度大，同时还是当地的重点工程，各方面都比较关注。</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（3）</w:t>
      </w:r>
      <w:r>
        <w:rPr>
          <w:rFonts w:ascii="宋体" w:eastAsia="宋体" w:hAnsi="宋体" w:cs="Times New Roman" w:hint="eastAsia"/>
          <w:snapToGrid/>
          <w:kern w:val="2"/>
          <w:sz w:val="24"/>
          <w:szCs w:val="28"/>
          <w:lang w:val="en-US" w:eastAsia="zh-CN" w:bidi="ar-SA"/>
        </w:rPr>
        <w:t>现场设置</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六牌二图</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标牌，制度明了醒目，标志、标语、栏板整齐规范美观。</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（4）</w:t>
      </w:r>
      <w:r>
        <w:rPr>
          <w:rFonts w:ascii="宋体" w:eastAsia="宋体" w:hAnsi="宋体" w:cs="Times New Roman" w:hint="eastAsia"/>
          <w:snapToGrid/>
          <w:kern w:val="2"/>
          <w:sz w:val="24"/>
          <w:szCs w:val="28"/>
          <w:lang w:val="en-US" w:eastAsia="zh-CN" w:bidi="ar-SA"/>
        </w:rPr>
        <w:t>临设工程要符合安全、卫生、通风、采光、防火等要求，宿舍卫生、整齐。现场设厕所、吸烟区，严禁随地大小便。</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（5）</w:t>
      </w:r>
      <w:r>
        <w:rPr>
          <w:rFonts w:ascii="宋体" w:eastAsia="宋体" w:hAnsi="宋体" w:cs="Times New Roman" w:hint="eastAsia"/>
          <w:snapToGrid/>
          <w:kern w:val="2"/>
          <w:sz w:val="24"/>
          <w:szCs w:val="28"/>
          <w:lang w:val="en-US" w:eastAsia="zh-CN" w:bidi="ar-SA"/>
        </w:rPr>
        <w:t>工地材料，按平面图规划地点堆码整齐，品种、规格、分门别类，标识清楚。</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（6）</w:t>
      </w:r>
      <w:r>
        <w:rPr>
          <w:rFonts w:ascii="宋体" w:eastAsia="宋体" w:hAnsi="宋体" w:cs="Times New Roman" w:hint="eastAsia"/>
          <w:snapToGrid/>
          <w:kern w:val="2"/>
          <w:sz w:val="24"/>
          <w:szCs w:val="28"/>
          <w:lang w:val="en-US" w:eastAsia="zh-CN" w:bidi="ar-SA"/>
        </w:rPr>
        <w:t>施工现场做到工完料完，场地清洁。</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（7）</w:t>
      </w:r>
      <w:r>
        <w:rPr>
          <w:rFonts w:ascii="宋体" w:eastAsia="宋体" w:hAnsi="宋体" w:cs="Times New Roman" w:hint="eastAsia"/>
          <w:snapToGrid/>
          <w:kern w:val="2"/>
          <w:sz w:val="24"/>
          <w:szCs w:val="28"/>
          <w:lang w:val="en-US" w:eastAsia="zh-CN" w:bidi="ar-SA"/>
        </w:rPr>
        <w:t>现场工作人员配戴胸卡上岗，工种、姓名一目了然，并加盖项目公章。</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（8）</w:t>
      </w:r>
      <w:r>
        <w:rPr>
          <w:rFonts w:ascii="宋体" w:eastAsia="宋体" w:hAnsi="宋体" w:cs="Times New Roman" w:hint="eastAsia"/>
          <w:snapToGrid/>
          <w:kern w:val="2"/>
          <w:sz w:val="24"/>
          <w:szCs w:val="28"/>
          <w:lang w:val="en-US" w:eastAsia="zh-CN" w:bidi="ar-SA"/>
        </w:rPr>
        <w:t>安全帽进行分色管理，管理人员，特殊工种及工人为不同颜色。</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（9）</w:t>
      </w:r>
      <w:r>
        <w:rPr>
          <w:rFonts w:ascii="宋体" w:eastAsia="宋体" w:hAnsi="宋体" w:cs="Times New Roman" w:hint="eastAsia"/>
          <w:snapToGrid/>
          <w:kern w:val="2"/>
          <w:sz w:val="24"/>
          <w:szCs w:val="28"/>
          <w:lang w:val="en-US" w:eastAsia="zh-CN" w:bidi="ar-SA"/>
        </w:rPr>
        <w:t>施工机械整齐，保养好，施工用电符合国家标准GB50194-2014要求。</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sectPr>
          <w:headerReference w:type="default" r:id="rId19"/>
          <w:footerReference w:type="default" r:id="rId20"/>
          <w:type w:val="nextPage"/>
          <w:pgSz w:w="11906" w:h="16838"/>
          <w:pgMar w:top="1440" w:right="1800" w:bottom="1440" w:left="1800" w:header="1020" w:footer="992" w:gutter="0"/>
          <w:pgNumType w:fmt="decimal" w:start="6"/>
          <w:cols w:space="708"/>
          <w:titlePg w:val="0"/>
          <w:docGrid w:type="lines" w:linePitch="312"/>
        </w:sectPr>
      </w:pPr>
      <w:r>
        <w:rPr>
          <w:rFonts w:ascii="宋体" w:eastAsia="宋体" w:hAnsi="宋体" w:cs="宋体" w:hint="eastAsia"/>
          <w:kern w:val="0"/>
          <w:sz w:val="24"/>
          <w:szCs w:val="22"/>
          <w:lang w:val="en-US" w:eastAsia="zh-CN" w:bidi="en-US"/>
        </w:rPr>
        <w:t>（10）</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Times New Roman" w:hint="eastAsia"/>
          <w:snapToGrid/>
          <w:kern w:val="2"/>
          <w:sz w:val="24"/>
          <w:szCs w:val="28"/>
          <w:lang w:val="en-US" w:eastAsia="zh-CN" w:bidi="ar-SA"/>
        </w:rPr>
        <w:t>作好治安防范措施，防止偷盗。坚持公安登记制度，不嫖宿、不留宿外人及违反计划生育人员。不赌博、打架、斗殴，不看黄色录像，遵章守纪，不违法。</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（11）</w:t>
      </w:r>
      <w:r>
        <w:rPr>
          <w:rFonts w:ascii="宋体" w:eastAsia="宋体" w:hAnsi="宋体" w:cs="Times New Roman" w:hint="eastAsia"/>
          <w:snapToGrid/>
          <w:kern w:val="2"/>
          <w:sz w:val="24"/>
          <w:szCs w:val="28"/>
          <w:lang w:val="en-US" w:eastAsia="zh-CN" w:bidi="ar-SA"/>
        </w:rPr>
        <w:t>作好环境保护、废水、污水、有毒气体、粉尘不乱排、乱堆、乱弃和直排下水道，夜晚控制噪声扰民。</w:t>
      </w:r>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eastAsia="zh-CN" w:bidi="en-US"/>
        </w:rPr>
      </w:pPr>
      <w:bookmarkStart w:id="30" w:name="_Toc29325"/>
      <w:bookmarkStart w:id="31" w:name="_Toc214203934"/>
      <w:r>
        <w:rPr>
          <w:rFonts w:ascii="宋体" w:eastAsia="宋体" w:hAnsi="宋体" w:cs="宋体" w:hint="eastAsia"/>
          <w:bCs w:val="0"/>
          <w:kern w:val="0"/>
          <w:sz w:val="24"/>
          <w:szCs w:val="22"/>
          <w:lang w:val="en-US" w:eastAsia="zh-CN" w:bidi="en-US"/>
        </w:rPr>
        <w:t>4.2</w:t>
      </w:r>
      <w:r>
        <w:rPr>
          <w:rFonts w:ascii="宋体" w:eastAsia="宋体" w:hAnsi="宋体" w:cs="宋体" w:hint="eastAsia"/>
          <w:bCs w:val="0"/>
          <w:kern w:val="0"/>
          <w:sz w:val="24"/>
          <w:szCs w:val="22"/>
          <w:lang w:eastAsia="zh-CN" w:bidi="en-US"/>
        </w:rPr>
        <w:t>防火安全措施</w:t>
      </w:r>
      <w:bookmarkEnd w:id="30"/>
      <w:bookmarkEnd w:id="31"/>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（1）</w:t>
      </w:r>
      <w:r>
        <w:rPr>
          <w:rFonts w:ascii="宋体" w:eastAsia="宋体" w:hAnsi="宋体" w:cs="Times New Roman" w:hint="eastAsia"/>
          <w:snapToGrid/>
          <w:kern w:val="2"/>
          <w:sz w:val="24"/>
          <w:szCs w:val="28"/>
          <w:lang w:val="en-US" w:eastAsia="zh-CN" w:bidi="ar-SA"/>
        </w:rPr>
        <w:t>工地必须建立防火安全制度，职责明确到人。</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（2）</w:t>
      </w:r>
      <w:r>
        <w:rPr>
          <w:rFonts w:ascii="宋体" w:eastAsia="宋体" w:hAnsi="宋体" w:cs="Times New Roman" w:hint="eastAsia"/>
          <w:snapToGrid/>
          <w:kern w:val="2"/>
          <w:sz w:val="24"/>
          <w:szCs w:val="28"/>
          <w:lang w:val="en-US" w:eastAsia="zh-CN" w:bidi="ar-SA"/>
        </w:rPr>
        <w:t>重点易燃、易爆地点，必须有防火警示标语及防火制度，配置消防器材。</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（3）</w:t>
      </w:r>
      <w:r>
        <w:rPr>
          <w:rFonts w:ascii="宋体" w:eastAsia="宋体" w:hAnsi="宋体" w:cs="Times New Roman" w:hint="eastAsia"/>
          <w:snapToGrid/>
          <w:kern w:val="2"/>
          <w:sz w:val="24"/>
          <w:szCs w:val="28"/>
          <w:lang w:val="en-US" w:eastAsia="zh-CN" w:bidi="ar-SA"/>
        </w:rPr>
        <w:t>施工现场严禁明火及烧小锅小灶。</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（4）</w:t>
      </w:r>
      <w:r>
        <w:rPr>
          <w:rFonts w:ascii="宋体" w:eastAsia="宋体" w:hAnsi="宋体" w:cs="Times New Roman" w:hint="eastAsia"/>
          <w:snapToGrid/>
          <w:kern w:val="2"/>
          <w:sz w:val="24"/>
          <w:szCs w:val="28"/>
          <w:lang w:val="en-US" w:eastAsia="zh-CN" w:bidi="ar-SA"/>
        </w:rPr>
        <w:t>库房、宿舍严禁乱拉乱接电线，照大灯泡，烧电炉。</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（5）</w:t>
      </w:r>
      <w:r>
        <w:rPr>
          <w:rFonts w:ascii="宋体" w:eastAsia="宋体" w:hAnsi="宋体" w:cs="Times New Roman" w:hint="eastAsia"/>
          <w:snapToGrid/>
          <w:kern w:val="2"/>
          <w:sz w:val="24"/>
          <w:szCs w:val="28"/>
          <w:lang w:val="en-US" w:eastAsia="zh-CN" w:bidi="ar-SA"/>
        </w:rPr>
        <w:t>宿舍禁止吸</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倒床烟</w:t>
      </w:r>
      <w:r>
        <w:rPr>
          <w:rFonts w:ascii="宋体" w:eastAsia="宋体" w:hAnsi="宋体" w:cs="Times New Roman" w:hint="eastAsia"/>
          <w:snapToGrid/>
          <w:kern w:val="2"/>
          <w:sz w:val="24"/>
          <w:szCs w:val="28"/>
          <w:lang w:val="en-US" w:eastAsia="zh-CN" w:bidi="ar-SA"/>
        </w:rPr>
        <w:t>”</w:t>
      </w:r>
      <w:r>
        <w:rPr>
          <w:rFonts w:ascii="宋体" w:eastAsia="宋体" w:hAnsi="宋体" w:cs="Times New Roman" w:hint="eastAsia"/>
          <w:snapToGrid/>
          <w:kern w:val="2"/>
          <w:sz w:val="24"/>
          <w:szCs w:val="28"/>
          <w:lang w:val="en-US" w:eastAsia="zh-CN" w:bidi="ar-SA"/>
        </w:rPr>
        <w:t>，严禁乱扔烟头。</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（6）</w:t>
      </w:r>
      <w:r>
        <w:rPr>
          <w:rFonts w:ascii="宋体" w:eastAsia="宋体" w:hAnsi="宋体" w:cs="Times New Roman" w:hint="eastAsia"/>
          <w:snapToGrid/>
          <w:kern w:val="2"/>
          <w:sz w:val="24"/>
          <w:szCs w:val="28"/>
          <w:lang w:val="en-US" w:eastAsia="zh-CN" w:bidi="ar-SA"/>
        </w:rPr>
        <w:t>钢筋焊接必须与易燃物挡隔分开，严禁火星乱飞乱掉。</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（7）</w:t>
      </w:r>
      <w:r>
        <w:rPr>
          <w:rFonts w:ascii="宋体" w:eastAsia="宋体" w:hAnsi="宋体" w:cs="Times New Roman" w:hint="eastAsia"/>
          <w:snapToGrid/>
          <w:kern w:val="2"/>
          <w:sz w:val="24"/>
          <w:szCs w:val="28"/>
          <w:lang w:val="en-US" w:eastAsia="zh-CN" w:bidi="ar-SA"/>
        </w:rPr>
        <w:t>防火疏散通道畅通，严禁在通道上堆物。</w:t>
      </w:r>
    </w:p>
    <w:p>
      <w:pPr>
        <w:pStyle w:val="1"/>
        <w:keepNext w:val="0"/>
        <w:keepLines w:val="0"/>
        <w:pageBreakBefore w:val="0"/>
        <w:widowControl w:val="0"/>
        <w:kinsoku/>
        <w:wordWrap/>
        <w:overflowPunct/>
        <w:topLinePunct w:val="0"/>
        <w:autoSpaceDE/>
        <w:autoSpaceDN/>
        <w:bidi w:val="0"/>
        <w:adjustRightInd w:val="0"/>
        <w:snapToGrid w:val="0"/>
        <w:spacing w:line="300" w:lineRule="auto"/>
        <w:ind w:firstLine="480"/>
        <w:textAlignment w:val="auto"/>
        <w:rPr>
          <w:rFonts w:ascii="宋体" w:eastAsia="宋体" w:hAnsi="宋体" w:cs="Times New Roman" w:hint="eastAsia"/>
          <w:snapToGrid/>
          <w:kern w:val="2"/>
          <w:sz w:val="24"/>
          <w:szCs w:val="28"/>
          <w:lang w:val="en-US" w:eastAsia="zh-CN" w:bidi="ar-SA"/>
        </w:rPr>
      </w:pPr>
      <w:r>
        <w:rPr>
          <w:rFonts w:ascii="宋体" w:eastAsia="宋体" w:hAnsi="宋体" w:cs="宋体" w:hint="eastAsia"/>
          <w:kern w:val="0"/>
          <w:sz w:val="24"/>
          <w:szCs w:val="22"/>
          <w:lang w:val="en-US" w:eastAsia="zh-CN" w:bidi="en-US"/>
        </w:rPr>
        <w:t>（8）</w:t>
      </w:r>
      <w:r>
        <w:rPr>
          <w:rFonts w:ascii="宋体" w:eastAsia="宋体" w:hAnsi="宋体" w:cs="Times New Roman" w:hint="eastAsia"/>
          <w:snapToGrid/>
          <w:kern w:val="2"/>
          <w:sz w:val="24"/>
          <w:szCs w:val="28"/>
          <w:lang w:val="en-US" w:eastAsia="zh-CN" w:bidi="ar-SA"/>
        </w:rPr>
        <w:t>现场备足消防水源。</w:t>
      </w:r>
      <w:bookmarkStart w:id="32" w:name="_Toc214203935"/>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eastAsia="zh-CN" w:bidi="en-US"/>
        </w:rPr>
      </w:pPr>
      <w:bookmarkStart w:id="33" w:name="_Toc16116"/>
      <w:r>
        <w:rPr>
          <w:rFonts w:ascii="宋体" w:eastAsia="宋体" w:hAnsi="宋体" w:cs="宋体" w:hint="eastAsia"/>
          <w:bCs w:val="0"/>
          <w:kern w:val="0"/>
          <w:sz w:val="24"/>
          <w:szCs w:val="22"/>
          <w:lang w:val="en-US" w:eastAsia="zh-CN" w:bidi="en-US"/>
        </w:rPr>
        <w:t>4.3</w:t>
      </w:r>
      <w:r>
        <w:rPr>
          <w:rFonts w:ascii="宋体" w:eastAsia="宋体" w:hAnsi="宋体" w:cs="宋体" w:hint="eastAsia"/>
          <w:bCs w:val="0"/>
          <w:kern w:val="0"/>
          <w:sz w:val="24"/>
          <w:szCs w:val="22"/>
          <w:lang w:eastAsia="zh-CN" w:bidi="en-US"/>
        </w:rPr>
        <w:t>防止环境污染措施</w:t>
      </w:r>
      <w:bookmarkStart w:id="34" w:name="_Toc214203936"/>
      <w:bookmarkEnd w:id="32"/>
      <w:bookmarkEnd w:id="33"/>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eastAsia="zh-CN" w:bidi="en-US"/>
        </w:rPr>
      </w:pPr>
      <w:r>
        <w:rPr>
          <w:rFonts w:ascii="宋体" w:eastAsia="宋体" w:hAnsi="宋体" w:cs="宋体" w:hint="eastAsia"/>
          <w:bCs w:val="0"/>
          <w:kern w:val="0"/>
          <w:sz w:val="24"/>
          <w:szCs w:val="22"/>
          <w:lang w:val="en-US" w:eastAsia="zh-CN" w:bidi="en-US"/>
        </w:rPr>
        <w:t>4.3.1</w:t>
      </w:r>
      <w:r>
        <w:rPr>
          <w:rFonts w:ascii="宋体" w:eastAsia="宋体" w:hAnsi="宋体" w:cs="宋体" w:hint="eastAsia"/>
          <w:bCs w:val="0"/>
          <w:kern w:val="0"/>
          <w:sz w:val="24"/>
          <w:szCs w:val="22"/>
          <w:lang w:eastAsia="zh-CN" w:bidi="en-US"/>
        </w:rPr>
        <w:t>粉尘控制措施</w:t>
      </w:r>
      <w:bookmarkEnd w:id="34"/>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（1）</w:t>
      </w:r>
      <w:r>
        <w:rPr>
          <w:rFonts w:ascii="Times New Roman" w:eastAsia="宋体" w:hAnsi="Times New Roman" w:cs="Times New Roman" w:hint="eastAsia"/>
          <w:sz w:val="24"/>
          <w:szCs w:val="20"/>
        </w:rPr>
        <w:t>施工现场场地按规定硬化和绿化，经常洒水和浇水，减少粉尘污染。</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（2）</w:t>
      </w:r>
      <w:r>
        <w:rPr>
          <w:rFonts w:ascii="Times New Roman" w:eastAsia="宋体" w:hAnsi="Times New Roman" w:cs="Times New Roman" w:hint="eastAsia"/>
          <w:sz w:val="24"/>
          <w:szCs w:val="20"/>
        </w:rPr>
        <w:t>禁止在施工现场焚烧废旧材料，有毒、有害和恶臭气味的物质。</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（3）</w:t>
      </w:r>
      <w:r>
        <w:rPr>
          <w:rFonts w:ascii="Times New Roman" w:eastAsia="宋体" w:hAnsi="Times New Roman" w:cs="Times New Roman" w:hint="eastAsia"/>
          <w:sz w:val="24"/>
          <w:szCs w:val="20"/>
        </w:rPr>
        <w:t>装卸有粉尘的材料时，应洒水湿润和尽量在靠近仓库的地方进行。</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（4）</w:t>
      </w:r>
      <w:r>
        <w:rPr>
          <w:rFonts w:ascii="Times New Roman" w:eastAsia="宋体" w:hAnsi="Times New Roman" w:cs="Times New Roman" w:hint="eastAsia"/>
          <w:sz w:val="24"/>
          <w:szCs w:val="20"/>
        </w:rPr>
        <w:t>严禁向建筑物外抛掷垃圾，所有垃圾装袋运走，为不污染市政道路路面，在</w:t>
      </w:r>
      <w:r>
        <w:rPr>
          <w:rFonts w:ascii="Times New Roman" w:eastAsia="宋体" w:hAnsi="Times New Roman" w:cs="Times New Roman" w:hint="eastAsia"/>
          <w:sz w:val="24"/>
          <w:szCs w:val="20"/>
          <w:lang w:eastAsia="zh-CN"/>
        </w:rPr>
        <w:t>施工</w:t>
      </w:r>
      <w:r>
        <w:rPr>
          <w:rFonts w:ascii="Times New Roman" w:eastAsia="宋体" w:hAnsi="Times New Roman" w:cs="Times New Roman" w:hint="eastAsia"/>
          <w:sz w:val="24"/>
          <w:szCs w:val="20"/>
        </w:rPr>
        <w:t>现场出口处设有洗车位，运输车辆必须冲洗干净后方能离场上路行驶。在装运建筑材料、土石方、建筑垃圾及工程渣土的车辆，派专人负责清扫道路及冲洗，保证行驶中不污染道路和环境。</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（5）</w:t>
      </w:r>
      <w:r>
        <w:rPr>
          <w:rFonts w:ascii="Times New Roman" w:eastAsia="宋体" w:hAnsi="Times New Roman" w:cs="Times New Roman" w:hint="eastAsia"/>
          <w:sz w:val="24"/>
          <w:szCs w:val="20"/>
        </w:rPr>
        <w:t>严格执行国家、地方等部门颁布的相关环境管理若干规定。</w:t>
      </w:r>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eastAsia="zh-CN" w:bidi="en-US"/>
        </w:rPr>
      </w:pPr>
      <w:bookmarkStart w:id="35" w:name="_Toc214203937"/>
      <w:r>
        <w:rPr>
          <w:rFonts w:ascii="宋体" w:eastAsia="宋体" w:hAnsi="宋体" w:cs="宋体" w:hint="eastAsia"/>
          <w:bCs w:val="0"/>
          <w:kern w:val="0"/>
          <w:sz w:val="24"/>
          <w:szCs w:val="22"/>
          <w:lang w:val="en-US" w:eastAsia="zh-CN" w:bidi="en-US"/>
        </w:rPr>
        <w:t>4.3.2</w:t>
      </w:r>
      <w:r>
        <w:rPr>
          <w:rFonts w:ascii="宋体" w:eastAsia="宋体" w:hAnsi="宋体" w:cs="宋体" w:hint="eastAsia"/>
          <w:bCs w:val="0"/>
          <w:kern w:val="0"/>
          <w:sz w:val="24"/>
          <w:szCs w:val="22"/>
          <w:lang w:eastAsia="zh-CN" w:bidi="en-US"/>
        </w:rPr>
        <w:t>防止水污染</w:t>
      </w:r>
      <w:bookmarkEnd w:id="35"/>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（1）</w:t>
      </w:r>
      <w:r>
        <w:rPr>
          <w:rFonts w:ascii="Times New Roman" w:eastAsia="宋体" w:hAnsi="Times New Roman" w:cs="Times New Roman" w:hint="eastAsia"/>
          <w:sz w:val="24"/>
          <w:szCs w:val="20"/>
        </w:rPr>
        <w:t>禁止乱倒乱排污水。</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（2）</w:t>
      </w:r>
      <w:r>
        <w:rPr>
          <w:rFonts w:ascii="Times New Roman" w:eastAsia="宋体" w:hAnsi="Times New Roman" w:cs="Times New Roman" w:hint="eastAsia"/>
          <w:sz w:val="24"/>
          <w:szCs w:val="20"/>
        </w:rPr>
        <w:t>现场雨水泥水，须经沉淀池净化排除。</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（3）</w:t>
      </w:r>
      <w:r>
        <w:rPr>
          <w:rFonts w:ascii="Times New Roman" w:eastAsia="宋体" w:hAnsi="Times New Roman" w:cs="Times New Roman" w:hint="eastAsia"/>
          <w:sz w:val="24"/>
          <w:szCs w:val="20"/>
        </w:rPr>
        <w:t>生活用水及污水须经化粪池消化后排入市政管网，严禁直排。</w:t>
      </w:r>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val="en-US" w:eastAsia="zh-CN" w:bidi="en-US"/>
        </w:rPr>
      </w:pPr>
      <w:bookmarkStart w:id="36" w:name="_Toc214203938"/>
      <w:r>
        <w:rPr>
          <w:rFonts w:ascii="宋体" w:eastAsia="宋体" w:hAnsi="宋体" w:cs="宋体" w:hint="eastAsia"/>
          <w:bCs w:val="0"/>
          <w:kern w:val="0"/>
          <w:sz w:val="24"/>
          <w:szCs w:val="22"/>
          <w:lang w:val="en-US" w:eastAsia="zh-CN" w:bidi="en-US"/>
        </w:rPr>
        <w:t>4.3.3噪音控制措施</w:t>
      </w:r>
      <w:bookmarkEnd w:id="36"/>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（4）</w:t>
      </w:r>
      <w:r>
        <w:rPr>
          <w:rFonts w:ascii="Times New Roman" w:eastAsia="宋体" w:hAnsi="Times New Roman" w:cs="Times New Roman" w:hint="eastAsia"/>
          <w:sz w:val="24"/>
          <w:szCs w:val="20"/>
        </w:rPr>
        <w:t>提倡文明施工，加强人为噪声的管理，尽量减少人为的大声喧哗，增强全体施工人员的防噪声扰民的自觉意识。</w:t>
      </w:r>
    </w:p>
    <w:p>
      <w:pPr>
        <w:bidi w:val="0"/>
        <w:spacing w:line="300" w:lineRule="auto"/>
        <w:ind w:firstLine="480" w:firstLineChars="200"/>
        <w:rPr>
          <w:rFonts w:ascii="Times New Roman" w:hAnsi="Times New Roman" w:cs="Times New Roman" w:hint="eastAsia"/>
          <w:sz w:val="24"/>
          <w:szCs w:val="20"/>
        </w:rPr>
        <w:sectPr>
          <w:headerReference w:type="default" r:id="rId21"/>
          <w:footerReference w:type="default" r:id="rId22"/>
          <w:type w:val="nextPage"/>
          <w:pgSz w:w="11906" w:h="16838"/>
          <w:pgMar w:top="1440" w:right="1800" w:bottom="1440" w:left="1800" w:header="1020" w:footer="992" w:gutter="0"/>
          <w:pgNumType w:fmt="decimal" w:start="7"/>
          <w:cols w:space="708"/>
          <w:titlePg w:val="0"/>
          <w:docGrid w:type="lines" w:linePitch="312"/>
        </w:sectPr>
      </w:pPr>
      <w:r>
        <w:rPr>
          <w:rFonts w:ascii="宋体" w:eastAsia="宋体" w:hAnsi="宋体" w:cs="宋体" w:hint="eastAsia"/>
          <w:kern w:val="0"/>
          <w:sz w:val="24"/>
          <w:szCs w:val="22"/>
          <w:lang w:val="en-US" w:eastAsia="zh-CN" w:bidi="en-US"/>
        </w:rPr>
        <w:t>（5）</w:t>
      </w:r>
      <w:r>
        <w:rPr>
          <w:rFonts w:ascii="Times New Roman" w:eastAsia="宋体" w:hAnsi="Times New Roman" w:cs="Times New Roman" w:hint="eastAsia"/>
          <w:sz w:val="24"/>
          <w:szCs w:val="20"/>
        </w:rPr>
        <w:t>牵扯产生噪声的钢筋加工、制作，放在加工厂完成。最大限度减少施工噪音污染，现场对噪音机械的使用采用有效的隔音措施，施工现场的强噪声机械（如挖掘机、运输车、钻机、</w:t>
      </w:r>
      <w:r>
        <w:rPr>
          <w:rFonts w:ascii="Times New Roman" w:eastAsia="宋体" w:hAnsi="Times New Roman" w:cs="Times New Roman" w:hint="eastAsia"/>
          <w:sz w:val="24"/>
          <w:szCs w:val="20"/>
          <w:lang w:eastAsia="zh-CN"/>
        </w:rPr>
        <w:t>风镐</w:t>
      </w:r>
    </w:p>
    <w:p>
      <w:pPr>
        <w:bidi w:val="0"/>
        <w:spacing w:line="300" w:lineRule="auto"/>
        <w:ind w:firstLine="480" w:firstLineChars="200"/>
        <w:rPr>
          <w:rFonts w:ascii="Times New Roman" w:hAnsi="Times New Roman" w:cs="Times New Roman" w:hint="eastAsia"/>
          <w:sz w:val="24"/>
          <w:szCs w:val="20"/>
        </w:rPr>
      </w:pPr>
      <w:r>
        <w:rPr>
          <w:rFonts w:ascii="Times New Roman" w:eastAsia="宋体" w:hAnsi="Times New Roman" w:cs="Times New Roman" w:hint="eastAsia"/>
          <w:sz w:val="24"/>
          <w:szCs w:val="20"/>
        </w:rPr>
        <w:t>等）禁止鸣笛或设置封闭的机械棚，以减少强噪声的扩散；根据现场实际情况可选用低噪声的施工工艺和机械设备（含振动器等），加强对全体职工的环保教育，防止不必要的噪音产生。</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（6）</w:t>
      </w:r>
      <w:r>
        <w:rPr>
          <w:rFonts w:ascii="Times New Roman" w:eastAsia="宋体" w:hAnsi="Times New Roman" w:cs="Times New Roman" w:hint="eastAsia"/>
          <w:sz w:val="24"/>
          <w:szCs w:val="20"/>
        </w:rPr>
        <w:t>到场材料卸车时，成品材料采用人工搬运；钢筋、管材等采用吊车吊卸；散装材料（砂、石）采用自卸车卸车时注意慢起轻放，将现场施工噪音降低到最低水平。</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（7）</w:t>
      </w:r>
      <w:r>
        <w:rPr>
          <w:rFonts w:ascii="Times New Roman" w:eastAsia="宋体" w:hAnsi="Times New Roman" w:cs="Times New Roman" w:hint="eastAsia"/>
          <w:sz w:val="24"/>
          <w:szCs w:val="20"/>
        </w:rPr>
        <w:t>合理安排施工工序，严禁在中午和夜间进行产生噪音的施工作业，由于施工不能中断的技术原因或其它特殊原因，确需中午或夜间连续施工答业的，我公司将向建设行政主管部门和环保部门提出申报，取得相应的施工许可证后方进行施工。</w:t>
      </w:r>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eastAsia="zh-CN" w:bidi="en-US"/>
        </w:rPr>
      </w:pPr>
      <w:bookmarkStart w:id="37" w:name="_Toc24953"/>
      <w:bookmarkStart w:id="38" w:name="_Toc214203940"/>
      <w:r>
        <w:rPr>
          <w:rFonts w:ascii="宋体" w:eastAsia="宋体" w:hAnsi="宋体" w:cs="宋体" w:hint="eastAsia"/>
          <w:bCs w:val="0"/>
          <w:kern w:val="0"/>
          <w:sz w:val="24"/>
          <w:szCs w:val="22"/>
          <w:lang w:val="en-US" w:eastAsia="zh-CN" w:bidi="en-US"/>
        </w:rPr>
        <w:t>4.4</w:t>
      </w:r>
      <w:r>
        <w:rPr>
          <w:rFonts w:ascii="宋体" w:eastAsia="宋体" w:hAnsi="宋体" w:cs="宋体" w:hint="eastAsia"/>
          <w:bCs w:val="0"/>
          <w:kern w:val="0"/>
          <w:sz w:val="24"/>
          <w:szCs w:val="22"/>
          <w:lang w:eastAsia="zh-CN" w:bidi="en-US"/>
        </w:rPr>
        <w:t>治安秩序</w:t>
      </w:r>
      <w:bookmarkEnd w:id="37"/>
      <w:bookmarkEnd w:id="38"/>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（1）</w:t>
      </w:r>
      <w:r>
        <w:rPr>
          <w:rFonts w:ascii="Times New Roman" w:eastAsia="宋体" w:hAnsi="Times New Roman" w:cs="Times New Roman" w:hint="eastAsia"/>
          <w:sz w:val="24"/>
          <w:szCs w:val="20"/>
        </w:rPr>
        <w:t>加强员工政治思想教育，增强法律意识，遵章守纪，说文明话，讲文明事，做文明人。</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（2）</w:t>
      </w:r>
      <w:r>
        <w:rPr>
          <w:rFonts w:ascii="Times New Roman" w:eastAsia="宋体" w:hAnsi="Times New Roman" w:cs="Times New Roman" w:hint="eastAsia"/>
          <w:sz w:val="24"/>
          <w:szCs w:val="20"/>
        </w:rPr>
        <w:t>严防现场偷盗，加强现场保安守卫和夜巡制度。</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（3）</w:t>
      </w:r>
      <w:r>
        <w:rPr>
          <w:rFonts w:ascii="Times New Roman" w:eastAsia="宋体" w:hAnsi="Times New Roman" w:cs="Times New Roman" w:hint="eastAsia"/>
          <w:sz w:val="24"/>
          <w:szCs w:val="20"/>
        </w:rPr>
        <w:t>防止打架、斗殴。一旦发生及时制止，并严肃处理。</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（4）</w:t>
      </w:r>
      <w:r>
        <w:rPr>
          <w:rFonts w:ascii="Times New Roman" w:eastAsia="宋体" w:hAnsi="Times New Roman" w:cs="Times New Roman" w:hint="eastAsia"/>
          <w:sz w:val="24"/>
          <w:szCs w:val="20"/>
        </w:rPr>
        <w:t>严禁赌博，嫖娼，引导文明娱乐，坚持公安登记制度，防止坏人进入现场及刑事案件发生。</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（5）</w:t>
      </w:r>
      <w:r>
        <w:rPr>
          <w:rFonts w:ascii="Times New Roman" w:eastAsia="宋体" w:hAnsi="Times New Roman" w:cs="Times New Roman" w:hint="eastAsia"/>
          <w:sz w:val="24"/>
          <w:szCs w:val="20"/>
        </w:rPr>
        <w:t>遵守法律，社会公德和职业纪律。</w:t>
      </w:r>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eastAsia="zh-CN" w:bidi="en-US"/>
        </w:rPr>
      </w:pPr>
      <w:bookmarkStart w:id="39" w:name="_Toc16487"/>
      <w:bookmarkStart w:id="40" w:name="_Toc214203941"/>
      <w:r>
        <w:rPr>
          <w:rFonts w:ascii="宋体" w:eastAsia="宋体" w:hAnsi="宋体" w:cs="宋体" w:hint="eastAsia"/>
          <w:bCs w:val="0"/>
          <w:kern w:val="0"/>
          <w:sz w:val="24"/>
          <w:szCs w:val="22"/>
          <w:lang w:val="en-US" w:eastAsia="zh-CN" w:bidi="en-US"/>
        </w:rPr>
        <w:t>4.5</w:t>
      </w:r>
      <w:r>
        <w:rPr>
          <w:rFonts w:ascii="宋体" w:eastAsia="宋体" w:hAnsi="宋体" w:cs="宋体" w:hint="eastAsia"/>
          <w:bCs w:val="0"/>
          <w:kern w:val="0"/>
          <w:sz w:val="24"/>
          <w:szCs w:val="22"/>
          <w:lang w:eastAsia="zh-CN" w:bidi="en-US"/>
        </w:rPr>
        <w:t>成品保护</w:t>
      </w:r>
      <w:bookmarkEnd w:id="39"/>
      <w:bookmarkEnd w:id="40"/>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val="en-US" w:eastAsia="zh-CN" w:bidi="en-US"/>
        </w:rPr>
      </w:pPr>
      <w:bookmarkStart w:id="41" w:name="_Toc214203942"/>
      <w:r>
        <w:rPr>
          <w:rFonts w:ascii="宋体" w:eastAsia="宋体" w:hAnsi="宋体" w:cs="宋体" w:hint="eastAsia"/>
          <w:bCs w:val="0"/>
          <w:kern w:val="0"/>
          <w:sz w:val="24"/>
          <w:szCs w:val="22"/>
          <w:lang w:val="en-US" w:eastAsia="zh-CN" w:bidi="en-US"/>
        </w:rPr>
        <w:t>4.5.1具体措施：</w:t>
      </w:r>
      <w:bookmarkEnd w:id="41"/>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（1）</w:t>
      </w:r>
      <w:r>
        <w:rPr>
          <w:rFonts w:ascii="Times New Roman" w:eastAsia="宋体" w:hAnsi="Times New Roman" w:cs="Times New Roman" w:hint="eastAsia"/>
          <w:sz w:val="24"/>
          <w:szCs w:val="20"/>
        </w:rPr>
        <w:t>对所进场职工进行爱护公物及文明施工教育，提高职工的责任心和爱护公物的自觉性。</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（2）</w:t>
      </w:r>
      <w:r>
        <w:rPr>
          <w:rFonts w:ascii="Times New Roman" w:eastAsia="宋体" w:hAnsi="Times New Roman" w:cs="Times New Roman" w:hint="eastAsia"/>
          <w:sz w:val="24"/>
          <w:szCs w:val="20"/>
        </w:rPr>
        <w:t>合理安排施工顺序，防止各工序间相互影响、损坏和污染，工序交插，要相互爱护对方产品，尊重他人的劳动成果。</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（3）</w:t>
      </w:r>
      <w:r>
        <w:rPr>
          <w:rFonts w:ascii="Times New Roman" w:eastAsia="宋体" w:hAnsi="Times New Roman" w:cs="Times New Roman" w:hint="eastAsia"/>
          <w:sz w:val="24"/>
          <w:szCs w:val="20"/>
        </w:rPr>
        <w:t>工序结束后，竣工</w:t>
      </w:r>
      <w:r>
        <w:rPr>
          <w:rFonts w:ascii="Times New Roman" w:eastAsia="宋体" w:hAnsi="Times New Roman" w:cs="Times New Roman" w:hint="eastAsia"/>
          <w:sz w:val="24"/>
          <w:szCs w:val="20"/>
          <w:lang w:eastAsia="zh-CN"/>
        </w:rPr>
        <w:t>前</w:t>
      </w:r>
      <w:r>
        <w:rPr>
          <w:rFonts w:ascii="Times New Roman" w:eastAsia="宋体" w:hAnsi="Times New Roman" w:cs="Times New Roman" w:hint="eastAsia"/>
          <w:sz w:val="24"/>
          <w:szCs w:val="20"/>
        </w:rPr>
        <w:t>要采取围、栏、盖或派人看护，防止成品损坏及污染。</w:t>
      </w:r>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val="en-US" w:eastAsia="zh-CN" w:bidi="en-US"/>
        </w:rPr>
      </w:pPr>
      <w:bookmarkStart w:id="42" w:name="_Toc214203943"/>
      <w:r>
        <w:rPr>
          <w:rFonts w:ascii="宋体" w:eastAsia="宋体" w:hAnsi="宋体" w:cs="宋体" w:hint="eastAsia"/>
          <w:bCs w:val="0"/>
          <w:kern w:val="0"/>
          <w:sz w:val="24"/>
          <w:szCs w:val="22"/>
          <w:lang w:val="en-US" w:eastAsia="zh-CN" w:bidi="en-US"/>
        </w:rPr>
        <w:t>4.5.2新工人进场时，三级安全教育到位：</w:t>
      </w:r>
      <w:bookmarkEnd w:id="42"/>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（1）</w:t>
      </w:r>
      <w:r>
        <w:rPr>
          <w:rFonts w:ascii="Times New Roman" w:eastAsia="宋体" w:hAnsi="Times New Roman" w:cs="Times New Roman" w:hint="eastAsia"/>
          <w:sz w:val="24"/>
          <w:szCs w:val="20"/>
        </w:rPr>
        <w:t>由项目经理主持，对新进场工人进行对本工种具有针对性的三级安全教育，让每个人掌握本工种的操作规程及安全注意事项，使工人明确</w:t>
      </w:r>
      <w:r>
        <w:rPr>
          <w:rFonts w:ascii="Times New Roman" w:eastAsia="宋体" w:hAnsi="Times New Roman" w:cs="Times New Roman" w:hint="eastAsia"/>
          <w:sz w:val="24"/>
          <w:szCs w:val="20"/>
        </w:rPr>
        <w:t>“</w:t>
      </w:r>
      <w:r>
        <w:rPr>
          <w:rFonts w:ascii="Times New Roman" w:eastAsia="宋体" w:hAnsi="Times New Roman" w:cs="Times New Roman" w:hint="eastAsia"/>
          <w:sz w:val="24"/>
          <w:szCs w:val="20"/>
        </w:rPr>
        <w:t>生产必须安全，促进安全生产</w:t>
      </w:r>
      <w:r>
        <w:rPr>
          <w:rFonts w:ascii="Times New Roman" w:eastAsia="宋体" w:hAnsi="Times New Roman" w:cs="Times New Roman" w:hint="eastAsia"/>
          <w:sz w:val="24"/>
          <w:szCs w:val="20"/>
        </w:rPr>
        <w:t>”</w:t>
      </w:r>
      <w:r>
        <w:rPr>
          <w:rFonts w:ascii="Times New Roman" w:eastAsia="宋体" w:hAnsi="Times New Roman" w:cs="Times New Roman" w:hint="eastAsia"/>
          <w:sz w:val="24"/>
          <w:szCs w:val="20"/>
        </w:rPr>
        <w:t>的基本原则。</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（2）</w:t>
      </w:r>
      <w:r>
        <w:rPr>
          <w:rFonts w:ascii="Times New Roman" w:eastAsia="宋体" w:hAnsi="Times New Roman" w:cs="Times New Roman" w:hint="eastAsia"/>
          <w:sz w:val="24"/>
          <w:szCs w:val="20"/>
        </w:rPr>
        <w:t>对工人发安全知识测试考卷进行考核，确认安全教育效果，另外对特种作业人员进行特别培训，要求全部持证上岗。</w:t>
      </w:r>
    </w:p>
    <w:p>
      <w:pPr>
        <w:pStyle w:val="Heading2"/>
        <w:widowControl/>
        <w:bidi w:val="0"/>
        <w:spacing w:before="0" w:beforeLines="0" w:after="0" w:afterLines="0" w:line="300" w:lineRule="auto"/>
        <w:ind w:firstLine="0" w:firstLineChars="0"/>
        <w:jc w:val="left"/>
        <w:rPr>
          <w:rFonts w:ascii="宋体" w:hAnsi="宋体" w:cs="宋体" w:hint="eastAsia"/>
          <w:bCs w:val="0"/>
          <w:kern w:val="0"/>
          <w:sz w:val="24"/>
          <w:szCs w:val="22"/>
          <w:lang w:val="en-US" w:eastAsia="zh-CN" w:bidi="en-US"/>
        </w:rPr>
      </w:pPr>
      <w:bookmarkStart w:id="43" w:name="_Toc214203944"/>
      <w:r>
        <w:rPr>
          <w:rFonts w:ascii="宋体" w:eastAsia="宋体" w:hAnsi="宋体" w:cs="宋体" w:hint="eastAsia"/>
          <w:bCs w:val="0"/>
          <w:kern w:val="0"/>
          <w:sz w:val="24"/>
          <w:szCs w:val="22"/>
          <w:lang w:val="en-US" w:eastAsia="zh-CN" w:bidi="en-US"/>
        </w:rPr>
        <w:t>4.5.3班前安全技术交底到位</w:t>
      </w:r>
      <w:bookmarkEnd w:id="43"/>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（1）</w:t>
      </w:r>
      <w:r>
        <w:rPr>
          <w:rFonts w:ascii="Times New Roman" w:eastAsia="宋体" w:hAnsi="Times New Roman" w:cs="Times New Roman" w:hint="eastAsia"/>
          <w:sz w:val="24"/>
          <w:szCs w:val="20"/>
        </w:rPr>
        <w:t>除了班组自行组织的班前安全活动外，负责该工种的工长（施工员）还用书面形式对班组进行具有针对性的安全技术交底，并履行签字手续。</w:t>
      </w:r>
    </w:p>
    <w:p>
      <w:pPr>
        <w:bidi w:val="0"/>
        <w:spacing w:line="300" w:lineRule="auto"/>
        <w:ind w:firstLine="480" w:firstLineChars="200"/>
        <w:rPr>
          <w:rFonts w:ascii="Times New Roman" w:hAnsi="Times New Roman" w:cs="Times New Roman" w:hint="eastAsia"/>
          <w:sz w:val="24"/>
          <w:szCs w:val="20"/>
        </w:rPr>
      </w:pPr>
      <w:r>
        <w:rPr>
          <w:rFonts w:ascii="宋体" w:eastAsia="宋体" w:hAnsi="宋体" w:cs="宋体" w:hint="eastAsia"/>
          <w:kern w:val="0"/>
          <w:sz w:val="24"/>
          <w:szCs w:val="22"/>
          <w:lang w:val="en-US" w:eastAsia="zh-CN" w:bidi="en-US"/>
        </w:rPr>
        <w:t>（2）</w:t>
      </w:r>
      <w:r>
        <w:rPr>
          <w:rFonts w:ascii="Times New Roman" w:hAnsi="Times New Roman" w:cs="Times New Roman" w:hint="eastAsia"/>
          <w:sz w:val="24"/>
          <w:szCs w:val="20"/>
        </w:rPr>
        <w:br/>
      </w:r>
      <w:r>
        <w:rPr>
          <w:rFonts w:ascii="Times New Roman" w:hAnsi="Times New Roman" w:cs="Times New Roman" w:hint="eastAsia"/>
          <w:sz w:val="24"/>
          <w:szCs w:val="2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3" w:history="1">
        <w:r>
          <w:rPr>
            <w:rFonts w:ascii="SimSun" w:eastAsia="SimSun" w:hAnsi="SimSun" w:cs="SimSun"/>
            <w:b/>
            <w:bCs/>
            <w:color w:val="0000EE"/>
            <w:kern w:val="0"/>
            <w:sz w:val="30"/>
            <w:szCs w:val="30"/>
            <w:u w:val="single" w:color="0000EE"/>
          </w:rPr>
          <w:t>https://d.book118.com/558050047054006023</w:t>
        </w:r>
      </w:hyperlink>
    </w:p>
    <w:p>
      <w:pPr>
        <w:bidi w:val="0"/>
        <w:spacing w:line="300" w:lineRule="auto"/>
        <w:ind w:firstLine="480" w:firstLineChars="200"/>
        <w:rPr>
          <w:rFonts w:ascii="Times New Roman" w:hAnsi="Times New Roman" w:cs="Times New Roman" w:hint="eastAsia"/>
          <w:sz w:val="24"/>
          <w:szCs w:val="20"/>
        </w:rPr>
      </w:pPr>
    </w:p>
    <w:sectPr>
      <w:headerReference w:type="default" r:id="rId24"/>
      <w:footerReference w:type="default" r:id="rId25"/>
      <w:type w:val="nextPage"/>
      <w:pgSz w:w="11906" w:h="16838"/>
      <w:pgMar w:top="1440" w:right="1800" w:bottom="1440" w:left="1800" w:header="1020" w:footer="992" w:gutter="0"/>
      <w:pgNumType w:fmt="decimal" w:start="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default"/>
    <w:sig w:usb0="E0002EFF" w:usb1="C000785B" w:usb2="00000009" w:usb3="00000000" w:csb0="400401FF" w:csb1="FFFF0000"/>
  </w:font>
  <w:font w:name="宋体">
    <w:panose1 w:val="02010600030101010101"/>
    <w:charset w:val="86"/>
    <w:family w:val="auto"/>
    <w:pitch w:val="default"/>
    <w:sig w:usb0="00000003" w:usb1="288F0000" w:usb2="00000006" w:usb3="00000000" w:csb0="00140001"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0" w:firstLineChars="2000"/>
    </w:pPr>
    <w:r>
      <w:rPr>
        <w:rFonts w:ascii="楷体" w:eastAsia="楷体" w:hAnsi="楷体" w:cs="楷体" w:hint="eastAsia"/>
        <w:lang w:val="en-US" w:eastAsia="zh-CN"/>
      </w:rPr>
      <w:t>编制单位：</w:t>
    </w:r>
    <w:r>
      <w:rPr>
        <w:rFonts w:ascii="楷体" w:eastAsia="楷体" w:hAnsi="楷体" w:cs="楷体" w:hint="eastAsia"/>
      </w:rPr>
      <w:t>中交四航局</w:t>
    </w:r>
    <w:r>
      <w:rPr>
        <w:rFonts w:ascii="楷体" w:eastAsia="楷体" w:hAnsi="楷体" w:cs="楷体" w:hint="eastAsia"/>
        <w:lang w:eastAsia="zh-CN"/>
      </w:rPr>
      <w:t>岷江龙溪口</w:t>
    </w:r>
    <w:r>
      <w:rPr>
        <w:rFonts w:ascii="楷体" w:eastAsia="楷体" w:hAnsi="楷体" w:cs="楷体" w:hint="eastAsia"/>
      </w:rPr>
      <w:t>航电枢纽工程项目经理部</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0" w:firstLineChars="2000"/>
    </w:pPr>
    <w:r>
      <w:rPr>
        <w:rFonts w:ascii="楷体" w:eastAsia="楷体" w:hAnsi="楷体" w:cs="楷体" w:hint="eastAsia"/>
        <w:lang w:val="en-US" w:eastAsia="zh-CN"/>
      </w:rPr>
      <w:t>编制单位：</w:t>
    </w:r>
    <w:r>
      <w:rPr>
        <w:rFonts w:ascii="楷体" w:eastAsia="楷体" w:hAnsi="楷体" w:cs="楷体" w:hint="eastAsia"/>
      </w:rPr>
      <w:t>中交四航局</w:t>
    </w:r>
    <w:r>
      <w:rPr>
        <w:rFonts w:ascii="楷体" w:eastAsia="楷体" w:hAnsi="楷体" w:cs="楷体" w:hint="eastAsia"/>
        <w:lang w:eastAsia="zh-CN"/>
      </w:rPr>
      <w:t>岷江龙溪口</w:t>
    </w:r>
    <w:r>
      <w:rPr>
        <w:rFonts w:ascii="楷体" w:eastAsia="楷体" w:hAnsi="楷体" w:cs="楷体" w:hint="eastAsia"/>
      </w:rPr>
      <w:t>航电枢纽工程项目经理部</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0" w:firstLineChars="2000"/>
    </w:pPr>
    <w:r>
      <w:rPr>
        <w:rFonts w:ascii="楷体" w:eastAsia="楷体" w:hAnsi="楷体" w:cs="楷体" w:hint="eastAsia"/>
        <w:lang w:val="en-US" w:eastAsia="zh-CN"/>
      </w:rPr>
      <w:t>编制单位：</w:t>
    </w:r>
    <w:r>
      <w:rPr>
        <w:rFonts w:ascii="楷体" w:eastAsia="楷体" w:hAnsi="楷体" w:cs="楷体" w:hint="eastAsia"/>
      </w:rPr>
      <w:t>中交四航局</w:t>
    </w:r>
    <w:r>
      <w:rPr>
        <w:rFonts w:ascii="楷体" w:eastAsia="楷体" w:hAnsi="楷体" w:cs="楷体" w:hint="eastAsia"/>
        <w:lang w:eastAsia="zh-CN"/>
      </w:rPr>
      <w:t>岷江龙溪口</w:t>
    </w:r>
    <w:r>
      <w:rPr>
        <w:rFonts w:ascii="楷体" w:eastAsia="楷体" w:hAnsi="楷体" w:cs="楷体" w:hint="eastAsia"/>
      </w:rPr>
      <w:t>航电枢纽工程项目经理部</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0" w:firstLineChars="2000"/>
    </w:pPr>
    <w:r>
      <w:rPr>
        <w:rFonts w:ascii="楷体" w:eastAsia="楷体" w:hAnsi="楷体" w:cs="楷体" w:hint="eastAsia"/>
        <w:lang w:val="en-US" w:eastAsia="zh-CN"/>
      </w:rPr>
      <w:t>编制单位：</w:t>
    </w:r>
    <w:r>
      <w:rPr>
        <w:rFonts w:ascii="楷体" w:eastAsia="楷体" w:hAnsi="楷体" w:cs="楷体" w:hint="eastAsia"/>
      </w:rPr>
      <w:t>中交四航局</w:t>
    </w:r>
    <w:r>
      <w:rPr>
        <w:rFonts w:ascii="楷体" w:eastAsia="楷体" w:hAnsi="楷体" w:cs="楷体" w:hint="eastAsia"/>
        <w:lang w:eastAsia="zh-CN"/>
      </w:rPr>
      <w:t>岷江龙溪口</w:t>
    </w:r>
    <w:r>
      <w:rPr>
        <w:rFonts w:ascii="楷体" w:eastAsia="楷体" w:hAnsi="楷体" w:cs="楷体" w:hint="eastAsia"/>
      </w:rPr>
      <w:t>航电枢纽工程项目经理部</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0" w:firstLineChars="2000"/>
    </w:pPr>
    <w:r>
      <w:rPr>
        <w:rFonts w:ascii="楷体" w:eastAsia="楷体" w:hAnsi="楷体" w:cs="楷体" w:hint="eastAsia"/>
        <w:lang w:val="en-US" w:eastAsia="zh-CN"/>
      </w:rPr>
      <w:t>编制单位：</w:t>
    </w:r>
    <w:r>
      <w:rPr>
        <w:rFonts w:ascii="楷体" w:eastAsia="楷体" w:hAnsi="楷体" w:cs="楷体" w:hint="eastAsia"/>
      </w:rPr>
      <w:t>中交四航局</w:t>
    </w:r>
    <w:r>
      <w:rPr>
        <w:rFonts w:ascii="楷体" w:eastAsia="楷体" w:hAnsi="楷体" w:cs="楷体" w:hint="eastAsia"/>
        <w:lang w:eastAsia="zh-CN"/>
      </w:rPr>
      <w:t>岷江龙溪口</w:t>
    </w:r>
    <w:r>
      <w:rPr>
        <w:rFonts w:ascii="楷体" w:eastAsia="楷体" w:hAnsi="楷体" w:cs="楷体" w:hint="eastAsia"/>
      </w:rPr>
      <w:t>航电枢纽工程项目经理部</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0" w:firstLineChars="2000"/>
    </w:pPr>
    <w:r>
      <w:rPr>
        <w:rFonts w:ascii="楷体" w:eastAsia="楷体" w:hAnsi="楷体" w:cs="楷体" w:hint="eastAsia"/>
        <w:lang w:val="en-US" w:eastAsia="zh-CN"/>
      </w:rPr>
      <w:t>编制单位：</w:t>
    </w:r>
    <w:r>
      <w:rPr>
        <w:rFonts w:ascii="楷体" w:eastAsia="楷体" w:hAnsi="楷体" w:cs="楷体" w:hint="eastAsia"/>
      </w:rPr>
      <w:t>中交四航局</w:t>
    </w:r>
    <w:r>
      <w:rPr>
        <w:rFonts w:ascii="楷体" w:eastAsia="楷体" w:hAnsi="楷体" w:cs="楷体" w:hint="eastAsia"/>
        <w:lang w:eastAsia="zh-CN"/>
      </w:rPr>
      <w:t>岷江龙溪口</w:t>
    </w:r>
    <w:r>
      <w:rPr>
        <w:rFonts w:ascii="楷体" w:eastAsia="楷体" w:hAnsi="楷体" w:cs="楷体" w:hint="eastAsia"/>
      </w:rPr>
      <w:t>航电枢纽工程项目经理部</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0" w:firstLineChars="2000"/>
    </w:pPr>
    <w:r>
      <w:rPr>
        <w:rFonts w:ascii="楷体" w:eastAsia="楷体" w:hAnsi="楷体" w:cs="楷体" w:hint="eastAsia"/>
        <w:lang w:val="en-US" w:eastAsia="zh-CN"/>
      </w:rPr>
      <w:t>编制单位：</w:t>
    </w:r>
    <w:r>
      <w:rPr>
        <w:rFonts w:ascii="楷体" w:eastAsia="楷体" w:hAnsi="楷体" w:cs="楷体" w:hint="eastAsia"/>
      </w:rPr>
      <w:t>中交四航局</w:t>
    </w:r>
    <w:r>
      <w:rPr>
        <w:rFonts w:ascii="楷体" w:eastAsia="楷体" w:hAnsi="楷体" w:cs="楷体" w:hint="eastAsia"/>
        <w:lang w:eastAsia="zh-CN"/>
      </w:rPr>
      <w:t>岷江龙溪口</w:t>
    </w:r>
    <w:r>
      <w:rPr>
        <w:rFonts w:ascii="楷体" w:eastAsia="楷体" w:hAnsi="楷体" w:cs="楷体" w:hint="eastAsia"/>
      </w:rPr>
      <w:t>航电枢纽工程项目经理部</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0" w:firstLineChars="2000"/>
    </w:pPr>
    <w:r>
      <w:rPr>
        <w:rFonts w:ascii="楷体" w:eastAsia="楷体" w:hAnsi="楷体" w:cs="楷体" w:hint="eastAsia"/>
        <w:lang w:val="en-US" w:eastAsia="zh-CN"/>
      </w:rPr>
      <w:t>编制单位：</w:t>
    </w:r>
    <w:r>
      <w:rPr>
        <w:rFonts w:ascii="楷体" w:eastAsia="楷体" w:hAnsi="楷体" w:cs="楷体" w:hint="eastAsia"/>
      </w:rPr>
      <w:t>中交四航局</w:t>
    </w:r>
    <w:r>
      <w:rPr>
        <w:rFonts w:ascii="楷体" w:eastAsia="楷体" w:hAnsi="楷体" w:cs="楷体" w:hint="eastAsia"/>
        <w:lang w:eastAsia="zh-CN"/>
      </w:rPr>
      <w:t>岷江龙溪口</w:t>
    </w:r>
    <w:r>
      <w:rPr>
        <w:rFonts w:ascii="楷体" w:eastAsia="楷体" w:hAnsi="楷体" w:cs="楷体" w:hint="eastAsia"/>
      </w:rPr>
      <w:t>航电枢纽工程项目经理部</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0" w:firstLineChars="2000"/>
    </w:pPr>
    <w:r>
      <w:rPr>
        <w:rFonts w:ascii="楷体" w:eastAsia="楷体" w:hAnsi="楷体" w:cs="楷体" w:hint="eastAsia"/>
        <w:lang w:val="en-US" w:eastAsia="zh-CN"/>
      </w:rPr>
      <w:t>编制单位：</w:t>
    </w:r>
    <w:r>
      <w:rPr>
        <w:rFonts w:ascii="楷体" w:eastAsia="楷体" w:hAnsi="楷体" w:cs="楷体" w:hint="eastAsia"/>
      </w:rPr>
      <w:t>中交四航局</w:t>
    </w:r>
    <w:r>
      <w:rPr>
        <w:rFonts w:ascii="楷体" w:eastAsia="楷体" w:hAnsi="楷体" w:cs="楷体" w:hint="eastAsia"/>
        <w:lang w:eastAsia="zh-CN"/>
      </w:rPr>
      <w:t>岷江龙溪口</w:t>
    </w:r>
    <w:r>
      <w:rPr>
        <w:rFonts w:ascii="楷体" w:eastAsia="楷体" w:hAnsi="楷体" w:cs="楷体" w:hint="eastAsia"/>
      </w:rPr>
      <w:t>航电枢纽工程项目经理部</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0" w:firstLineChars="2000"/>
    </w:pPr>
    <w:r>
      <w:rPr>
        <w:rFonts w:ascii="楷体" w:eastAsia="楷体" w:hAnsi="楷体" w:cs="楷体" w:hint="eastAsia"/>
        <w:lang w:val="en-US" w:eastAsia="zh-CN"/>
      </w:rPr>
      <w:t>编制单位：</w:t>
    </w:r>
    <w:r>
      <w:rPr>
        <w:rFonts w:ascii="楷体" w:eastAsia="楷体" w:hAnsi="楷体" w:cs="楷体" w:hint="eastAsia"/>
      </w:rPr>
      <w:t>中交四航局</w:t>
    </w:r>
    <w:r>
      <w:rPr>
        <w:rFonts w:ascii="楷体" w:eastAsia="楷体" w:hAnsi="楷体" w:cs="楷体" w:hint="eastAsia"/>
        <w:lang w:eastAsia="zh-CN"/>
      </w:rPr>
      <w:t>岷江龙溪口</w:t>
    </w:r>
    <w:r>
      <w:rPr>
        <w:rFonts w:ascii="楷体" w:eastAsia="楷体" w:hAnsi="楷体" w:cs="楷体" w:hint="eastAsia"/>
      </w:rPr>
      <w:t>航电枢纽工程项目经理部</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ind w:left="0" w:firstLine="0" w:leftChars="0" w:firstLineChars="0"/>
      <w:jc w:val="both"/>
      <w:rPr>
        <w:rFonts w:ascii="楷体" w:eastAsia="楷体" w:hAnsi="楷体" w:cs="楷体"/>
      </w:rPr>
    </w:pPr>
    <w:r>
      <w:rPr>
        <w:sz w:val="18"/>
      </w:rPr>
      <w:pict>
        <v:shapetype id="_x0000_t202" coordsize="21600,21600" o:spt="202" path="m,l,21600r21600,l21600,xe">
          <v:stroke joinstyle="miter"/>
          <v:path gradientshapeok="t" o:connecttype="rect"/>
        </v:shapetype>
        <v:shape id="文本框 3" o:spid="_x0000_s2049" type="#_x0000_t202" style="width:2in;height:2in;margin-top:0;margin-left:0;mso-position-horizontal:right;mso-position-horizontal-relative:margin;mso-wrap-style:none;position:absolute;v-text-anchor:top;z-index:251658240" filled="f" stroked="f" strokeweight="0.5pt">
          <v:fill o:detectmouseclick="t"/>
          <v:stroke linestyle="single"/>
          <o:lock v:ext="edit" aspectratio="f"/>
          <v:textbox style="layout-flow:horizontal;mso-fit-shape-to-text:t" inset="0,0,0,0">
            <w:txbxContent>
              <w:p>
                <w:pPr>
                  <w:pStyle w:val="Header"/>
                  <w:tabs>
                    <w:tab w:val="center" w:pos="4153"/>
                    <w:tab w:val="right" w:pos="8306"/>
                  </w:tabs>
                </w:pPr>
              </w:p>
            </w:txbxContent>
          </v:textbox>
          <w10:wrap anchorx="margin"/>
        </v:shape>
      </w:pict>
    </w:r>
    <w:r>
      <w:rPr>
        <w:rFonts w:ascii="楷体" w:eastAsia="楷体" w:hAnsi="楷体" w:cs="楷体" w:hint="eastAsia"/>
        <w:sz w:val="18"/>
        <w:szCs w:val="18"/>
        <w:lang w:val="en-US" w:eastAsia="zh-CN"/>
      </w:rPr>
      <w:t>岷江龙溪口航电枢纽库区防护工程丁家坝防护区堤防工程安全文明施工</w:t>
    </w:r>
    <w:r>
      <w:rPr>
        <w:rFonts w:ascii="楷体" w:eastAsia="楷体" w:hAnsi="楷体" w:cs="楷体" w:hint="eastAsia"/>
        <w:sz w:val="18"/>
        <w:szCs w:val="18"/>
      </w:rPr>
      <w:t>方案</w:t>
    </w:r>
  </w:p>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ind w:left="0" w:firstLine="0" w:leftChars="0" w:firstLineChars="0"/>
      <w:jc w:val="both"/>
      <w:rPr>
        <w:rFonts w:ascii="楷体" w:eastAsia="楷体" w:hAnsi="楷体" w:cs="楷体"/>
      </w:rPr>
    </w:pPr>
    <w:r>
      <w:rPr>
        <w:sz w:val="18"/>
      </w:rPr>
      <w:pict>
        <v:shapetype id="_x0000_t202" coordsize="21600,21600" o:spt="202" path="m,l,21600r21600,l21600,xe">
          <v:stroke joinstyle="miter"/>
          <v:path gradientshapeok="t" o:connecttype="rect"/>
        </v:shapetype>
        <v:shape id="文本框 7" o:spid="_x0000_s2050" type="#_x0000_t202" style="width:2in;height:2in;margin-top:0;margin-left:0;mso-position-horizontal:right;mso-position-horizontal-relative:margin;mso-wrap-style:none;position:absolute;z-index:251659264" filled="f" stroked="f" strokeweight="0.5pt">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楷体" w:eastAsia="楷体" w:hAnsi="楷体" w:cs="楷体" w:hint="eastAsia"/>
        <w:sz w:val="18"/>
        <w:szCs w:val="18"/>
        <w:lang w:val="en-US" w:eastAsia="zh-CN"/>
      </w:rPr>
      <w:t>岷江龙溪口航电枢纽库区防护工程丁家坝防护区堤防工程安全文明施工</w:t>
    </w:r>
    <w:r>
      <w:rPr>
        <w:rFonts w:ascii="楷体" w:eastAsia="楷体" w:hAnsi="楷体" w:cs="楷体" w:hint="eastAsia"/>
        <w:sz w:val="18"/>
        <w:szCs w:val="18"/>
      </w:rPr>
      <w:t>方案</w:t>
    </w:r>
  </w:p>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ind w:left="0" w:firstLine="0" w:leftChars="0" w:firstLineChars="0"/>
      <w:jc w:val="both"/>
      <w:rPr>
        <w:rFonts w:ascii="楷体" w:eastAsia="楷体" w:hAnsi="楷体" w:cs="楷体"/>
      </w:rPr>
    </w:pPr>
    <w:r>
      <w:rPr>
        <w:sz w:val="18"/>
      </w:rPr>
      <w:pict>
        <v:shapetype id="_x0000_t202" coordsize="21600,21600" o:spt="202" path="m,l,21600r21600,l21600,xe">
          <v:stroke joinstyle="miter"/>
          <v:path gradientshapeok="t" o:connecttype="rect"/>
        </v:shapetype>
        <v:shape id="文本框 12" o:spid="_x0000_s2051" type="#_x0000_t202" style="width:2in;height:2in;margin-top:0;margin-left:0;mso-position-horizontal:right;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Header"/>
                  <w:tabs>
                    <w:tab w:val="center" w:pos="4153"/>
                    <w:tab w:val="right" w:pos="8306"/>
                  </w:tabs>
                </w:pPr>
                <w:r>
                  <w:t xml:space="preserve">第 </w:t>
                </w:r>
                <w:r>
                  <w:fldChar w:fldCharType="begin"/>
                </w:r>
                <w:r>
                  <w:instrText xml:space="preserve"> PAGE  \* MERGEFORMAT </w:instrText>
                </w:r>
                <w:r>
                  <w:fldChar w:fldCharType="separate"/>
                </w:r>
                <w:r>
                  <w:t>1</w:t>
                </w:r>
                <w:r>
                  <w:fldChar w:fldCharType="end"/>
                </w:r>
                <w:r>
                  <w:t xml:space="preserve"> 页</w:t>
                </w:r>
              </w:p>
            </w:txbxContent>
          </v:textbox>
          <w10:wrap anchorx="margin"/>
        </v:shape>
      </w:pict>
    </w:r>
    <w:r>
      <w:rPr>
        <w:sz w:val="18"/>
      </w:rPr>
      <w:pict>
        <v:shape id="文本框 9" o:spid="_x0000_s2052" type="#_x0000_t202" style="width:2in;height:2in;margin-top:0;margin-left:0;mso-position-horizontal:right;mso-position-horizontal-relative:margin;mso-wrap-style:none;position:absolute;z-index:251660288" filled="f" stroked="f" strokeweight="0.5pt">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楷体" w:eastAsia="楷体" w:hAnsi="楷体" w:cs="楷体" w:hint="eastAsia"/>
        <w:sz w:val="18"/>
        <w:szCs w:val="18"/>
        <w:lang w:val="en-US" w:eastAsia="zh-CN"/>
      </w:rPr>
      <w:t>岷江龙溪口航电枢纽库区防护工程丁家坝防护区堤防工程安全文明施工</w:t>
    </w:r>
    <w:r>
      <w:rPr>
        <w:rFonts w:ascii="楷体" w:eastAsia="楷体" w:hAnsi="楷体" w:cs="楷体" w:hint="eastAsia"/>
        <w:sz w:val="18"/>
        <w:szCs w:val="18"/>
      </w:rPr>
      <w:t>方案</w:t>
    </w:r>
  </w:p>
  <w:p>
    <w:pPr>
      <w:pStyle w:val="Header"/>
      <w:pBdr>
        <w:bottom w:val="none" w:sz="0" w:space="0"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ind w:left="0" w:firstLine="0" w:leftChars="0" w:firstLineChars="0"/>
      <w:jc w:val="both"/>
      <w:rPr>
        <w:rFonts w:ascii="楷体" w:eastAsia="楷体" w:hAnsi="楷体" w:cs="楷体"/>
      </w:rPr>
    </w:pPr>
    <w:r>
      <w:rPr>
        <w:sz w:val="18"/>
      </w:rPr>
      <w:pict>
        <v:shapetype id="_x0000_t202" coordsize="21600,21600" o:spt="202" path="m,l,21600r21600,l21600,xe">
          <v:stroke joinstyle="miter"/>
          <v:path gradientshapeok="t" o:connecttype="rect"/>
        </v:shapetype>
        <v:shape id="文本框 12" o:spid="_x0000_s2053" type="#_x0000_t202" style="width:2in;height:2in;margin-top:0;margin-left:0;mso-position-horizontal:right;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Header"/>
                  <w:tabs>
                    <w:tab w:val="center" w:pos="4153"/>
                    <w:tab w:val="right" w:pos="8306"/>
                  </w:tabs>
                </w:pPr>
                <w:r>
                  <w:t xml:space="preserve">第 </w:t>
                </w:r>
                <w:r>
                  <w:fldChar w:fldCharType="begin"/>
                </w:r>
                <w:r>
                  <w:instrText xml:space="preserve"> PAGE  \* MERGEFORMAT </w:instrText>
                </w:r>
                <w:r>
                  <w:fldChar w:fldCharType="separate"/>
                </w:r>
                <w:r>
                  <w:t>2</w:t>
                </w:r>
                <w:r>
                  <w:fldChar w:fldCharType="end"/>
                </w:r>
                <w:r>
                  <w:t xml:space="preserve"> 页</w:t>
                </w:r>
              </w:p>
            </w:txbxContent>
          </v:textbox>
          <w10:wrap anchorx="margin"/>
        </v:shape>
      </w:pict>
    </w:r>
    <w:r>
      <w:rPr>
        <w:sz w:val="18"/>
      </w:rPr>
      <w:pict>
        <v:shape id="文本框 9" o:spid="_x0000_s2054" type="#_x0000_t202" style="width:2in;height:2in;margin-top:0;margin-left:0;mso-position-horizontal:right;mso-position-horizontal-relative:margin;mso-wrap-style:none;position:absolute;z-index:251662336" filled="f" stroked="f" strokeweight="0.5pt">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楷体" w:eastAsia="楷体" w:hAnsi="楷体" w:cs="楷体" w:hint="eastAsia"/>
        <w:sz w:val="18"/>
        <w:szCs w:val="18"/>
        <w:lang w:val="en-US" w:eastAsia="zh-CN"/>
      </w:rPr>
      <w:t>岷江龙溪口航电枢纽库区防护工程丁家坝防护区堤防工程安全文明施工</w:t>
    </w:r>
    <w:r>
      <w:rPr>
        <w:rFonts w:ascii="楷体" w:eastAsia="楷体" w:hAnsi="楷体" w:cs="楷体" w:hint="eastAsia"/>
        <w:sz w:val="18"/>
        <w:szCs w:val="18"/>
      </w:rPr>
      <w:t>方案</w:t>
    </w:r>
  </w:p>
  <w:p>
    <w:pPr>
      <w:pStyle w:val="Header"/>
      <w:pBdr>
        <w:bottom w:val="none" w:sz="0" w:space="0"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ind w:left="0" w:firstLine="0" w:leftChars="0" w:firstLineChars="0"/>
      <w:jc w:val="both"/>
      <w:rPr>
        <w:rFonts w:ascii="楷体" w:eastAsia="楷体" w:hAnsi="楷体" w:cs="楷体"/>
      </w:rPr>
    </w:pPr>
    <w:r>
      <w:rPr>
        <w:sz w:val="18"/>
      </w:rPr>
      <w:pict>
        <v:shapetype id="_x0000_t202" coordsize="21600,21600" o:spt="202" path="m,l,21600r21600,l21600,xe">
          <v:stroke joinstyle="miter"/>
          <v:path gradientshapeok="t" o:connecttype="rect"/>
        </v:shapetype>
        <v:shape id="文本框 12" o:spid="_x0000_s2055" type="#_x0000_t202" style="width:2in;height:2in;margin-top:0;margin-left:0;mso-position-horizontal:right;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Header"/>
                  <w:tabs>
                    <w:tab w:val="center" w:pos="4153"/>
                    <w:tab w:val="right" w:pos="8306"/>
                  </w:tabs>
                </w:pPr>
                <w:r>
                  <w:t xml:space="preserve">第 </w:t>
                </w:r>
                <w:r>
                  <w:fldChar w:fldCharType="begin"/>
                </w:r>
                <w:r>
                  <w:instrText xml:space="preserve"> PAGE  \* MERGEFORMAT </w:instrText>
                </w:r>
                <w:r>
                  <w:fldChar w:fldCharType="separate"/>
                </w:r>
                <w:r>
                  <w:t>3</w:t>
                </w:r>
                <w:r>
                  <w:fldChar w:fldCharType="end"/>
                </w:r>
                <w:r>
                  <w:t xml:space="preserve"> 页</w:t>
                </w:r>
              </w:p>
            </w:txbxContent>
          </v:textbox>
          <w10:wrap anchorx="margin"/>
        </v:shape>
      </w:pict>
    </w:r>
    <w:r>
      <w:rPr>
        <w:sz w:val="18"/>
      </w:rPr>
      <w:pict>
        <v:shape id="文本框 9" o:spid="_x0000_s2056" type="#_x0000_t202" style="width:2in;height:2in;margin-top:0;margin-left:0;mso-position-horizontal:right;mso-position-horizontal-relative:margin;mso-wrap-style:none;position:absolute;z-index:251664384" filled="f" stroked="f" strokeweight="0.5pt">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楷体" w:eastAsia="楷体" w:hAnsi="楷体" w:cs="楷体" w:hint="eastAsia"/>
        <w:sz w:val="18"/>
        <w:szCs w:val="18"/>
        <w:lang w:val="en-US" w:eastAsia="zh-CN"/>
      </w:rPr>
      <w:t>岷江龙溪口航电枢纽库区防护工程丁家坝防护区堤防工程安全文明施工</w:t>
    </w:r>
    <w:r>
      <w:rPr>
        <w:rFonts w:ascii="楷体" w:eastAsia="楷体" w:hAnsi="楷体" w:cs="楷体" w:hint="eastAsia"/>
        <w:sz w:val="18"/>
        <w:szCs w:val="18"/>
      </w:rPr>
      <w:t>方案</w:t>
    </w:r>
  </w:p>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ind w:left="0" w:firstLine="0" w:leftChars="0" w:firstLineChars="0"/>
      <w:jc w:val="both"/>
      <w:rPr>
        <w:rFonts w:ascii="楷体" w:eastAsia="楷体" w:hAnsi="楷体" w:cs="楷体"/>
      </w:rPr>
    </w:pPr>
    <w:r>
      <w:rPr>
        <w:sz w:val="18"/>
      </w:rPr>
      <w:pict>
        <v:shapetype id="_x0000_t202" coordsize="21600,21600" o:spt="202" path="m,l,21600r21600,l21600,xe">
          <v:stroke joinstyle="miter"/>
          <v:path gradientshapeok="t" o:connecttype="rect"/>
        </v:shapetype>
        <v:shape id="文本框 12" o:spid="_x0000_s2057" type="#_x0000_t202" style="width:2in;height:2in;margin-top:0;margin-left:0;mso-position-horizontal:right;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Header"/>
                  <w:tabs>
                    <w:tab w:val="center" w:pos="4153"/>
                    <w:tab w:val="right" w:pos="8306"/>
                  </w:tabs>
                </w:pPr>
                <w:r>
                  <w:t xml:space="preserve">第 </w:t>
                </w:r>
                <w:r>
                  <w:fldChar w:fldCharType="begin"/>
                </w:r>
                <w:r>
                  <w:instrText xml:space="preserve"> PAGE  \* MERGEFORMAT </w:instrText>
                </w:r>
                <w:r>
                  <w:fldChar w:fldCharType="separate"/>
                </w:r>
                <w:r>
                  <w:t>4</w:t>
                </w:r>
                <w:r>
                  <w:fldChar w:fldCharType="end"/>
                </w:r>
                <w:r>
                  <w:t xml:space="preserve"> 页</w:t>
                </w:r>
              </w:p>
            </w:txbxContent>
          </v:textbox>
          <w10:wrap anchorx="margin"/>
        </v:shape>
      </w:pict>
    </w:r>
    <w:r>
      <w:rPr>
        <w:sz w:val="18"/>
      </w:rPr>
      <w:pict>
        <v:shape id="文本框 9" o:spid="_x0000_s2058" type="#_x0000_t202" style="width:2in;height:2in;margin-top:0;margin-left:0;mso-position-horizontal:right;mso-position-horizontal-relative:margin;mso-wrap-style:none;position:absolute;z-index:251666432" filled="f" stroked="f" strokeweight="0.5pt">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楷体" w:eastAsia="楷体" w:hAnsi="楷体" w:cs="楷体" w:hint="eastAsia"/>
        <w:sz w:val="18"/>
        <w:szCs w:val="18"/>
        <w:lang w:val="en-US" w:eastAsia="zh-CN"/>
      </w:rPr>
      <w:t>岷江龙溪口航电枢纽库区防护工程丁家坝防护区堤防工程安全文明施工</w:t>
    </w:r>
    <w:r>
      <w:rPr>
        <w:rFonts w:ascii="楷体" w:eastAsia="楷体" w:hAnsi="楷体" w:cs="楷体" w:hint="eastAsia"/>
        <w:sz w:val="18"/>
        <w:szCs w:val="18"/>
      </w:rPr>
      <w:t>方案</w:t>
    </w:r>
  </w:p>
  <w:p>
    <w:pPr>
      <w:pStyle w:val="Header"/>
      <w:pBdr>
        <w:bottom w:val="none" w:sz="0" w:space="0"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ind w:left="0" w:firstLine="0" w:leftChars="0" w:firstLineChars="0"/>
      <w:jc w:val="both"/>
      <w:rPr>
        <w:rFonts w:ascii="楷体" w:eastAsia="楷体" w:hAnsi="楷体" w:cs="楷体"/>
      </w:rPr>
    </w:pPr>
    <w:r>
      <w:rPr>
        <w:sz w:val="18"/>
      </w:rPr>
      <w:pict>
        <v:shapetype id="_x0000_t202" coordsize="21600,21600" o:spt="202" path="m,l,21600r21600,l21600,xe">
          <v:stroke joinstyle="miter"/>
          <v:path gradientshapeok="t" o:connecttype="rect"/>
        </v:shapetype>
        <v:shape id="文本框 12" o:spid="_x0000_s2059" type="#_x0000_t202" style="width:2in;height:2in;margin-top:0;margin-left:0;mso-position-horizontal:right;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Header"/>
                  <w:tabs>
                    <w:tab w:val="center" w:pos="4153"/>
                    <w:tab w:val="right" w:pos="8306"/>
                  </w:tabs>
                </w:pPr>
                <w:r>
                  <w:t xml:space="preserve">第 </w:t>
                </w:r>
                <w:r>
                  <w:fldChar w:fldCharType="begin"/>
                </w:r>
                <w:r>
                  <w:instrText xml:space="preserve"> PAGE  \* MERGEFORMAT </w:instrText>
                </w:r>
                <w:r>
                  <w:fldChar w:fldCharType="separate"/>
                </w:r>
                <w:r>
                  <w:t>5</w:t>
                </w:r>
                <w:r>
                  <w:fldChar w:fldCharType="end"/>
                </w:r>
                <w:r>
                  <w:t xml:space="preserve"> 页</w:t>
                </w:r>
              </w:p>
            </w:txbxContent>
          </v:textbox>
          <w10:wrap anchorx="margin"/>
        </v:shape>
      </w:pict>
    </w:r>
    <w:r>
      <w:rPr>
        <w:sz w:val="18"/>
      </w:rPr>
      <w:pict>
        <v:shape id="文本框 9" o:spid="_x0000_s2060" type="#_x0000_t202" style="width:2in;height:2in;margin-top:0;margin-left:0;mso-position-horizontal:right;mso-position-horizontal-relative:margin;mso-wrap-style:none;position:absolute;z-index:251668480" filled="f" stroked="f" strokeweight="0.5pt">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楷体" w:eastAsia="楷体" w:hAnsi="楷体" w:cs="楷体" w:hint="eastAsia"/>
        <w:sz w:val="18"/>
        <w:szCs w:val="18"/>
        <w:lang w:val="en-US" w:eastAsia="zh-CN"/>
      </w:rPr>
      <w:t>岷江龙溪口航电枢纽库区防护工程丁家坝防护区堤防工程安全文明施工</w:t>
    </w:r>
    <w:r>
      <w:rPr>
        <w:rFonts w:ascii="楷体" w:eastAsia="楷体" w:hAnsi="楷体" w:cs="楷体" w:hint="eastAsia"/>
        <w:sz w:val="18"/>
        <w:szCs w:val="18"/>
      </w:rPr>
      <w:t>方案</w:t>
    </w:r>
  </w:p>
  <w:p>
    <w:pPr>
      <w:pStyle w:val="Header"/>
      <w:pBdr>
        <w:bottom w:val="none" w:sz="0" w:space="0" w:color="auto"/>
      </w:pBd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ind w:left="0" w:firstLine="0" w:leftChars="0" w:firstLineChars="0"/>
      <w:jc w:val="both"/>
      <w:rPr>
        <w:rFonts w:ascii="楷体" w:eastAsia="楷体" w:hAnsi="楷体" w:cs="楷体"/>
      </w:rPr>
    </w:pPr>
    <w:r>
      <w:rPr>
        <w:sz w:val="18"/>
      </w:rPr>
      <w:pict>
        <v:shapetype id="_x0000_t202" coordsize="21600,21600" o:spt="202" path="m,l,21600r21600,l21600,xe">
          <v:stroke joinstyle="miter"/>
          <v:path gradientshapeok="t" o:connecttype="rect"/>
        </v:shapetype>
        <v:shape id="文本框 12" o:spid="_x0000_s2061" type="#_x0000_t202" style="width:2in;height:2in;margin-top:0;margin-left:0;mso-position-horizontal:right;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Header"/>
                  <w:tabs>
                    <w:tab w:val="center" w:pos="4153"/>
                    <w:tab w:val="right" w:pos="8306"/>
                  </w:tabs>
                </w:pPr>
                <w:r>
                  <w:t xml:space="preserve">第 </w:t>
                </w:r>
                <w:r>
                  <w:fldChar w:fldCharType="begin"/>
                </w:r>
                <w:r>
                  <w:instrText xml:space="preserve"> PAGE  \* MERGEFORMAT </w:instrText>
                </w:r>
                <w:r>
                  <w:fldChar w:fldCharType="separate"/>
                </w:r>
                <w:r>
                  <w:t>6</w:t>
                </w:r>
                <w:r>
                  <w:fldChar w:fldCharType="end"/>
                </w:r>
                <w:r>
                  <w:t xml:space="preserve"> 页</w:t>
                </w:r>
              </w:p>
            </w:txbxContent>
          </v:textbox>
          <w10:wrap anchorx="margin"/>
        </v:shape>
      </w:pict>
    </w:r>
    <w:r>
      <w:rPr>
        <w:sz w:val="18"/>
      </w:rPr>
      <w:pict>
        <v:shape id="文本框 9" o:spid="_x0000_s2062" type="#_x0000_t202" style="width:2in;height:2in;margin-top:0;margin-left:0;mso-position-horizontal:right;mso-position-horizontal-relative:margin;mso-wrap-style:none;position:absolute;z-index:251670528" filled="f" stroked="f" strokeweight="0.5pt">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楷体" w:eastAsia="楷体" w:hAnsi="楷体" w:cs="楷体" w:hint="eastAsia"/>
        <w:sz w:val="18"/>
        <w:szCs w:val="18"/>
        <w:lang w:val="en-US" w:eastAsia="zh-CN"/>
      </w:rPr>
      <w:t>岷江龙溪口航电枢纽库区防护工程丁家坝防护区堤防工程安全文明施工</w:t>
    </w:r>
    <w:r>
      <w:rPr>
        <w:rFonts w:ascii="楷体" w:eastAsia="楷体" w:hAnsi="楷体" w:cs="楷体" w:hint="eastAsia"/>
        <w:sz w:val="18"/>
        <w:szCs w:val="18"/>
      </w:rPr>
      <w:t>方案</w:t>
    </w:r>
  </w:p>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ind w:left="0" w:firstLine="0" w:leftChars="0" w:firstLineChars="0"/>
      <w:jc w:val="both"/>
      <w:rPr>
        <w:rFonts w:ascii="楷体" w:eastAsia="楷体" w:hAnsi="楷体" w:cs="楷体"/>
      </w:rPr>
    </w:pPr>
    <w:r>
      <w:rPr>
        <w:sz w:val="18"/>
      </w:rPr>
      <w:pict>
        <v:shapetype id="_x0000_t202" coordsize="21600,21600" o:spt="202" path="m,l,21600r21600,l21600,xe">
          <v:stroke joinstyle="miter"/>
          <v:path gradientshapeok="t" o:connecttype="rect"/>
        </v:shapetype>
        <v:shape id="文本框 12" o:spid="_x0000_s2063" type="#_x0000_t202" style="width:2in;height:2in;margin-top:0;margin-left:0;mso-position-horizontal:right;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Header"/>
                  <w:tabs>
                    <w:tab w:val="center" w:pos="4153"/>
                    <w:tab w:val="right" w:pos="8306"/>
                  </w:tabs>
                </w:pPr>
                <w:r>
                  <w:t xml:space="preserve">第 </w:t>
                </w:r>
                <w:r>
                  <w:fldChar w:fldCharType="begin"/>
                </w:r>
                <w:r>
                  <w:instrText xml:space="preserve"> PAGE  \* MERGEFORMAT </w:instrText>
                </w:r>
                <w:r>
                  <w:fldChar w:fldCharType="separate"/>
                </w:r>
                <w:r>
                  <w:t>7</w:t>
                </w:r>
                <w:r>
                  <w:fldChar w:fldCharType="end"/>
                </w:r>
                <w:r>
                  <w:t xml:space="preserve"> 页</w:t>
                </w:r>
              </w:p>
            </w:txbxContent>
          </v:textbox>
          <w10:wrap anchorx="margin"/>
        </v:shape>
      </w:pict>
    </w:r>
    <w:r>
      <w:rPr>
        <w:sz w:val="18"/>
      </w:rPr>
      <w:pict>
        <v:shape id="文本框 9" o:spid="_x0000_s2064" type="#_x0000_t202" style="width:2in;height:2in;margin-top:0;margin-left:0;mso-position-horizontal:right;mso-position-horizontal-relative:margin;mso-wrap-style:none;position:absolute;z-index:251672576" filled="f" stroked="f" strokeweight="0.5pt">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楷体" w:eastAsia="楷体" w:hAnsi="楷体" w:cs="楷体" w:hint="eastAsia"/>
        <w:sz w:val="18"/>
        <w:szCs w:val="18"/>
        <w:lang w:val="en-US" w:eastAsia="zh-CN"/>
      </w:rPr>
      <w:t>岷江龙溪口航电枢纽库区防护工程丁家坝防护区堤防工程安全文明施工</w:t>
    </w:r>
    <w:r>
      <w:rPr>
        <w:rFonts w:ascii="楷体" w:eastAsia="楷体" w:hAnsi="楷体" w:cs="楷体" w:hint="eastAsia"/>
        <w:sz w:val="18"/>
        <w:szCs w:val="18"/>
      </w:rPr>
      <w:t>方案</w:t>
    </w:r>
  </w:p>
  <w:p>
    <w:pPr>
      <w:pStyle w:val="Header"/>
      <w:pBdr>
        <w:bottom w:val="none" w:sz="0" w:space="0" w:color="auto"/>
      </w:pBd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ind w:left="0" w:firstLine="0" w:leftChars="0" w:firstLineChars="0"/>
      <w:jc w:val="both"/>
      <w:rPr>
        <w:rFonts w:ascii="楷体" w:eastAsia="楷体" w:hAnsi="楷体" w:cs="楷体"/>
      </w:rPr>
    </w:pPr>
    <w:r>
      <w:rPr>
        <w:sz w:val="18"/>
      </w:rPr>
      <w:pict>
        <v:shapetype id="_x0000_t202" coordsize="21600,21600" o:spt="202" path="m,l,21600r21600,l21600,xe">
          <v:stroke joinstyle="miter"/>
          <v:path gradientshapeok="t" o:connecttype="rect"/>
        </v:shapetype>
        <v:shape id="文本框 12" o:spid="_x0000_s2065" type="#_x0000_t202" style="width:2in;height:2in;margin-top:0;margin-left:0;mso-position-horizontal:right;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Header"/>
                  <w:tabs>
                    <w:tab w:val="center" w:pos="4153"/>
                    <w:tab w:val="right" w:pos="8306"/>
                  </w:tabs>
                </w:pPr>
                <w:r>
                  <w:t xml:space="preserve">第 </w:t>
                </w:r>
                <w:r>
                  <w:fldChar w:fldCharType="begin"/>
                </w:r>
                <w:r>
                  <w:instrText xml:space="preserve"> PAGE  \* MERGEFORMAT </w:instrText>
                </w:r>
                <w:r>
                  <w:fldChar w:fldCharType="separate"/>
                </w:r>
                <w:r>
                  <w:t>9</w:t>
                </w:r>
                <w:r>
                  <w:fldChar w:fldCharType="end"/>
                </w:r>
                <w:r>
                  <w:t xml:space="preserve"> 页</w:t>
                </w:r>
              </w:p>
            </w:txbxContent>
          </v:textbox>
          <w10:wrap anchorx="margin"/>
        </v:shape>
      </w:pict>
    </w:r>
    <w:r>
      <w:rPr>
        <w:sz w:val="18"/>
      </w:rPr>
      <w:pict>
        <v:shape id="文本框 9" o:spid="_x0000_s2066" type="#_x0000_t202" style="width:2in;height:2in;margin-top:0;margin-left:0;mso-position-horizontal:right;mso-position-horizontal-relative:margin;mso-wrap-style:none;position:absolute;z-index:251674624" filled="f" stroked="f" strokeweight="0.5pt">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楷体" w:eastAsia="楷体" w:hAnsi="楷体" w:cs="楷体" w:hint="eastAsia"/>
        <w:sz w:val="18"/>
        <w:szCs w:val="18"/>
        <w:lang w:val="en-US" w:eastAsia="zh-CN"/>
      </w:rPr>
      <w:t>岷江龙溪口航电枢纽库区防护工程丁家坝防护区堤防工程安全文明施工</w:t>
    </w:r>
    <w:r>
      <w:rPr>
        <w:rFonts w:ascii="楷体" w:eastAsia="楷体" w:hAnsi="楷体" w:cs="楷体" w:hint="eastAsia"/>
        <w:sz w:val="18"/>
        <w:szCs w:val="18"/>
      </w:rPr>
      <w:t>方案</w:t>
    </w:r>
  </w:p>
  <w:p>
    <w:pPr>
      <w:pStyle w:val="Header"/>
      <w:pBdr>
        <w:bottom w:val="none" w:sz="0" w:space="0" w:color="auto"/>
      </w:pBdr>
      <w:tabs>
        <w:tab w:val="center" w:pos="4153"/>
        <w:tab w:val="right" w:pos="8306"/>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9C705AB"/>
    <w:rsid w:val="0A700B32"/>
    <w:rsid w:val="26FF4CC1"/>
    <w:rsid w:val="277B0870"/>
    <w:rsid w:val="2BB74FA3"/>
    <w:rsid w:val="349A24D0"/>
    <w:rsid w:val="35AF647D"/>
    <w:rsid w:val="39AC15DE"/>
    <w:rsid w:val="3E946EBA"/>
    <w:rsid w:val="44F63328"/>
    <w:rsid w:val="49FC295C"/>
    <w:rsid w:val="4C6E2287"/>
    <w:rsid w:val="4DA83B5D"/>
    <w:rsid w:val="5B991F11"/>
    <w:rsid w:val="6359234F"/>
    <w:rsid w:val="6DFA64A0"/>
    <w:rsid w:val="77BD059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qFormat="1"/>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1624"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qFormat="1"/>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lockText"/>
    <w:pPr>
      <w:widowControl w:val="0"/>
      <w:jc w:val="both"/>
    </w:pPr>
    <w:rPr>
      <w:rFonts w:eastAsia="宋体"/>
      <w:kern w:val="2"/>
      <w:sz w:val="21"/>
      <w:szCs w:val="24"/>
      <w:lang w:val="en-US" w:eastAsia="zh-CN" w:bidi="ar-SA"/>
    </w:rPr>
  </w:style>
  <w:style w:type="paragraph" w:styleId="Heading1">
    <w:name w:val="heading 1"/>
    <w:basedOn w:val="Normal"/>
    <w:next w:val="Normal"/>
    <w:link w:val="1Char"/>
    <w:pPr>
      <w:keepNext/>
      <w:keepLines/>
      <w:spacing w:before="100" w:beforeLines="0" w:after="90" w:afterLines="0" w:line="240" w:lineRule="auto"/>
      <w:outlineLvl w:val="0"/>
    </w:pPr>
    <w:rPr>
      <w:rFonts w:ascii="宋体" w:hAnsi="宋体"/>
      <w:b/>
      <w:bCs/>
      <w:kern w:val="44"/>
      <w:sz w:val="28"/>
      <w:szCs w:val="44"/>
    </w:rPr>
  </w:style>
  <w:style w:type="paragraph" w:styleId="Heading2">
    <w:name w:val="heading 2"/>
    <w:basedOn w:val="Normal"/>
    <w:next w:val="NormalIndent"/>
    <w:link w:val="2Char"/>
    <w:pPr>
      <w:keepNext/>
      <w:keepLines/>
      <w:spacing w:before="20" w:beforeLines="0" w:after="20" w:afterLines="0" w:line="240" w:lineRule="auto"/>
      <w:outlineLvl w:val="1"/>
    </w:pPr>
    <w:rPr>
      <w:rFonts w:ascii="Arial" w:eastAsia="宋体" w:hAnsi="Arial"/>
      <w:bCs/>
      <w:sz w:val="28"/>
      <w:szCs w:val="32"/>
    </w:rPr>
  </w:style>
  <w:style w:type="paragraph" w:styleId="Heading3">
    <w:name w:val="heading 3"/>
    <w:basedOn w:val="Normal"/>
    <w:next w:val="Normal"/>
    <w:link w:val="3Char"/>
    <w:pPr>
      <w:keepNext/>
      <w:keepLines/>
      <w:spacing w:before="260" w:beforeLines="0" w:after="260" w:afterLines="0" w:line="415" w:lineRule="auto"/>
      <w:outlineLvl w:val="2"/>
    </w:pPr>
    <w:rPr>
      <w:rFonts w:eastAsia="宋体"/>
      <w:b/>
      <w:bCs/>
      <w:kern w:val="2"/>
      <w:sz w:val="32"/>
      <w:szCs w:val="32"/>
      <w:lang w:val="en-US" w:eastAsia="zh-CN" w:bidi="ar-SA"/>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paragraph" w:styleId="BlockText">
    <w:name w:val="Block Text"/>
    <w:basedOn w:val="Normal"/>
    <w:next w:val="Normal"/>
    <w:qFormat/>
    <w:pPr>
      <w:jc w:val="center"/>
    </w:pPr>
    <w:rPr>
      <w:sz w:val="18"/>
    </w:rPr>
  </w:style>
  <w:style w:type="character" w:customStyle="1" w:styleId="1Char">
    <w:name w:val="标题 1 Char"/>
    <w:basedOn w:val="DefaultParagraphFont"/>
    <w:link w:val="Heading1"/>
    <w:rPr>
      <w:rFonts w:ascii="宋体" w:eastAsia="宋体" w:hAnsi="宋体"/>
      <w:b/>
      <w:bCs/>
      <w:kern w:val="44"/>
      <w:sz w:val="28"/>
      <w:szCs w:val="44"/>
      <w:lang w:val="en-US" w:eastAsia="zh-CN" w:bidi="ar-SA"/>
    </w:rPr>
  </w:style>
  <w:style w:type="character" w:customStyle="1" w:styleId="2Char">
    <w:name w:val="标题 2 Char"/>
    <w:link w:val="Heading2"/>
    <w:rPr>
      <w:rFonts w:ascii="Arial" w:eastAsia="宋体" w:hAnsi="Arial"/>
      <w:bCs/>
      <w:sz w:val="28"/>
      <w:szCs w:val="32"/>
    </w:rPr>
  </w:style>
  <w:style w:type="paragraph" w:styleId="NormalIndent">
    <w:name w:val="Normal Indent"/>
    <w:basedOn w:val="Normal"/>
    <w:qFormat/>
    <w:pPr>
      <w:adjustRightInd w:val="0"/>
      <w:ind w:left="-5" w:hanging="12" w:leftChars="-5" w:hangingChars="5"/>
      <w:jc w:val="left"/>
      <w:textAlignment w:val="baseline"/>
    </w:pPr>
    <w:rPr>
      <w:kern w:val="0"/>
      <w:sz w:val="24"/>
      <w:szCs w:val="24"/>
    </w:rPr>
  </w:style>
  <w:style w:type="character" w:customStyle="1" w:styleId="3Char">
    <w:name w:val="标题 3 Char"/>
    <w:basedOn w:val="DefaultParagraphFont"/>
    <w:link w:val="Heading3"/>
    <w:rPr>
      <w:rFonts w:eastAsia="宋体"/>
      <w:b/>
      <w:bCs/>
      <w:kern w:val="2"/>
      <w:sz w:val="32"/>
      <w:szCs w:val="32"/>
      <w:lang w:val="en-US" w:eastAsia="zh-CN" w:bidi="ar-SA"/>
    </w:rPr>
  </w:style>
  <w:style w:type="paragraph" w:styleId="BodyText">
    <w:name w:val="Body Text"/>
    <w:basedOn w:val="Normal"/>
    <w:next w:val="TableofFigures"/>
    <w:uiPriority w:val="1624"/>
    <w:qFormat/>
    <w:pPr>
      <w:tabs>
        <w:tab w:val="left" w:pos="525"/>
        <w:tab w:val="left" w:pos="8240"/>
      </w:tabs>
    </w:pPr>
    <w:rPr>
      <w:sz w:val="28"/>
    </w:rPr>
  </w:style>
  <w:style w:type="paragraph" w:styleId="TableofFigures">
    <w:name w:val="table of figures"/>
    <w:basedOn w:val="Normal"/>
    <w:next w:val="Normal"/>
    <w:qFormat/>
    <w:pPr>
      <w:ind w:firstLine="0" w:firstLineChars="0"/>
      <w:jc w:val="center"/>
    </w:pPr>
    <w:rPr>
      <w:sz w:val="21"/>
      <w:szCs w:val="21"/>
    </w:rPr>
  </w:style>
  <w:style w:type="paragraph" w:styleId="BodyTextIndent">
    <w:name w:val="Body Text Indent"/>
    <w:basedOn w:val="Normal"/>
    <w:pPr>
      <w:adjustRightInd/>
      <w:snapToGrid/>
      <w:spacing w:line="240" w:lineRule="auto"/>
      <w:ind w:firstLine="586"/>
    </w:pPr>
    <w:rPr>
      <w:sz w:val="28"/>
      <w:szCs w:val="20"/>
    </w:rPr>
  </w:style>
  <w:style w:type="paragraph" w:styleId="TOC3">
    <w:name w:val="toc 3"/>
    <w:basedOn w:val="Normal"/>
    <w:next w:val="Normal"/>
    <w:pPr>
      <w:ind w:left="840" w:leftChars="400"/>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rPr>
      <w:sz w:val="28"/>
    </w:rPr>
  </w:style>
  <w:style w:type="paragraph" w:styleId="TOC2">
    <w:name w:val="toc 2"/>
    <w:basedOn w:val="Normal"/>
    <w:next w:val="Normal"/>
    <w:pPr>
      <w:ind w:left="420" w:leftChars="200"/>
    </w:pPr>
  </w:style>
  <w:style w:type="paragraph" w:styleId="BodyTextFirstIndent2">
    <w:name w:val="Body Text First Indent 2"/>
    <w:basedOn w:val="BodyTextIndent"/>
    <w:next w:val="BodyText"/>
    <w:qFormat/>
    <w:pPr>
      <w:ind w:firstLine="420" w:firstLineChars="200"/>
    </w:pPr>
  </w:style>
  <w:style w:type="character" w:styleId="PageNumber">
    <w:name w:val="page number"/>
    <w:basedOn w:val="DefaultParagraphFont"/>
  </w:style>
  <w:style w:type="paragraph" w:customStyle="1" w:styleId="WPSOffice2">
    <w:name w:val="WPSOffice手动目录 2"/>
    <w:pPr>
      <w:ind w:leftChars="200"/>
    </w:pPr>
    <w:rPr>
      <w:sz w:val="20"/>
      <w:szCs w:val="20"/>
    </w:rPr>
  </w:style>
  <w:style w:type="paragraph" w:customStyle="1" w:styleId="WPSOffice1">
    <w:name w:val="WPSOffice手动目录 1"/>
    <w:pPr>
      <w:ind w:leftChars="0"/>
    </w:pPr>
    <w:rPr>
      <w:sz w:val="20"/>
      <w:szCs w:val="20"/>
    </w:rPr>
  </w:style>
  <w:style w:type="paragraph" w:customStyle="1" w:styleId="1">
    <w:name w:val="正文1"/>
    <w:basedOn w:val="Normal"/>
    <w:qFormat/>
    <w:pPr>
      <w:ind w:firstLine="200" w:firstLineChars="200"/>
    </w:pPr>
    <w:rPr>
      <w:snapToGrid w:val="0"/>
      <w:kern w:val="0"/>
      <w:szCs w:val="24"/>
    </w:rPr>
  </w:style>
  <w:style w:type="paragraph" w:customStyle="1" w:styleId="a">
    <w:name w:val="表内文字"/>
    <w:basedOn w:val="a0"/>
    <w:qFormat/>
    <w:pPr>
      <w:snapToGrid w:val="0"/>
      <w:spacing w:line="240" w:lineRule="auto"/>
    </w:pPr>
    <w:rPr>
      <w:rFonts w:ascii="Times New Roman" w:eastAsia="宋体" w:hAnsi="Times New Roman" w:hint="eastAsia"/>
      <w:b w:val="0"/>
    </w:rPr>
  </w:style>
  <w:style w:type="paragraph" w:customStyle="1" w:styleId="a0">
    <w:name w:val="表头"/>
    <w:basedOn w:val="BodyText"/>
    <w:next w:val="Normal"/>
    <w:qFormat/>
    <w:pPr>
      <w:ind w:firstLine="0" w:firstLineChars="0"/>
      <w:jc w:val="center"/>
    </w:pPr>
    <w:rPr>
      <w:b/>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yperlink" Target="https://d.book118.com/558050047054006023" TargetMode="External" /><Relationship Id="rId24" Type="http://schemas.openxmlformats.org/officeDocument/2006/relationships/header" Target="header10.xml" /><Relationship Id="rId25" Type="http://schemas.openxmlformats.org/officeDocument/2006/relationships/footer" Target="footer10.xml" /><Relationship Id="rId26" Type="http://schemas.openxmlformats.org/officeDocument/2006/relationships/theme" Target="theme/theme1.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157256160</TotalTime>
  <Pages>11</Pages>
  <Words>1536</Words>
  <Characters>8759</Characters>
  <Application>Microsoft Office Word</Application>
  <DocSecurity>0</DocSecurity>
  <Lines>72</Lines>
  <Paragraphs>20</Paragraphs>
  <ScaleCrop>false</ScaleCrop>
  <Company>www.ftpdown.com</Company>
  <LinksUpToDate>false</LinksUpToDate>
  <CharactersWithSpaces>10275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永川区上游水库除险加固工程</dc:title>
  <dc:creator>猪猪猫.CN</dc:creator>
  <cp:lastModifiedBy>delll</cp:lastModifiedBy>
  <cp:revision>66</cp:revision>
  <cp:lastPrinted>2023-03-13T05:55:00Z</cp:lastPrinted>
  <dcterms:created xsi:type="dcterms:W3CDTF">2007-10-22T02:12:00Z</dcterms:created>
  <dcterms:modified xsi:type="dcterms:W3CDTF">2023-03-13T13:13:50Z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B3B0335344CA4012BFCD4BEFBC2D5744</vt:lpwstr>
  </property>
  <property fmtid="{D5CDD505-2E9C-101B-9397-08002B2CF9AE}" pid="3" name="KSOProductBuildVer">
    <vt:lpwstr>2052-11.8.6.10973</vt:lpwstr>
  </property>
</Properties>
</file>