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闲置物品调剂回收项目规划设计方案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490" w:history="1">
        <w:r>
          <w:rPr>
            <w:rFonts w:ascii="仿宋" w:eastAsia="仿宋" w:hAnsi="仿宋" w:cs="仿宋" w:hint="eastAsia"/>
            <w:lang w:eastAsia="zh-CN"/>
          </w:rPr>
          <w:t>概论</w:t>
        </w:r>
        <w:r>
          <w:tab/>
        </w:r>
        <w:r>
          <w:fldChar w:fldCharType="begin"/>
        </w:r>
        <w:r>
          <w:instrText xml:space="preserve"> PAGEREF _Toc24490 \h </w:instrText>
        </w:r>
        <w:r>
          <w:fldChar w:fldCharType="separate"/>
        </w:r>
        <w:r>
          <w:t>3</w:t>
        </w:r>
        <w:r>
          <w:fldChar w:fldCharType="end"/>
        </w:r>
      </w:hyperlink>
    </w:p>
    <w:p>
      <w:pPr>
        <w:pStyle w:val="TOC1"/>
        <w:tabs>
          <w:tab w:val="right" w:leader="dot" w:pos="8306"/>
        </w:tabs>
      </w:pPr>
      <w:hyperlink w:anchor="_Toc19200" w:history="1">
        <w:r>
          <w:rPr>
            <w:rFonts w:ascii="仿宋" w:eastAsia="仿宋" w:hAnsi="仿宋" w:cs="仿宋" w:hint="eastAsia"/>
            <w:lang w:eastAsia="zh-CN"/>
          </w:rPr>
          <w:t>一、闲置物品调剂回收项目建设单位说明</w:t>
        </w:r>
        <w:r>
          <w:tab/>
        </w:r>
        <w:r>
          <w:fldChar w:fldCharType="begin"/>
        </w:r>
        <w:r>
          <w:instrText xml:space="preserve"> PAGEREF _Toc19200 \h </w:instrText>
        </w:r>
        <w:r>
          <w:fldChar w:fldCharType="separate"/>
        </w:r>
        <w:r>
          <w:t>3</w:t>
        </w:r>
        <w:r>
          <w:fldChar w:fldCharType="end"/>
        </w:r>
      </w:hyperlink>
    </w:p>
    <w:p>
      <w:pPr>
        <w:pStyle w:val="TOC2"/>
        <w:tabs>
          <w:tab w:val="right" w:leader="dot" w:pos="8306"/>
        </w:tabs>
      </w:pPr>
      <w:hyperlink w:anchor="_Toc27966" w:history="1">
        <w:r>
          <w:rPr>
            <w:rFonts w:ascii="仿宋" w:eastAsia="仿宋" w:hAnsi="仿宋" w:cs="仿宋" w:hint="eastAsia"/>
            <w:lang w:eastAsia="zh-CN"/>
          </w:rPr>
          <w:t>(一)、闲置物品调剂回收项目承办单位基本情况</w:t>
        </w:r>
        <w:r>
          <w:tab/>
        </w:r>
        <w:r>
          <w:fldChar w:fldCharType="begin"/>
        </w:r>
        <w:r>
          <w:instrText xml:space="preserve"> PAGEREF _Toc27966 \h </w:instrText>
        </w:r>
        <w:r>
          <w:fldChar w:fldCharType="separate"/>
        </w:r>
        <w:r>
          <w:t>3</w:t>
        </w:r>
        <w:r>
          <w:fldChar w:fldCharType="end"/>
        </w:r>
      </w:hyperlink>
    </w:p>
    <w:p>
      <w:pPr>
        <w:pStyle w:val="TOC2"/>
        <w:tabs>
          <w:tab w:val="right" w:leader="dot" w:pos="8306"/>
        </w:tabs>
      </w:pPr>
      <w:hyperlink w:anchor="_Toc20279" w:history="1">
        <w:r>
          <w:rPr>
            <w:rFonts w:ascii="仿宋" w:eastAsia="仿宋" w:hAnsi="仿宋" w:cs="仿宋" w:hint="eastAsia"/>
            <w:lang w:eastAsia="zh-CN"/>
          </w:rPr>
          <w:t>(二)、公司经济效益分析</w:t>
        </w:r>
        <w:r>
          <w:tab/>
        </w:r>
        <w:r>
          <w:fldChar w:fldCharType="begin"/>
        </w:r>
        <w:r>
          <w:instrText xml:space="preserve"> PAGEREF _Toc20279 \h </w:instrText>
        </w:r>
        <w:r>
          <w:fldChar w:fldCharType="separate"/>
        </w:r>
        <w:r>
          <w:t>4</w:t>
        </w:r>
        <w:r>
          <w:fldChar w:fldCharType="end"/>
        </w:r>
      </w:hyperlink>
    </w:p>
    <w:p>
      <w:pPr>
        <w:pStyle w:val="TOC1"/>
        <w:tabs>
          <w:tab w:val="right" w:leader="dot" w:pos="8306"/>
        </w:tabs>
      </w:pPr>
      <w:hyperlink w:anchor="_Toc12000" w:history="1">
        <w:r>
          <w:rPr>
            <w:rFonts w:ascii="仿宋" w:eastAsia="仿宋" w:hAnsi="仿宋" w:cs="仿宋" w:hint="eastAsia"/>
            <w:lang w:eastAsia="zh-CN"/>
          </w:rPr>
          <w:t>二、工艺说明</w:t>
        </w:r>
        <w:r>
          <w:tab/>
        </w:r>
        <w:r>
          <w:fldChar w:fldCharType="begin"/>
        </w:r>
        <w:r>
          <w:instrText xml:space="preserve"> PAGEREF _Toc12000 \h </w:instrText>
        </w:r>
        <w:r>
          <w:fldChar w:fldCharType="separate"/>
        </w:r>
        <w:r>
          <w:t>5</w:t>
        </w:r>
        <w:r>
          <w:fldChar w:fldCharType="end"/>
        </w:r>
      </w:hyperlink>
    </w:p>
    <w:p>
      <w:pPr>
        <w:pStyle w:val="TOC2"/>
        <w:tabs>
          <w:tab w:val="right" w:leader="dot" w:pos="8306"/>
        </w:tabs>
      </w:pPr>
      <w:hyperlink w:anchor="_Toc8219" w:history="1">
        <w:r>
          <w:rPr>
            <w:rFonts w:ascii="仿宋" w:eastAsia="仿宋" w:hAnsi="仿宋" w:cs="仿宋" w:hint="eastAsia"/>
            <w:lang w:eastAsia="zh-CN"/>
          </w:rPr>
          <w:t>(一)、技术管理特点</w:t>
        </w:r>
        <w:r>
          <w:tab/>
        </w:r>
        <w:r>
          <w:fldChar w:fldCharType="begin"/>
        </w:r>
        <w:r>
          <w:instrText xml:space="preserve"> PAGEREF _Toc8219 \h </w:instrText>
        </w:r>
        <w:r>
          <w:fldChar w:fldCharType="separate"/>
        </w:r>
        <w:r>
          <w:t>5</w:t>
        </w:r>
        <w:r>
          <w:fldChar w:fldCharType="end"/>
        </w:r>
      </w:hyperlink>
    </w:p>
    <w:p>
      <w:pPr>
        <w:pStyle w:val="TOC2"/>
        <w:tabs>
          <w:tab w:val="right" w:leader="dot" w:pos="8306"/>
        </w:tabs>
      </w:pPr>
      <w:hyperlink w:anchor="_Toc30967" w:history="1">
        <w:r>
          <w:rPr>
            <w:rFonts w:ascii="仿宋" w:eastAsia="仿宋" w:hAnsi="仿宋" w:cs="仿宋" w:hint="eastAsia"/>
            <w:lang w:eastAsia="zh-CN"/>
          </w:rPr>
          <w:t>(二)、闲置物品调剂回收项目工艺技术设计方案</w:t>
        </w:r>
        <w:r>
          <w:tab/>
        </w:r>
        <w:r>
          <w:fldChar w:fldCharType="begin"/>
        </w:r>
        <w:r>
          <w:instrText xml:space="preserve"> PAGEREF _Toc30967 \h </w:instrText>
        </w:r>
        <w:r>
          <w:fldChar w:fldCharType="separate"/>
        </w:r>
        <w:r>
          <w:t>6</w:t>
        </w:r>
        <w:r>
          <w:fldChar w:fldCharType="end"/>
        </w:r>
      </w:hyperlink>
    </w:p>
    <w:p>
      <w:pPr>
        <w:pStyle w:val="TOC2"/>
        <w:tabs>
          <w:tab w:val="right" w:leader="dot" w:pos="8306"/>
        </w:tabs>
      </w:pPr>
      <w:hyperlink w:anchor="_Toc4389" w:history="1">
        <w:r>
          <w:rPr>
            <w:rFonts w:ascii="仿宋" w:eastAsia="仿宋" w:hAnsi="仿宋" w:cs="仿宋" w:hint="eastAsia"/>
            <w:lang w:eastAsia="zh-CN"/>
          </w:rPr>
          <w:t>(三)、设备选型方案</w:t>
        </w:r>
        <w:r>
          <w:tab/>
        </w:r>
        <w:r>
          <w:fldChar w:fldCharType="begin"/>
        </w:r>
        <w:r>
          <w:instrText xml:space="preserve"> PAGEREF _Toc4389 \h </w:instrText>
        </w:r>
        <w:r>
          <w:fldChar w:fldCharType="separate"/>
        </w:r>
        <w:r>
          <w:t>7</w:t>
        </w:r>
        <w:r>
          <w:fldChar w:fldCharType="end"/>
        </w:r>
      </w:hyperlink>
    </w:p>
    <w:p>
      <w:pPr>
        <w:pStyle w:val="TOC1"/>
        <w:tabs>
          <w:tab w:val="right" w:leader="dot" w:pos="8306"/>
        </w:tabs>
      </w:pPr>
      <w:hyperlink w:anchor="_Toc9990" w:history="1">
        <w:r>
          <w:rPr>
            <w:rFonts w:ascii="仿宋" w:eastAsia="仿宋" w:hAnsi="仿宋" w:cs="仿宋" w:hint="eastAsia"/>
            <w:lang w:eastAsia="zh-CN"/>
          </w:rPr>
          <w:t>三、闲置物品调剂回收项目建设背景及必要性分析</w:t>
        </w:r>
        <w:r>
          <w:tab/>
        </w:r>
        <w:r>
          <w:fldChar w:fldCharType="begin"/>
        </w:r>
        <w:r>
          <w:instrText xml:space="preserve"> PAGEREF _Toc9990 \h </w:instrText>
        </w:r>
        <w:r>
          <w:fldChar w:fldCharType="separate"/>
        </w:r>
        <w:r>
          <w:t>9</w:t>
        </w:r>
        <w:r>
          <w:fldChar w:fldCharType="end"/>
        </w:r>
      </w:hyperlink>
    </w:p>
    <w:p>
      <w:pPr>
        <w:pStyle w:val="TOC2"/>
        <w:tabs>
          <w:tab w:val="right" w:leader="dot" w:pos="8306"/>
        </w:tabs>
      </w:pPr>
      <w:hyperlink w:anchor="_Toc13844" w:history="1">
        <w:r>
          <w:rPr>
            <w:rFonts w:ascii="仿宋" w:eastAsia="仿宋" w:hAnsi="仿宋" w:cs="仿宋" w:hint="eastAsia"/>
            <w:lang w:eastAsia="zh-CN"/>
          </w:rPr>
          <w:t>(一)、闲置物品调剂回收项目背景分析</w:t>
        </w:r>
        <w:r>
          <w:tab/>
        </w:r>
        <w:r>
          <w:fldChar w:fldCharType="begin"/>
        </w:r>
        <w:r>
          <w:instrText xml:space="preserve"> PAGEREF _Toc13844 \h </w:instrText>
        </w:r>
        <w:r>
          <w:fldChar w:fldCharType="separate"/>
        </w:r>
        <w:r>
          <w:t>9</w:t>
        </w:r>
        <w:r>
          <w:fldChar w:fldCharType="end"/>
        </w:r>
      </w:hyperlink>
    </w:p>
    <w:p>
      <w:pPr>
        <w:pStyle w:val="TOC2"/>
        <w:tabs>
          <w:tab w:val="right" w:leader="dot" w:pos="8306"/>
        </w:tabs>
      </w:pPr>
      <w:hyperlink w:anchor="_Toc4870" w:history="1">
        <w:r>
          <w:rPr>
            <w:rFonts w:ascii="仿宋" w:eastAsia="仿宋" w:hAnsi="仿宋" w:cs="仿宋" w:hint="eastAsia"/>
            <w:lang w:eastAsia="zh-CN"/>
          </w:rPr>
          <w:t>(二)、闲置物品调剂回收项目建设必要性分析</w:t>
        </w:r>
        <w:r>
          <w:tab/>
        </w:r>
        <w:r>
          <w:fldChar w:fldCharType="begin"/>
        </w:r>
        <w:r>
          <w:instrText xml:space="preserve"> PAGEREF _Toc4870 \h </w:instrText>
        </w:r>
        <w:r>
          <w:fldChar w:fldCharType="separate"/>
        </w:r>
        <w:r>
          <w:t>10</w:t>
        </w:r>
        <w:r>
          <w:fldChar w:fldCharType="end"/>
        </w:r>
      </w:hyperlink>
    </w:p>
    <w:p>
      <w:pPr>
        <w:pStyle w:val="TOC1"/>
        <w:tabs>
          <w:tab w:val="right" w:leader="dot" w:pos="8306"/>
        </w:tabs>
      </w:pPr>
      <w:hyperlink w:anchor="_Toc10573" w:history="1">
        <w:r>
          <w:rPr>
            <w:rFonts w:ascii="仿宋" w:eastAsia="仿宋" w:hAnsi="仿宋" w:cs="仿宋" w:hint="eastAsia"/>
            <w:lang w:eastAsia="zh-CN"/>
          </w:rPr>
          <w:t>四、闲置物品调剂回收项目概论</w:t>
        </w:r>
        <w:r>
          <w:tab/>
        </w:r>
        <w:r>
          <w:fldChar w:fldCharType="begin"/>
        </w:r>
        <w:r>
          <w:instrText xml:space="preserve"> PAGEREF _Toc10573 \h </w:instrText>
        </w:r>
        <w:r>
          <w:fldChar w:fldCharType="separate"/>
        </w:r>
        <w:r>
          <w:t>12</w:t>
        </w:r>
        <w:r>
          <w:fldChar w:fldCharType="end"/>
        </w:r>
      </w:hyperlink>
    </w:p>
    <w:p>
      <w:pPr>
        <w:pStyle w:val="TOC2"/>
        <w:tabs>
          <w:tab w:val="right" w:leader="dot" w:pos="8306"/>
        </w:tabs>
      </w:pPr>
      <w:hyperlink w:anchor="_Toc15572" w:history="1">
        <w:r>
          <w:rPr>
            <w:rFonts w:ascii="仿宋" w:eastAsia="仿宋" w:hAnsi="仿宋" w:cs="仿宋" w:hint="eastAsia"/>
            <w:lang w:eastAsia="zh-CN"/>
          </w:rPr>
          <w:t>(一)、闲置物品调剂回收项目概况</w:t>
        </w:r>
        <w:r>
          <w:tab/>
        </w:r>
        <w:r>
          <w:fldChar w:fldCharType="begin"/>
        </w:r>
        <w:r>
          <w:instrText xml:space="preserve"> PAGEREF _Toc15572 \h </w:instrText>
        </w:r>
        <w:r>
          <w:fldChar w:fldCharType="separate"/>
        </w:r>
        <w:r>
          <w:t>12</w:t>
        </w:r>
        <w:r>
          <w:fldChar w:fldCharType="end"/>
        </w:r>
      </w:hyperlink>
    </w:p>
    <w:p>
      <w:pPr>
        <w:pStyle w:val="TOC2"/>
        <w:tabs>
          <w:tab w:val="right" w:leader="dot" w:pos="8306"/>
        </w:tabs>
      </w:pPr>
      <w:hyperlink w:anchor="_Toc9754" w:history="1">
        <w:r>
          <w:rPr>
            <w:rFonts w:ascii="仿宋" w:eastAsia="仿宋" w:hAnsi="仿宋" w:cs="仿宋" w:hint="eastAsia"/>
            <w:lang w:eastAsia="zh-CN"/>
          </w:rPr>
          <w:t>(二)、闲置物品调剂回收项目目标</w:t>
        </w:r>
        <w:r>
          <w:tab/>
        </w:r>
        <w:r>
          <w:fldChar w:fldCharType="begin"/>
        </w:r>
        <w:r>
          <w:instrText xml:space="preserve"> PAGEREF _Toc9754 \h </w:instrText>
        </w:r>
        <w:r>
          <w:fldChar w:fldCharType="separate"/>
        </w:r>
        <w:r>
          <w:t>14</w:t>
        </w:r>
        <w:r>
          <w:fldChar w:fldCharType="end"/>
        </w:r>
      </w:hyperlink>
    </w:p>
    <w:p>
      <w:pPr>
        <w:pStyle w:val="TOC2"/>
        <w:tabs>
          <w:tab w:val="right" w:leader="dot" w:pos="8306"/>
        </w:tabs>
      </w:pPr>
      <w:hyperlink w:anchor="_Toc18923" w:history="1">
        <w:r>
          <w:rPr>
            <w:rFonts w:ascii="仿宋" w:eastAsia="仿宋" w:hAnsi="仿宋" w:cs="仿宋" w:hint="eastAsia"/>
            <w:lang w:eastAsia="zh-CN"/>
          </w:rPr>
          <w:t>(三)、闲置物品调剂回收项目提出的理由</w:t>
        </w:r>
        <w:r>
          <w:tab/>
        </w:r>
        <w:r>
          <w:fldChar w:fldCharType="begin"/>
        </w:r>
        <w:r>
          <w:instrText xml:space="preserve"> PAGEREF _Toc18923 \h </w:instrText>
        </w:r>
        <w:r>
          <w:fldChar w:fldCharType="separate"/>
        </w:r>
        <w:r>
          <w:t>15</w:t>
        </w:r>
        <w:r>
          <w:fldChar w:fldCharType="end"/>
        </w:r>
      </w:hyperlink>
    </w:p>
    <w:p>
      <w:pPr>
        <w:pStyle w:val="TOC2"/>
        <w:tabs>
          <w:tab w:val="right" w:leader="dot" w:pos="8306"/>
        </w:tabs>
      </w:pPr>
      <w:hyperlink w:anchor="_Toc7673" w:history="1">
        <w:r>
          <w:rPr>
            <w:rFonts w:ascii="仿宋" w:eastAsia="仿宋" w:hAnsi="仿宋" w:cs="仿宋" w:hint="eastAsia"/>
            <w:lang w:eastAsia="zh-CN"/>
          </w:rPr>
          <w:t>(四)、闲置物品调剂回收项目意义</w:t>
        </w:r>
        <w:r>
          <w:tab/>
        </w:r>
        <w:r>
          <w:fldChar w:fldCharType="begin"/>
        </w:r>
        <w:r>
          <w:instrText xml:space="preserve"> PAGEREF _Toc7673 \h </w:instrText>
        </w:r>
        <w:r>
          <w:fldChar w:fldCharType="separate"/>
        </w:r>
        <w:r>
          <w:t>17</w:t>
        </w:r>
        <w:r>
          <w:fldChar w:fldCharType="end"/>
        </w:r>
      </w:hyperlink>
    </w:p>
    <w:p>
      <w:pPr>
        <w:pStyle w:val="TOC2"/>
        <w:tabs>
          <w:tab w:val="right" w:leader="dot" w:pos="8306"/>
        </w:tabs>
      </w:pPr>
      <w:hyperlink w:anchor="_Toc2044" w:history="1">
        <w:r>
          <w:rPr>
            <w:rFonts w:ascii="仿宋" w:eastAsia="仿宋" w:hAnsi="仿宋" w:cs="仿宋" w:hint="eastAsia"/>
            <w:lang w:eastAsia="zh-CN"/>
          </w:rPr>
          <w:t>(五)、闲置物品调剂回收项目背景</w:t>
        </w:r>
        <w:r>
          <w:tab/>
        </w:r>
        <w:r>
          <w:fldChar w:fldCharType="begin"/>
        </w:r>
        <w:r>
          <w:instrText xml:space="preserve"> PAGEREF _Toc2044 \h </w:instrText>
        </w:r>
        <w:r>
          <w:fldChar w:fldCharType="separate"/>
        </w:r>
        <w:r>
          <w:t>18</w:t>
        </w:r>
        <w:r>
          <w:fldChar w:fldCharType="end"/>
        </w:r>
      </w:hyperlink>
    </w:p>
    <w:p>
      <w:pPr>
        <w:pStyle w:val="TOC1"/>
        <w:tabs>
          <w:tab w:val="right" w:leader="dot" w:pos="8306"/>
        </w:tabs>
      </w:pPr>
      <w:hyperlink w:anchor="_Toc26977" w:history="1">
        <w:r>
          <w:rPr>
            <w:rFonts w:ascii="仿宋" w:eastAsia="仿宋" w:hAnsi="仿宋" w:cs="仿宋" w:hint="eastAsia"/>
            <w:lang w:eastAsia="zh-CN"/>
          </w:rPr>
          <w:t>五、闲置物品调剂回收项目可持续发展</w:t>
        </w:r>
        <w:r>
          <w:tab/>
        </w:r>
        <w:r>
          <w:fldChar w:fldCharType="begin"/>
        </w:r>
        <w:r>
          <w:instrText xml:space="preserve"> PAGEREF _Toc26977 \h </w:instrText>
        </w:r>
        <w:r>
          <w:fldChar w:fldCharType="separate"/>
        </w:r>
        <w:r>
          <w:t>19</w:t>
        </w:r>
        <w:r>
          <w:fldChar w:fldCharType="end"/>
        </w:r>
      </w:hyperlink>
    </w:p>
    <w:p>
      <w:pPr>
        <w:pStyle w:val="TOC2"/>
        <w:tabs>
          <w:tab w:val="right" w:leader="dot" w:pos="8306"/>
        </w:tabs>
      </w:pPr>
      <w:hyperlink w:anchor="_Toc12570" w:history="1">
        <w:r>
          <w:rPr>
            <w:rFonts w:ascii="仿宋" w:eastAsia="仿宋" w:hAnsi="仿宋" w:cs="仿宋" w:hint="eastAsia"/>
            <w:lang w:eastAsia="zh-CN"/>
          </w:rPr>
          <w:t>(一)、可持续战略与实践</w:t>
        </w:r>
        <w:r>
          <w:tab/>
        </w:r>
        <w:r>
          <w:fldChar w:fldCharType="begin"/>
        </w:r>
        <w:r>
          <w:instrText xml:space="preserve"> PAGEREF _Toc12570 \h </w:instrText>
        </w:r>
        <w:r>
          <w:fldChar w:fldCharType="separate"/>
        </w:r>
        <w:r>
          <w:t>19</w:t>
        </w:r>
        <w:r>
          <w:fldChar w:fldCharType="end"/>
        </w:r>
      </w:hyperlink>
    </w:p>
    <w:p>
      <w:pPr>
        <w:pStyle w:val="TOC2"/>
        <w:tabs>
          <w:tab w:val="right" w:leader="dot" w:pos="8306"/>
        </w:tabs>
      </w:pPr>
      <w:hyperlink w:anchor="_Toc30625" w:history="1">
        <w:r>
          <w:rPr>
            <w:rFonts w:ascii="仿宋" w:eastAsia="仿宋" w:hAnsi="仿宋" w:cs="仿宋" w:hint="eastAsia"/>
            <w:lang w:eastAsia="zh-CN"/>
          </w:rPr>
          <w:t>(二)、环保与社会责任</w:t>
        </w:r>
        <w:r>
          <w:tab/>
        </w:r>
        <w:r>
          <w:fldChar w:fldCharType="begin"/>
        </w:r>
        <w:r>
          <w:instrText xml:space="preserve"> PAGEREF _Toc30625 \h </w:instrText>
        </w:r>
        <w:r>
          <w:fldChar w:fldCharType="separate"/>
        </w:r>
        <w:r>
          <w:t>19</w:t>
        </w:r>
        <w:r>
          <w:fldChar w:fldCharType="end"/>
        </w:r>
      </w:hyperlink>
    </w:p>
    <w:p>
      <w:pPr>
        <w:pStyle w:val="TOC1"/>
        <w:tabs>
          <w:tab w:val="right" w:leader="dot" w:pos="8306"/>
        </w:tabs>
      </w:pPr>
      <w:hyperlink w:anchor="_Toc26276" w:history="1">
        <w:r>
          <w:rPr>
            <w:rFonts w:ascii="仿宋" w:eastAsia="仿宋" w:hAnsi="仿宋" w:cs="仿宋" w:hint="eastAsia"/>
            <w:lang w:eastAsia="zh-CN"/>
          </w:rPr>
          <w:t>六、产品规划分析</w:t>
        </w:r>
        <w:r>
          <w:tab/>
        </w:r>
        <w:r>
          <w:fldChar w:fldCharType="begin"/>
        </w:r>
        <w:r>
          <w:instrText xml:space="preserve"> PAGEREF _Toc26276 \h </w:instrText>
        </w:r>
        <w:r>
          <w:fldChar w:fldCharType="separate"/>
        </w:r>
        <w:r>
          <w:t>20</w:t>
        </w:r>
        <w:r>
          <w:fldChar w:fldCharType="end"/>
        </w:r>
      </w:hyperlink>
    </w:p>
    <w:p>
      <w:pPr>
        <w:pStyle w:val="TOC2"/>
        <w:tabs>
          <w:tab w:val="right" w:leader="dot" w:pos="8306"/>
        </w:tabs>
      </w:pPr>
      <w:hyperlink w:anchor="_Toc16071" w:history="1">
        <w:r>
          <w:rPr>
            <w:rFonts w:ascii="仿宋" w:eastAsia="仿宋" w:hAnsi="仿宋" w:cs="仿宋" w:hint="eastAsia"/>
            <w:lang w:eastAsia="zh-CN"/>
          </w:rPr>
          <w:t>(一)、产品规划</w:t>
        </w:r>
        <w:r>
          <w:tab/>
        </w:r>
        <w:r>
          <w:fldChar w:fldCharType="begin"/>
        </w:r>
        <w:r>
          <w:instrText xml:space="preserve"> PAGEREF _Toc16071 \h </w:instrText>
        </w:r>
        <w:r>
          <w:fldChar w:fldCharType="separate"/>
        </w:r>
        <w:r>
          <w:t>20</w:t>
        </w:r>
        <w:r>
          <w:fldChar w:fldCharType="end"/>
        </w:r>
      </w:hyperlink>
    </w:p>
    <w:p>
      <w:pPr>
        <w:pStyle w:val="TOC2"/>
        <w:tabs>
          <w:tab w:val="right" w:leader="dot" w:pos="8306"/>
        </w:tabs>
      </w:pPr>
      <w:hyperlink w:anchor="_Toc16394" w:history="1">
        <w:r>
          <w:rPr>
            <w:rFonts w:ascii="仿宋" w:eastAsia="仿宋" w:hAnsi="仿宋" w:cs="仿宋" w:hint="eastAsia"/>
            <w:lang w:eastAsia="zh-CN"/>
          </w:rPr>
          <w:t>(二)、建设规模</w:t>
        </w:r>
        <w:r>
          <w:tab/>
        </w:r>
        <w:r>
          <w:fldChar w:fldCharType="begin"/>
        </w:r>
        <w:r>
          <w:instrText xml:space="preserve"> PAGEREF _Toc16394 \h </w:instrText>
        </w:r>
        <w:r>
          <w:fldChar w:fldCharType="separate"/>
        </w:r>
        <w:r>
          <w:t>21</w:t>
        </w:r>
        <w:r>
          <w:fldChar w:fldCharType="end"/>
        </w:r>
      </w:hyperlink>
    </w:p>
    <w:p>
      <w:pPr>
        <w:pStyle w:val="TOC1"/>
        <w:tabs>
          <w:tab w:val="right" w:leader="dot" w:pos="8306"/>
        </w:tabs>
      </w:pPr>
      <w:hyperlink w:anchor="_Toc29617" w:history="1">
        <w:r>
          <w:rPr>
            <w:rFonts w:ascii="仿宋" w:eastAsia="仿宋" w:hAnsi="仿宋" w:cs="仿宋" w:hint="eastAsia"/>
            <w:lang w:eastAsia="zh-CN"/>
          </w:rPr>
          <w:t>七、闲置物品调剂回收项目财务管理</w:t>
        </w:r>
        <w:r>
          <w:tab/>
        </w:r>
        <w:r>
          <w:fldChar w:fldCharType="begin"/>
        </w:r>
        <w:r>
          <w:instrText xml:space="preserve"> PAGEREF _Toc29617 \h </w:instrText>
        </w:r>
        <w:r>
          <w:fldChar w:fldCharType="separate"/>
        </w:r>
        <w:r>
          <w:t>22</w:t>
        </w:r>
        <w:r>
          <w:fldChar w:fldCharType="end"/>
        </w:r>
      </w:hyperlink>
    </w:p>
    <w:p>
      <w:pPr>
        <w:pStyle w:val="TOC2"/>
        <w:tabs>
          <w:tab w:val="right" w:leader="dot" w:pos="8306"/>
        </w:tabs>
      </w:pPr>
      <w:hyperlink w:anchor="_Toc29978" w:history="1">
        <w:r>
          <w:rPr>
            <w:rFonts w:ascii="仿宋" w:eastAsia="仿宋" w:hAnsi="仿宋" w:cs="仿宋" w:hint="eastAsia"/>
            <w:lang w:eastAsia="zh-CN"/>
          </w:rPr>
          <w:t>(一)、资金需求大</w:t>
        </w:r>
        <w:r>
          <w:tab/>
        </w:r>
        <w:r>
          <w:fldChar w:fldCharType="begin"/>
        </w:r>
        <w:r>
          <w:instrText xml:space="preserve"> PAGEREF _Toc29978 \h </w:instrText>
        </w:r>
        <w:r>
          <w:fldChar w:fldCharType="separate"/>
        </w:r>
        <w:r>
          <w:t>22</w:t>
        </w:r>
        <w:r>
          <w:fldChar w:fldCharType="end"/>
        </w:r>
      </w:hyperlink>
    </w:p>
    <w:p>
      <w:pPr>
        <w:pStyle w:val="TOC2"/>
        <w:tabs>
          <w:tab w:val="right" w:leader="dot" w:pos="8306"/>
        </w:tabs>
      </w:pPr>
      <w:hyperlink w:anchor="_Toc5046" w:history="1">
        <w:r>
          <w:rPr>
            <w:rFonts w:ascii="仿宋" w:eastAsia="仿宋" w:hAnsi="仿宋" w:cs="仿宋" w:hint="eastAsia"/>
            <w:lang w:eastAsia="zh-CN"/>
          </w:rPr>
          <w:t>(二)、研发周期长</w:t>
        </w:r>
        <w:r>
          <w:tab/>
        </w:r>
        <w:r>
          <w:fldChar w:fldCharType="begin"/>
        </w:r>
        <w:r>
          <w:instrText xml:space="preserve"> PAGEREF _Toc5046 \h </w:instrText>
        </w:r>
        <w:r>
          <w:fldChar w:fldCharType="separate"/>
        </w:r>
        <w:r>
          <w:t>24</w:t>
        </w:r>
        <w:r>
          <w:fldChar w:fldCharType="end"/>
        </w:r>
      </w:hyperlink>
    </w:p>
    <w:p>
      <w:pPr>
        <w:pStyle w:val="TOC2"/>
        <w:tabs>
          <w:tab w:val="right" w:leader="dot" w:pos="8306"/>
        </w:tabs>
      </w:pPr>
      <w:hyperlink w:anchor="_Toc10121" w:history="1">
        <w:r>
          <w:rPr>
            <w:rFonts w:ascii="仿宋" w:eastAsia="仿宋" w:hAnsi="仿宋" w:cs="仿宋" w:hint="eastAsia"/>
            <w:lang w:eastAsia="zh-CN"/>
          </w:rPr>
          <w:t>(三)、市场风险大</w:t>
        </w:r>
        <w:r>
          <w:tab/>
        </w:r>
        <w:r>
          <w:fldChar w:fldCharType="begin"/>
        </w:r>
        <w:r>
          <w:instrText xml:space="preserve"> PAGEREF _Toc10121 \h </w:instrText>
        </w:r>
        <w:r>
          <w:fldChar w:fldCharType="separate"/>
        </w:r>
        <w:r>
          <w:t>25</w:t>
        </w:r>
        <w:r>
          <w:fldChar w:fldCharType="end"/>
        </w:r>
      </w:hyperlink>
    </w:p>
    <w:p>
      <w:pPr>
        <w:pStyle w:val="TOC2"/>
        <w:tabs>
          <w:tab w:val="right" w:leader="dot" w:pos="8306"/>
        </w:tabs>
      </w:pPr>
      <w:hyperlink w:anchor="_Toc21643" w:history="1">
        <w:r>
          <w:rPr>
            <w:rFonts w:ascii="仿宋" w:eastAsia="仿宋" w:hAnsi="仿宋" w:cs="仿宋" w:hint="eastAsia"/>
            <w:lang w:eastAsia="zh-CN"/>
          </w:rPr>
          <w:t>(四)、利润率高</w:t>
        </w:r>
        <w:r>
          <w:tab/>
        </w:r>
        <w:r>
          <w:fldChar w:fldCharType="begin"/>
        </w:r>
        <w:r>
          <w:instrText xml:space="preserve"> PAGEREF _Toc21643 \h </w:instrText>
        </w:r>
        <w:r>
          <w:fldChar w:fldCharType="separate"/>
        </w:r>
        <w:r>
          <w:t>28</w:t>
        </w:r>
        <w:r>
          <w:fldChar w:fldCharType="end"/>
        </w:r>
      </w:hyperlink>
    </w:p>
    <w:p>
      <w:pPr>
        <w:pStyle w:val="TOC1"/>
        <w:tabs>
          <w:tab w:val="right" w:leader="dot" w:pos="8306"/>
        </w:tabs>
      </w:pPr>
      <w:hyperlink w:anchor="_Toc11715" w:history="1">
        <w:r>
          <w:rPr>
            <w:rFonts w:ascii="仿宋" w:eastAsia="仿宋" w:hAnsi="仿宋" w:cs="仿宋" w:hint="eastAsia"/>
            <w:lang w:eastAsia="zh-CN"/>
          </w:rPr>
          <w:t>八、闲置物品调剂回收项目人力资源培养与发展</w:t>
        </w:r>
        <w:r>
          <w:tab/>
        </w:r>
        <w:r>
          <w:fldChar w:fldCharType="begin"/>
        </w:r>
        <w:r>
          <w:instrText xml:space="preserve"> PAGEREF _Toc11715 \h </w:instrText>
        </w:r>
        <w:r>
          <w:fldChar w:fldCharType="separate"/>
        </w:r>
        <w:r>
          <w:t>30</w:t>
        </w:r>
        <w:r>
          <w:fldChar w:fldCharType="end"/>
        </w:r>
      </w:hyperlink>
    </w:p>
    <w:p>
      <w:pPr>
        <w:pStyle w:val="TOC2"/>
        <w:tabs>
          <w:tab w:val="right" w:leader="dot" w:pos="8306"/>
        </w:tabs>
      </w:pPr>
      <w:hyperlink w:anchor="_Toc29772" w:history="1">
        <w:r>
          <w:rPr>
            <w:rFonts w:ascii="仿宋" w:eastAsia="仿宋" w:hAnsi="仿宋" w:cs="仿宋" w:hint="eastAsia"/>
            <w:lang w:eastAsia="zh-CN"/>
          </w:rPr>
          <w:t>(一)、人才需求与规划</w:t>
        </w:r>
        <w:r>
          <w:tab/>
        </w:r>
        <w:r>
          <w:fldChar w:fldCharType="begin"/>
        </w:r>
        <w:r>
          <w:instrText xml:space="preserve"> PAGEREF _Toc29772 \h </w:instrText>
        </w:r>
        <w:r>
          <w:fldChar w:fldCharType="separate"/>
        </w:r>
        <w:r>
          <w:t>30</w:t>
        </w:r>
        <w:r>
          <w:fldChar w:fldCharType="end"/>
        </w:r>
      </w:hyperlink>
    </w:p>
    <w:p>
      <w:pPr>
        <w:pStyle w:val="TOC2"/>
        <w:tabs>
          <w:tab w:val="right" w:leader="dot" w:pos="8306"/>
        </w:tabs>
      </w:pPr>
      <w:hyperlink w:anchor="_Toc4434" w:history="1">
        <w:r>
          <w:rPr>
            <w:rFonts w:ascii="仿宋" w:eastAsia="仿宋" w:hAnsi="仿宋" w:cs="仿宋" w:hint="eastAsia"/>
            <w:lang w:eastAsia="zh-CN"/>
          </w:rPr>
          <w:t>(二)、培训与发展计划</w:t>
        </w:r>
        <w:r>
          <w:tab/>
        </w:r>
        <w:r>
          <w:fldChar w:fldCharType="begin"/>
        </w:r>
        <w:r>
          <w:instrText xml:space="preserve"> PAGEREF _Toc4434 \h </w:instrText>
        </w:r>
        <w:r>
          <w:fldChar w:fldCharType="separate"/>
        </w:r>
        <w:r>
          <w:t>30</w:t>
        </w:r>
        <w:r>
          <w:fldChar w:fldCharType="end"/>
        </w:r>
      </w:hyperlink>
    </w:p>
    <w:p>
      <w:pPr>
        <w:pStyle w:val="TOC1"/>
        <w:tabs>
          <w:tab w:val="right" w:leader="dot" w:pos="8306"/>
        </w:tabs>
      </w:pPr>
      <w:hyperlink w:anchor="_Toc29392" w:history="1">
        <w:r>
          <w:rPr>
            <w:rFonts w:ascii="仿宋" w:eastAsia="仿宋" w:hAnsi="仿宋" w:cs="仿宋" w:hint="eastAsia"/>
            <w:lang w:eastAsia="zh-CN"/>
          </w:rPr>
          <w:t>九、闲置物品调剂回收项目经营效益</w:t>
        </w:r>
        <w:r>
          <w:tab/>
        </w:r>
        <w:r>
          <w:fldChar w:fldCharType="begin"/>
        </w:r>
        <w:r>
          <w:instrText xml:space="preserve"> PAGEREF _Toc29392 \h </w:instrText>
        </w:r>
        <w:r>
          <w:fldChar w:fldCharType="separate"/>
        </w:r>
        <w:r>
          <w:t>31</w:t>
        </w:r>
        <w:r>
          <w:fldChar w:fldCharType="end"/>
        </w:r>
      </w:hyperlink>
    </w:p>
    <w:p>
      <w:pPr>
        <w:pStyle w:val="TOC2"/>
        <w:tabs>
          <w:tab w:val="right" w:leader="dot" w:pos="8306"/>
        </w:tabs>
      </w:pPr>
      <w:hyperlink w:anchor="_Toc17749" w:history="1">
        <w:r>
          <w:rPr>
            <w:rFonts w:ascii="仿宋" w:eastAsia="仿宋" w:hAnsi="仿宋" w:cs="仿宋" w:hint="eastAsia"/>
            <w:lang w:eastAsia="zh-CN"/>
          </w:rPr>
          <w:t>(一)、经济评价财务测算</w:t>
        </w:r>
        <w:r>
          <w:tab/>
        </w:r>
        <w:r>
          <w:fldChar w:fldCharType="begin"/>
        </w:r>
        <w:r>
          <w:instrText xml:space="preserve"> PAGEREF _Toc17749 \h </w:instrText>
        </w:r>
        <w:r>
          <w:fldChar w:fldCharType="separate"/>
        </w:r>
        <w:r>
          <w:t>31</w:t>
        </w:r>
        <w:r>
          <w:fldChar w:fldCharType="end"/>
        </w:r>
      </w:hyperlink>
    </w:p>
    <w:p>
      <w:pPr>
        <w:pStyle w:val="TOC2"/>
        <w:tabs>
          <w:tab w:val="right" w:leader="dot" w:pos="8306"/>
        </w:tabs>
      </w:pPr>
      <w:hyperlink w:anchor="_Toc18105" w:history="1">
        <w:r>
          <w:rPr>
            <w:rFonts w:ascii="仿宋" w:eastAsia="仿宋" w:hAnsi="仿宋" w:cs="仿宋" w:hint="eastAsia"/>
            <w:lang w:eastAsia="zh-CN"/>
          </w:rPr>
          <w:t>(二)、闲置物品调剂回收项目盈利能力分析</w:t>
        </w:r>
        <w:r>
          <w:tab/>
        </w:r>
        <w:r>
          <w:fldChar w:fldCharType="begin"/>
        </w:r>
        <w:r>
          <w:instrText xml:space="preserve"> PAGEREF _Toc18105 \h </w:instrText>
        </w:r>
        <w:r>
          <w:fldChar w:fldCharType="separate"/>
        </w:r>
        <w:r>
          <w:t>32</w:t>
        </w:r>
        <w:r>
          <w:fldChar w:fldCharType="end"/>
        </w:r>
      </w:hyperlink>
    </w:p>
    <w:p>
      <w:pPr>
        <w:pStyle w:val="TOC1"/>
        <w:tabs>
          <w:tab w:val="right" w:leader="dot" w:pos="8306"/>
        </w:tabs>
      </w:pPr>
      <w:hyperlink w:anchor="_Toc32225" w:history="1">
        <w:r>
          <w:rPr>
            <w:rFonts w:ascii="仿宋" w:eastAsia="仿宋" w:hAnsi="仿宋" w:cs="仿宋" w:hint="eastAsia"/>
            <w:lang w:eastAsia="zh-CN"/>
          </w:rPr>
          <w:t>十、闲置物品调剂回收项目风险管理</w:t>
        </w:r>
        <w:r>
          <w:tab/>
        </w:r>
        <w:r>
          <w:fldChar w:fldCharType="begin"/>
        </w:r>
        <w:r>
          <w:instrText xml:space="preserve"> PAGEREF _Toc32225 \h </w:instrText>
        </w:r>
        <w:r>
          <w:fldChar w:fldCharType="separate"/>
        </w:r>
        <w:r>
          <w:t>33</w:t>
        </w:r>
        <w:r>
          <w:fldChar w:fldCharType="end"/>
        </w:r>
      </w:hyperlink>
    </w:p>
    <w:p>
      <w:pPr>
        <w:pStyle w:val="TOC2"/>
        <w:tabs>
          <w:tab w:val="right" w:leader="dot" w:pos="8306"/>
        </w:tabs>
      </w:pPr>
      <w:hyperlink w:anchor="_Toc29660" w:history="1">
        <w:r>
          <w:rPr>
            <w:rFonts w:ascii="仿宋" w:eastAsia="仿宋" w:hAnsi="仿宋" w:cs="仿宋" w:hint="eastAsia"/>
            <w:lang w:eastAsia="zh-CN"/>
          </w:rPr>
          <w:t>(一)、风险识别与评估</w:t>
        </w:r>
        <w:r>
          <w:tab/>
        </w:r>
        <w:r>
          <w:fldChar w:fldCharType="begin"/>
        </w:r>
        <w:r>
          <w:instrText xml:space="preserve"> PAGEREF _Toc29660 \h </w:instrText>
        </w:r>
        <w:r>
          <w:fldChar w:fldCharType="separate"/>
        </w:r>
        <w:r>
          <w:t>33</w:t>
        </w:r>
        <w:r>
          <w:fldChar w:fldCharType="end"/>
        </w:r>
      </w:hyperlink>
    </w:p>
    <w:p>
      <w:pPr>
        <w:pStyle w:val="TOC2"/>
        <w:tabs>
          <w:tab w:val="right" w:leader="dot" w:pos="8306"/>
        </w:tabs>
      </w:pPr>
      <w:hyperlink w:anchor="_Toc5958" w:history="1">
        <w:r>
          <w:rPr>
            <w:rFonts w:ascii="仿宋" w:eastAsia="仿宋" w:hAnsi="仿宋" w:cs="仿宋" w:hint="eastAsia"/>
            <w:lang w:eastAsia="zh-CN"/>
          </w:rPr>
          <w:t>(二)、风险应对策略</w:t>
        </w:r>
        <w:r>
          <w:tab/>
        </w:r>
        <w:r>
          <w:fldChar w:fldCharType="begin"/>
        </w:r>
        <w:r>
          <w:instrText xml:space="preserve"> PAGEREF _Toc5958 \h </w:instrText>
        </w:r>
        <w:r>
          <w:fldChar w:fldCharType="separate"/>
        </w:r>
        <w:r>
          <w:t>34</w:t>
        </w:r>
        <w:r>
          <w:fldChar w:fldCharType="end"/>
        </w:r>
      </w:hyperlink>
    </w:p>
    <w:p>
      <w:pPr>
        <w:pStyle w:val="TOC2"/>
        <w:tabs>
          <w:tab w:val="right" w:leader="dot" w:pos="8306"/>
        </w:tabs>
      </w:pPr>
      <w:hyperlink w:anchor="_Toc21993" w:history="1">
        <w:r>
          <w:rPr>
            <w:rFonts w:ascii="仿宋" w:eastAsia="仿宋" w:hAnsi="仿宋" w:cs="仿宋" w:hint="eastAsia"/>
            <w:lang w:eastAsia="zh-CN"/>
          </w:rPr>
          <w:t>(三)、风险监控与控制</w:t>
        </w:r>
        <w:r>
          <w:tab/>
        </w:r>
        <w:r>
          <w:fldChar w:fldCharType="begin"/>
        </w:r>
        <w:r>
          <w:instrText xml:space="preserve"> PAGEREF _Toc21993 \h </w:instrText>
        </w:r>
        <w:r>
          <w:fldChar w:fldCharType="separate"/>
        </w:r>
        <w:r>
          <w:t>36</w:t>
        </w:r>
        <w:r>
          <w:fldChar w:fldCharType="end"/>
        </w:r>
      </w:hyperlink>
    </w:p>
    <w:p>
      <w:pPr>
        <w:pStyle w:val="TOC1"/>
        <w:tabs>
          <w:tab w:val="right" w:leader="dot" w:pos="8306"/>
        </w:tabs>
      </w:pPr>
      <w:hyperlink w:anchor="_Toc13446" w:history="1">
        <w:r>
          <w:rPr>
            <w:rFonts w:ascii="仿宋" w:eastAsia="仿宋" w:hAnsi="仿宋" w:cs="仿宋" w:hint="eastAsia"/>
            <w:lang w:eastAsia="zh-CN"/>
          </w:rPr>
          <w:t>十一、生产安全保护</w:t>
        </w:r>
        <w:r>
          <w:tab/>
        </w:r>
        <w:r>
          <w:fldChar w:fldCharType="begin"/>
        </w:r>
        <w:r>
          <w:instrText xml:space="preserve"> PAGEREF _Toc13446 \h </w:instrText>
        </w:r>
        <w:r>
          <w:fldChar w:fldCharType="separate"/>
        </w:r>
        <w:r>
          <w:t>37</w:t>
        </w:r>
        <w:r>
          <w:fldChar w:fldCharType="end"/>
        </w:r>
      </w:hyperlink>
    </w:p>
    <w:p>
      <w:pPr>
        <w:pStyle w:val="TOC2"/>
        <w:tabs>
          <w:tab w:val="right" w:leader="dot" w:pos="8306"/>
        </w:tabs>
      </w:pPr>
      <w:hyperlink w:anchor="_Toc18831" w:history="1">
        <w:r>
          <w:rPr>
            <w:rFonts w:ascii="仿宋" w:eastAsia="仿宋" w:hAnsi="仿宋" w:cs="仿宋" w:hint="eastAsia"/>
            <w:lang w:eastAsia="zh-CN"/>
          </w:rPr>
          <w:t>(一)、消防安全</w:t>
        </w:r>
        <w:r>
          <w:tab/>
        </w:r>
        <w:r>
          <w:fldChar w:fldCharType="begin"/>
        </w:r>
        <w:r>
          <w:instrText xml:space="preserve"> PAGEREF _Toc18831 \h </w:instrText>
        </w:r>
        <w:r>
          <w:fldChar w:fldCharType="separate"/>
        </w:r>
        <w:r>
          <w:t>37</w:t>
        </w:r>
        <w:r>
          <w:fldChar w:fldCharType="end"/>
        </w:r>
      </w:hyperlink>
    </w:p>
    <w:p>
      <w:pPr>
        <w:pStyle w:val="TOC2"/>
        <w:tabs>
          <w:tab w:val="right" w:leader="dot" w:pos="8306"/>
        </w:tabs>
      </w:pPr>
      <w:hyperlink w:anchor="_Toc13957" w:history="1">
        <w:r>
          <w:rPr>
            <w:rFonts w:ascii="仿宋" w:eastAsia="仿宋" w:hAnsi="仿宋" w:cs="仿宋" w:hint="eastAsia"/>
            <w:lang w:eastAsia="zh-CN"/>
          </w:rPr>
          <w:t>(二)、防火防爆总图布置措施</w:t>
        </w:r>
        <w:r>
          <w:tab/>
        </w:r>
        <w:r>
          <w:fldChar w:fldCharType="begin"/>
        </w:r>
        <w:r>
          <w:instrText xml:space="preserve"> PAGEREF _Toc13957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516" w:history="1">
        <w:r>
          <w:rPr>
            <w:rFonts w:ascii="仿宋" w:eastAsia="仿宋" w:hAnsi="仿宋" w:cs="仿宋" w:hint="eastAsia"/>
            <w:lang w:eastAsia="zh-CN"/>
          </w:rPr>
          <w:t>(三)、自然灾害防范措施</w:t>
        </w:r>
        <w:r>
          <w:tab/>
        </w:r>
        <w:r>
          <w:fldChar w:fldCharType="begin"/>
        </w:r>
        <w:r>
          <w:instrText xml:space="preserve"> PAGEREF _Toc28516 \h </w:instrText>
        </w:r>
        <w:r>
          <w:fldChar w:fldCharType="separate"/>
        </w:r>
        <w:r>
          <w:t>39</w:t>
        </w:r>
        <w:r>
          <w:fldChar w:fldCharType="end"/>
        </w:r>
      </w:hyperlink>
    </w:p>
    <w:p>
      <w:pPr>
        <w:pStyle w:val="TOC2"/>
        <w:tabs>
          <w:tab w:val="right" w:leader="dot" w:pos="8306"/>
        </w:tabs>
      </w:pPr>
      <w:hyperlink w:anchor="_Toc31161" w:history="1">
        <w:r>
          <w:rPr>
            <w:rFonts w:ascii="仿宋" w:eastAsia="仿宋" w:hAnsi="仿宋" w:cs="仿宋" w:hint="eastAsia"/>
            <w:lang w:eastAsia="zh-CN"/>
          </w:rPr>
          <w:t>(四)、安全色及安全标志使用要求</w:t>
        </w:r>
        <w:r>
          <w:tab/>
        </w:r>
        <w:r>
          <w:fldChar w:fldCharType="begin"/>
        </w:r>
        <w:r>
          <w:instrText xml:space="preserve"> PAGEREF _Toc31161 \h </w:instrText>
        </w:r>
        <w:r>
          <w:fldChar w:fldCharType="separate"/>
        </w:r>
        <w:r>
          <w:t>40</w:t>
        </w:r>
        <w:r>
          <w:fldChar w:fldCharType="end"/>
        </w:r>
      </w:hyperlink>
    </w:p>
    <w:p>
      <w:pPr>
        <w:pStyle w:val="TOC2"/>
        <w:tabs>
          <w:tab w:val="right" w:leader="dot" w:pos="8306"/>
        </w:tabs>
      </w:pPr>
      <w:hyperlink w:anchor="_Toc24403" w:history="1">
        <w:r>
          <w:rPr>
            <w:rFonts w:ascii="仿宋" w:eastAsia="仿宋" w:hAnsi="仿宋" w:cs="仿宋" w:hint="eastAsia"/>
            <w:lang w:eastAsia="zh-CN"/>
          </w:rPr>
          <w:t>(五)、防尘防毒措施</w:t>
        </w:r>
        <w:r>
          <w:tab/>
        </w:r>
        <w:r>
          <w:fldChar w:fldCharType="begin"/>
        </w:r>
        <w:r>
          <w:instrText xml:space="preserve"> PAGEREF _Toc24403 \h </w:instrText>
        </w:r>
        <w:r>
          <w:fldChar w:fldCharType="separate"/>
        </w:r>
        <w:r>
          <w:t>41</w:t>
        </w:r>
        <w:r>
          <w:fldChar w:fldCharType="end"/>
        </w:r>
      </w:hyperlink>
    </w:p>
    <w:p>
      <w:pPr>
        <w:pStyle w:val="TOC2"/>
        <w:tabs>
          <w:tab w:val="right" w:leader="dot" w:pos="8306"/>
        </w:tabs>
      </w:pPr>
      <w:hyperlink w:anchor="_Toc30311" w:history="1">
        <w:r>
          <w:rPr>
            <w:rFonts w:ascii="仿宋" w:eastAsia="仿宋" w:hAnsi="仿宋" w:cs="仿宋" w:hint="eastAsia"/>
            <w:lang w:eastAsia="zh-CN"/>
          </w:rPr>
          <w:t>(六)、防静电、触电防护及防雷措施</w:t>
        </w:r>
        <w:r>
          <w:tab/>
        </w:r>
        <w:r>
          <w:fldChar w:fldCharType="begin"/>
        </w:r>
        <w:r>
          <w:instrText xml:space="preserve"> PAGEREF _Toc30311 \h </w:instrText>
        </w:r>
        <w:r>
          <w:fldChar w:fldCharType="separate"/>
        </w:r>
        <w:r>
          <w:t>42</w:t>
        </w:r>
        <w:r>
          <w:fldChar w:fldCharType="end"/>
        </w:r>
      </w:hyperlink>
    </w:p>
    <w:p>
      <w:pPr>
        <w:pStyle w:val="TOC2"/>
        <w:tabs>
          <w:tab w:val="right" w:leader="dot" w:pos="8306"/>
        </w:tabs>
      </w:pPr>
      <w:hyperlink w:anchor="_Toc6258" w:history="1">
        <w:r>
          <w:rPr>
            <w:rFonts w:ascii="仿宋" w:eastAsia="仿宋" w:hAnsi="仿宋" w:cs="仿宋" w:hint="eastAsia"/>
            <w:lang w:eastAsia="zh-CN"/>
          </w:rPr>
          <w:t>(七)、机械设备安全保障措施</w:t>
        </w:r>
        <w:r>
          <w:tab/>
        </w:r>
        <w:r>
          <w:fldChar w:fldCharType="begin"/>
        </w:r>
        <w:r>
          <w:instrText xml:space="preserve"> PAGEREF _Toc6258 \h </w:instrText>
        </w:r>
        <w:r>
          <w:fldChar w:fldCharType="separate"/>
        </w:r>
        <w:r>
          <w:t>44</w:t>
        </w:r>
        <w:r>
          <w:fldChar w:fldCharType="end"/>
        </w:r>
      </w:hyperlink>
    </w:p>
    <w:p>
      <w:pPr>
        <w:pStyle w:val="TOC1"/>
        <w:tabs>
          <w:tab w:val="right" w:leader="dot" w:pos="8306"/>
        </w:tabs>
      </w:pPr>
      <w:hyperlink w:anchor="_Toc32685" w:history="1">
        <w:r>
          <w:rPr>
            <w:rFonts w:ascii="仿宋" w:eastAsia="仿宋" w:hAnsi="仿宋" w:cs="仿宋" w:hint="eastAsia"/>
            <w:lang w:eastAsia="zh-CN"/>
          </w:rPr>
          <w:t>十二、闲置物品调剂回收项目环境影响分析</w:t>
        </w:r>
        <w:r>
          <w:tab/>
        </w:r>
        <w:r>
          <w:fldChar w:fldCharType="begin"/>
        </w:r>
        <w:r>
          <w:instrText xml:space="preserve"> PAGEREF _Toc32685 \h </w:instrText>
        </w:r>
        <w:r>
          <w:fldChar w:fldCharType="separate"/>
        </w:r>
        <w:r>
          <w:t>45</w:t>
        </w:r>
        <w:r>
          <w:fldChar w:fldCharType="end"/>
        </w:r>
      </w:hyperlink>
    </w:p>
    <w:p>
      <w:pPr>
        <w:pStyle w:val="TOC2"/>
        <w:tabs>
          <w:tab w:val="right" w:leader="dot" w:pos="8306"/>
        </w:tabs>
      </w:pPr>
      <w:hyperlink w:anchor="_Toc6234" w:history="1">
        <w:r>
          <w:rPr>
            <w:rFonts w:ascii="仿宋" w:eastAsia="仿宋" w:hAnsi="仿宋" w:cs="仿宋" w:hint="eastAsia"/>
            <w:lang w:eastAsia="zh-CN"/>
          </w:rPr>
          <w:t>(一)、建设区域环境质量现状</w:t>
        </w:r>
        <w:r>
          <w:tab/>
        </w:r>
        <w:r>
          <w:fldChar w:fldCharType="begin"/>
        </w:r>
        <w:r>
          <w:instrText xml:space="preserve"> PAGEREF _Toc6234 \h </w:instrText>
        </w:r>
        <w:r>
          <w:fldChar w:fldCharType="separate"/>
        </w:r>
        <w:r>
          <w:t>45</w:t>
        </w:r>
        <w:r>
          <w:fldChar w:fldCharType="end"/>
        </w:r>
      </w:hyperlink>
    </w:p>
    <w:p>
      <w:pPr>
        <w:pStyle w:val="TOC2"/>
        <w:tabs>
          <w:tab w:val="right" w:leader="dot" w:pos="8306"/>
        </w:tabs>
      </w:pPr>
      <w:hyperlink w:anchor="_Toc32740" w:history="1">
        <w:r>
          <w:rPr>
            <w:rFonts w:ascii="仿宋" w:eastAsia="仿宋" w:hAnsi="仿宋" w:cs="仿宋" w:hint="eastAsia"/>
            <w:lang w:eastAsia="zh-CN"/>
          </w:rPr>
          <w:t>(二)、建设期环境保护</w:t>
        </w:r>
        <w:r>
          <w:tab/>
        </w:r>
        <w:r>
          <w:fldChar w:fldCharType="begin"/>
        </w:r>
        <w:r>
          <w:instrText xml:space="preserve"> PAGEREF _Toc32740 \h </w:instrText>
        </w:r>
        <w:r>
          <w:fldChar w:fldCharType="separate"/>
        </w:r>
        <w:r>
          <w:t>47</w:t>
        </w:r>
        <w:r>
          <w:fldChar w:fldCharType="end"/>
        </w:r>
      </w:hyperlink>
    </w:p>
    <w:p>
      <w:pPr>
        <w:pStyle w:val="TOC2"/>
        <w:tabs>
          <w:tab w:val="right" w:leader="dot" w:pos="8306"/>
        </w:tabs>
      </w:pPr>
      <w:hyperlink w:anchor="_Toc7810" w:history="1">
        <w:r>
          <w:rPr>
            <w:rFonts w:ascii="仿宋" w:eastAsia="仿宋" w:hAnsi="仿宋" w:cs="仿宋" w:hint="eastAsia"/>
            <w:lang w:eastAsia="zh-CN"/>
          </w:rPr>
          <w:t>(三)、运营期环境保护</w:t>
        </w:r>
        <w:r>
          <w:tab/>
        </w:r>
        <w:r>
          <w:fldChar w:fldCharType="begin"/>
        </w:r>
        <w:r>
          <w:instrText xml:space="preserve"> PAGEREF _Toc7810 \h </w:instrText>
        </w:r>
        <w:r>
          <w:fldChar w:fldCharType="separate"/>
        </w:r>
        <w:r>
          <w:t>48</w:t>
        </w:r>
        <w:r>
          <w:fldChar w:fldCharType="end"/>
        </w:r>
      </w:hyperlink>
    </w:p>
    <w:p>
      <w:pPr>
        <w:pStyle w:val="TOC2"/>
        <w:tabs>
          <w:tab w:val="right" w:leader="dot" w:pos="8306"/>
        </w:tabs>
      </w:pPr>
      <w:hyperlink w:anchor="_Toc17704" w:history="1">
        <w:r>
          <w:rPr>
            <w:rFonts w:ascii="仿宋" w:eastAsia="仿宋" w:hAnsi="仿宋" w:cs="仿宋" w:hint="eastAsia"/>
            <w:lang w:eastAsia="zh-CN"/>
          </w:rPr>
          <w:t>(四)、闲置物品调剂回收项目建设对区域经济的影响</w:t>
        </w:r>
        <w:r>
          <w:tab/>
        </w:r>
        <w:r>
          <w:fldChar w:fldCharType="begin"/>
        </w:r>
        <w:r>
          <w:instrText xml:space="preserve"> PAGEREF _Toc17704 \h </w:instrText>
        </w:r>
        <w:r>
          <w:fldChar w:fldCharType="separate"/>
        </w:r>
        <w:r>
          <w:t>50</w:t>
        </w:r>
        <w:r>
          <w:fldChar w:fldCharType="end"/>
        </w:r>
      </w:hyperlink>
    </w:p>
    <w:p>
      <w:pPr>
        <w:pStyle w:val="TOC2"/>
        <w:tabs>
          <w:tab w:val="right" w:leader="dot" w:pos="8306"/>
        </w:tabs>
      </w:pPr>
      <w:hyperlink w:anchor="_Toc808" w:history="1">
        <w:r>
          <w:rPr>
            <w:rFonts w:ascii="仿宋" w:eastAsia="仿宋" w:hAnsi="仿宋" w:cs="仿宋" w:hint="eastAsia"/>
            <w:lang w:eastAsia="zh-CN"/>
          </w:rPr>
          <w:t>(五)、废弃物处理</w:t>
        </w:r>
        <w:r>
          <w:tab/>
        </w:r>
        <w:r>
          <w:fldChar w:fldCharType="begin"/>
        </w:r>
        <w:r>
          <w:instrText xml:space="preserve"> PAGEREF _Toc808 \h </w:instrText>
        </w:r>
        <w:r>
          <w:fldChar w:fldCharType="separate"/>
        </w:r>
        <w:r>
          <w:t>51</w:t>
        </w:r>
        <w:r>
          <w:fldChar w:fldCharType="end"/>
        </w:r>
      </w:hyperlink>
    </w:p>
    <w:p>
      <w:pPr>
        <w:pStyle w:val="TOC2"/>
        <w:tabs>
          <w:tab w:val="right" w:leader="dot" w:pos="8306"/>
        </w:tabs>
      </w:pPr>
      <w:hyperlink w:anchor="_Toc18179" w:history="1">
        <w:r>
          <w:rPr>
            <w:rFonts w:ascii="仿宋" w:eastAsia="仿宋" w:hAnsi="仿宋" w:cs="仿宋" w:hint="eastAsia"/>
            <w:lang w:eastAsia="zh-CN"/>
          </w:rPr>
          <w:t>(六)、特殊环境影响分析</w:t>
        </w:r>
        <w:r>
          <w:tab/>
        </w:r>
        <w:r>
          <w:fldChar w:fldCharType="begin"/>
        </w:r>
        <w:r>
          <w:instrText xml:space="preserve"> PAGEREF _Toc18179 \h </w:instrText>
        </w:r>
        <w:r>
          <w:fldChar w:fldCharType="separate"/>
        </w:r>
        <w:r>
          <w:t>53</w:t>
        </w:r>
        <w:r>
          <w:fldChar w:fldCharType="end"/>
        </w:r>
      </w:hyperlink>
    </w:p>
    <w:p>
      <w:pPr>
        <w:pStyle w:val="TOC2"/>
        <w:tabs>
          <w:tab w:val="right" w:leader="dot" w:pos="8306"/>
        </w:tabs>
      </w:pPr>
      <w:hyperlink w:anchor="_Toc1740" w:history="1">
        <w:r>
          <w:rPr>
            <w:rFonts w:ascii="仿宋" w:eastAsia="仿宋" w:hAnsi="仿宋" w:cs="仿宋" w:hint="eastAsia"/>
            <w:lang w:eastAsia="zh-CN"/>
          </w:rPr>
          <w:t>(七)、清洁生产</w:t>
        </w:r>
        <w:r>
          <w:tab/>
        </w:r>
        <w:r>
          <w:fldChar w:fldCharType="begin"/>
        </w:r>
        <w:r>
          <w:instrText xml:space="preserve"> PAGEREF _Toc1740 \h </w:instrText>
        </w:r>
        <w:r>
          <w:fldChar w:fldCharType="separate"/>
        </w:r>
        <w:r>
          <w:t>54</w:t>
        </w:r>
        <w:r>
          <w:fldChar w:fldCharType="end"/>
        </w:r>
      </w:hyperlink>
    </w:p>
    <w:p>
      <w:pPr>
        <w:pStyle w:val="TOC2"/>
        <w:tabs>
          <w:tab w:val="right" w:leader="dot" w:pos="8306"/>
        </w:tabs>
      </w:pPr>
      <w:hyperlink w:anchor="_Toc22161" w:history="1">
        <w:r>
          <w:rPr>
            <w:rFonts w:ascii="仿宋" w:eastAsia="仿宋" w:hAnsi="仿宋" w:cs="仿宋" w:hint="eastAsia"/>
            <w:lang w:eastAsia="zh-CN"/>
          </w:rPr>
          <w:t>(八)、环境保护综合评价</w:t>
        </w:r>
        <w:r>
          <w:tab/>
        </w:r>
        <w:r>
          <w:fldChar w:fldCharType="begin"/>
        </w:r>
        <w:r>
          <w:instrText xml:space="preserve"> PAGEREF _Toc22161 \h </w:instrText>
        </w:r>
        <w:r>
          <w:fldChar w:fldCharType="separate"/>
        </w:r>
        <w:r>
          <w:t>55</w:t>
        </w:r>
        <w:r>
          <w:fldChar w:fldCharType="end"/>
        </w:r>
      </w:hyperlink>
    </w:p>
    <w:p>
      <w:pPr>
        <w:pStyle w:val="TOC1"/>
        <w:tabs>
          <w:tab w:val="right" w:leader="dot" w:pos="8306"/>
        </w:tabs>
      </w:pPr>
      <w:hyperlink w:anchor="_Toc26194" w:history="1">
        <w:r>
          <w:rPr>
            <w:rFonts w:ascii="仿宋" w:eastAsia="仿宋" w:hAnsi="仿宋" w:cs="仿宋" w:hint="eastAsia"/>
            <w:lang w:eastAsia="zh-CN"/>
          </w:rPr>
          <w:t>十三、闲置物品调剂回收项目实施时间节点</w:t>
        </w:r>
        <w:r>
          <w:tab/>
        </w:r>
        <w:r>
          <w:fldChar w:fldCharType="begin"/>
        </w:r>
        <w:r>
          <w:instrText xml:space="preserve"> PAGEREF _Toc26194 \h </w:instrText>
        </w:r>
        <w:r>
          <w:fldChar w:fldCharType="separate"/>
        </w:r>
        <w:r>
          <w:t>56</w:t>
        </w:r>
        <w:r>
          <w:fldChar w:fldCharType="end"/>
        </w:r>
      </w:hyperlink>
    </w:p>
    <w:p>
      <w:pPr>
        <w:pStyle w:val="TOC2"/>
        <w:tabs>
          <w:tab w:val="right" w:leader="dot" w:pos="8306"/>
        </w:tabs>
      </w:pPr>
      <w:hyperlink w:anchor="_Toc29843" w:history="1">
        <w:r>
          <w:rPr>
            <w:rFonts w:ascii="仿宋" w:eastAsia="仿宋" w:hAnsi="仿宋" w:cs="仿宋" w:hint="eastAsia"/>
            <w:lang w:eastAsia="zh-CN"/>
          </w:rPr>
          <w:t>(一)、闲置物品调剂回收项目启动阶段时间节点</w:t>
        </w:r>
        <w:r>
          <w:tab/>
        </w:r>
        <w:r>
          <w:fldChar w:fldCharType="begin"/>
        </w:r>
        <w:r>
          <w:instrText xml:space="preserve"> PAGEREF _Toc29843 \h </w:instrText>
        </w:r>
        <w:r>
          <w:fldChar w:fldCharType="separate"/>
        </w:r>
        <w:r>
          <w:t>56</w:t>
        </w:r>
        <w:r>
          <w:fldChar w:fldCharType="end"/>
        </w:r>
      </w:hyperlink>
    </w:p>
    <w:p>
      <w:pPr>
        <w:pStyle w:val="TOC2"/>
        <w:tabs>
          <w:tab w:val="right" w:leader="dot" w:pos="8306"/>
        </w:tabs>
      </w:pPr>
      <w:hyperlink w:anchor="_Toc8502" w:history="1">
        <w:r>
          <w:rPr>
            <w:rFonts w:ascii="仿宋" w:eastAsia="仿宋" w:hAnsi="仿宋" w:cs="仿宋" w:hint="eastAsia"/>
            <w:lang w:eastAsia="zh-CN"/>
          </w:rPr>
          <w:t>(二)、闲置物品调剂回收项目执行阶段时间节点</w:t>
        </w:r>
        <w:r>
          <w:tab/>
        </w:r>
        <w:r>
          <w:fldChar w:fldCharType="begin"/>
        </w:r>
        <w:r>
          <w:instrText xml:space="preserve"> PAGEREF _Toc8502 \h </w:instrText>
        </w:r>
        <w:r>
          <w:fldChar w:fldCharType="separate"/>
        </w:r>
        <w:r>
          <w:t>58</w:t>
        </w:r>
        <w:r>
          <w:fldChar w:fldCharType="end"/>
        </w:r>
      </w:hyperlink>
    </w:p>
    <w:p>
      <w:pPr>
        <w:pStyle w:val="TOC2"/>
        <w:tabs>
          <w:tab w:val="right" w:leader="dot" w:pos="8306"/>
        </w:tabs>
      </w:pPr>
      <w:hyperlink w:anchor="_Toc9547" w:history="1">
        <w:r>
          <w:rPr>
            <w:rFonts w:ascii="仿宋" w:eastAsia="仿宋" w:hAnsi="仿宋" w:cs="仿宋" w:hint="eastAsia"/>
            <w:lang w:eastAsia="zh-CN"/>
          </w:rPr>
          <w:t>(三)、闲置物品调剂回收项目完成阶段时间节点</w:t>
        </w:r>
        <w:r>
          <w:tab/>
        </w:r>
        <w:r>
          <w:fldChar w:fldCharType="begin"/>
        </w:r>
        <w:r>
          <w:instrText xml:space="preserve"> PAGEREF _Toc9547 \h </w:instrText>
        </w:r>
        <w:r>
          <w:fldChar w:fldCharType="separate"/>
        </w:r>
        <w:r>
          <w:t>59</w:t>
        </w:r>
        <w:r>
          <w:fldChar w:fldCharType="end"/>
        </w:r>
      </w:hyperlink>
    </w:p>
    <w:p>
      <w:pPr>
        <w:pStyle w:val="TOC1"/>
        <w:tabs>
          <w:tab w:val="right" w:leader="dot" w:pos="8306"/>
        </w:tabs>
      </w:pPr>
      <w:hyperlink w:anchor="_Toc2693" w:history="1">
        <w:r>
          <w:rPr>
            <w:rFonts w:ascii="仿宋" w:eastAsia="仿宋" w:hAnsi="仿宋" w:cs="仿宋" w:hint="eastAsia"/>
            <w:lang w:eastAsia="zh-CN"/>
          </w:rPr>
          <w:t>十四、供应链管理</w:t>
        </w:r>
        <w:r>
          <w:tab/>
        </w:r>
        <w:r>
          <w:fldChar w:fldCharType="begin"/>
        </w:r>
        <w:r>
          <w:instrText xml:space="preserve"> PAGEREF _Toc2693 \h </w:instrText>
        </w:r>
        <w:r>
          <w:fldChar w:fldCharType="separate"/>
        </w:r>
        <w:r>
          <w:t>60</w:t>
        </w:r>
        <w:r>
          <w:fldChar w:fldCharType="end"/>
        </w:r>
      </w:hyperlink>
    </w:p>
    <w:p>
      <w:pPr>
        <w:pStyle w:val="TOC2"/>
        <w:tabs>
          <w:tab w:val="right" w:leader="dot" w:pos="8306"/>
        </w:tabs>
      </w:pPr>
      <w:hyperlink w:anchor="_Toc6172" w:history="1">
        <w:r>
          <w:rPr>
            <w:rFonts w:ascii="仿宋" w:eastAsia="仿宋" w:hAnsi="仿宋" w:cs="仿宋" w:hint="eastAsia"/>
            <w:lang w:eastAsia="zh-CN"/>
          </w:rPr>
          <w:t>(一)、供应链战略规划</w:t>
        </w:r>
        <w:r>
          <w:tab/>
        </w:r>
        <w:r>
          <w:fldChar w:fldCharType="begin"/>
        </w:r>
        <w:r>
          <w:instrText xml:space="preserve"> PAGEREF _Toc6172 \h </w:instrText>
        </w:r>
        <w:r>
          <w:fldChar w:fldCharType="separate"/>
        </w:r>
        <w:r>
          <w:t>60</w:t>
        </w:r>
        <w:r>
          <w:fldChar w:fldCharType="end"/>
        </w:r>
      </w:hyperlink>
    </w:p>
    <w:p>
      <w:pPr>
        <w:pStyle w:val="TOC2"/>
        <w:tabs>
          <w:tab w:val="right" w:leader="dot" w:pos="8306"/>
        </w:tabs>
      </w:pPr>
      <w:hyperlink w:anchor="_Toc17012" w:history="1">
        <w:r>
          <w:rPr>
            <w:rFonts w:ascii="仿宋" w:eastAsia="仿宋" w:hAnsi="仿宋" w:cs="仿宋" w:hint="eastAsia"/>
            <w:lang w:eastAsia="zh-CN"/>
          </w:rPr>
          <w:t>(二)、供应商选择与合作</w:t>
        </w:r>
        <w:r>
          <w:tab/>
        </w:r>
        <w:r>
          <w:fldChar w:fldCharType="begin"/>
        </w:r>
        <w:r>
          <w:instrText xml:space="preserve"> PAGEREF _Toc17012 \h </w:instrText>
        </w:r>
        <w:r>
          <w:fldChar w:fldCharType="separate"/>
        </w:r>
        <w:r>
          <w:t>61</w:t>
        </w:r>
        <w:r>
          <w:fldChar w:fldCharType="end"/>
        </w:r>
      </w:hyperlink>
    </w:p>
    <w:p>
      <w:pPr>
        <w:pStyle w:val="TOC2"/>
        <w:tabs>
          <w:tab w:val="right" w:leader="dot" w:pos="8306"/>
        </w:tabs>
      </w:pPr>
      <w:hyperlink w:anchor="_Toc26945" w:history="1">
        <w:r>
          <w:rPr>
            <w:rFonts w:ascii="仿宋" w:eastAsia="仿宋" w:hAnsi="仿宋" w:cs="仿宋" w:hint="eastAsia"/>
            <w:lang w:eastAsia="zh-CN"/>
          </w:rPr>
          <w:t>(三)、物流与库存管理</w:t>
        </w:r>
        <w:r>
          <w:tab/>
        </w:r>
        <w:r>
          <w:fldChar w:fldCharType="begin"/>
        </w:r>
        <w:r>
          <w:instrText xml:space="preserve"> PAGEREF _Toc26945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49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9200"/>
      <w:r>
        <w:rPr>
          <w:rFonts w:ascii="仿宋" w:eastAsia="仿宋" w:hAnsi="仿宋" w:cs="仿宋" w:hint="eastAsia"/>
          <w:sz w:val="28"/>
          <w:lang w:eastAsia="zh-CN"/>
        </w:rPr>
        <w:t>一、闲置物品调剂回收项目建设单位说明</w:t>
      </w:r>
      <w:bookmarkEnd w:id="2"/>
    </w:p>
    <w:p>
      <w:pPr>
        <w:pStyle w:val="Heading2"/>
        <w:rPr>
          <w:rFonts w:ascii="仿宋" w:eastAsia="仿宋" w:hAnsi="仿宋" w:cs="仿宋" w:hint="eastAsia"/>
          <w:lang w:eastAsia="zh-CN"/>
        </w:rPr>
      </w:pPr>
      <w:bookmarkStart w:id="3" w:name="_Toc27966"/>
      <w:r>
        <w:rPr>
          <w:rFonts w:ascii="仿宋" w:eastAsia="仿宋" w:hAnsi="仿宋" w:cs="仿宋" w:hint="eastAsia"/>
          <w:lang w:eastAsia="zh-CN"/>
        </w:rPr>
        <w:t>(一)、闲置物品调剂回收项目承办单位基本情况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0279"/>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闲置物品调剂回收项目承办单位的XXXX，我们着眼于实现可持续的经济效益。通过技术创新和解决方案的提供，公司预计在闲置物品调剂回收项目执行期间将获得可观的收入增长。这一收入来源主要包括闲置物品调剂回收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同时，我们注重成本控制和效率提升，以确保闲置物品调剂回收项目的可持续盈利。透过精细的管理和资源优化，公司期望实现闲置物品调剂回收项目利润最大化。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闲置物品调剂回收项目实施进行全面的投资评估，包括闲置物品调剂回收项目启动阶段的资金投入和后续运营成本。通过对闲置物品调剂回收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闲置物品调剂回收项目实施过程中具备足够的资金流动性，公司将进行详尽的现金流分析。这包括资金需求的合理预测、闲置物品调剂回收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2000"/>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8219"/>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闲置物品调剂回收项目的技术管理特点体现在其创新导向。通过引入最先进的技术趋势和解决方案，闲置物品调剂回收项目致力于提升科技含量、提高质量和效率水平。这意味着我们将采用最新的工具和方法，确保闲置物品调剂回收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闲置物品调剂回收项目技术管理的显著特征。通过整合不同领域的技术资源，我们实现了跨学科的协同工作。这有助于优化技术架构，提高整体效能。此外，整合性策略还促进了不同技术团队之间的紧密沟通和高效合作，确保闲置物品调剂回收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闲置物品调剂回收项目所采用的技术。通过不断优化技术方案，闲置物品调剂回收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闲置物品调剂回收项目团队将在闲置物品调剂回收项目初期识别可能的技术风险，并采取相应的预防和应对措施。通过建立健全的风险评估机制，闲置物品调剂回收项目能够在实施过程中及时发现并解决潜在的技术问题，保障闲置物品调剂回收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闲置物品调剂回收项目中，技术将成为闲置物品调剂回收项目成功的有力支持。这一深度剖析揭示了技术管理在闲置物品调剂回收项目实施中的关键作用，为闲置物品调剂回收项目的技术基础奠定了坚实的基础。</w:t>
      </w:r>
    </w:p>
    <w:p>
      <w:pPr>
        <w:pStyle w:val="Heading2"/>
        <w:ind w:firstLine="560" w:firstLineChars="200"/>
        <w:rPr>
          <w:rFonts w:ascii="仿宋" w:eastAsia="仿宋" w:hAnsi="仿宋" w:cs="仿宋" w:hint="eastAsia"/>
          <w:sz w:val="28"/>
          <w:lang w:eastAsia="zh-CN"/>
        </w:rPr>
      </w:pPr>
      <w:bookmarkStart w:id="7" w:name="_Toc30967"/>
      <w:r>
        <w:rPr>
          <w:rFonts w:ascii="仿宋" w:eastAsia="仿宋" w:hAnsi="仿宋" w:cs="仿宋" w:hint="eastAsia"/>
          <w:sz w:val="28"/>
          <w:lang w:eastAsia="zh-CN"/>
        </w:rPr>
        <w:t>(二)、闲置物品调剂回收项目工艺技术设计方案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闲置物品调剂回收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闲置物品调剂回收项目将严格按照相关行业规范要求进行组织。通过有效控制产品质量，闲置物品调剂回收项目将致力于为顾客提供优质的闲置物品调剂回收项目产品和良好的服务。这体现了闲置物品调剂回收项目对于生产活动合规性和质量标准的高度重视，为闲置物品调剂回收项目的可持续发展和顾客满意度奠定了基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闲置物品调剂回收项目注重生态效益和清洁生产原则。闲置物品调剂回收项目建设将紧密结合地方特色经济发展，与社会经济发展规划和区域环境保护规划方案相协调一致。通过与当地区域自然生态系统的结合，闲置物品调剂回收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闲置物品调剂回收项目产品具有多样化的客户需求和个性化的特点。因此，闲置物品调剂回收项目产品规格品种多样，且单批生产数量较小。为满足这一特点，闲置物品调剂回收项目承办单位将建设先进的柔性制造生产线。通过广泛应用柔性制造技术，闲置物品调剂回收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闲置物品调剂回收项目采用的技术具有较高的技术含量和自动化水平，处于国内先进水平。这一技术选用不仅体现了对生产效率、质量和环境友好性的高标准要求，同时为闲置物品调剂回收项目的可持续发展奠定了坚实的基础。</w:t>
      </w:r>
    </w:p>
    <w:p>
      <w:pPr>
        <w:pStyle w:val="Heading2"/>
        <w:ind w:firstLine="560" w:firstLineChars="200"/>
        <w:rPr>
          <w:rFonts w:ascii="仿宋" w:eastAsia="仿宋" w:hAnsi="仿宋" w:cs="仿宋" w:hint="eastAsia"/>
          <w:sz w:val="28"/>
          <w:lang w:eastAsia="zh-CN"/>
        </w:rPr>
      </w:pPr>
      <w:bookmarkStart w:id="8" w:name="_Toc4389"/>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为确保闲置物品调剂回收项目的高效生产和技术实施，我们制定了一套精心设计的设备选型方案，以满足闲置物品调剂回收项目生产、质量和环保的要求。该方案的主要特点如下：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闲置物品调剂回收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针对闲置物品调剂回收项目产品的多样性和小批量生产的特点，我们将建设柔性制造生产线。通过在设备选型中考虑柔性制造技术，可以灵活应对不同产品规格和生产需求，实现生产线的高度灵活性和适应性。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9990"/>
      <w:r>
        <w:rPr>
          <w:rFonts w:ascii="仿宋" w:eastAsia="仿宋" w:hAnsi="仿宋" w:cs="仿宋" w:hint="eastAsia"/>
          <w:sz w:val="28"/>
          <w:lang w:eastAsia="zh-CN"/>
        </w:rPr>
        <w:t>三、闲置物品调剂回收项目建设背景及必要性分析</w:t>
      </w:r>
      <w:bookmarkEnd w:id="9"/>
    </w:p>
    <w:p>
      <w:pPr>
        <w:pStyle w:val="Heading2"/>
        <w:rPr>
          <w:rFonts w:ascii="仿宋" w:eastAsia="仿宋" w:hAnsi="仿宋" w:cs="仿宋" w:hint="eastAsia"/>
          <w:lang w:eastAsia="zh-CN"/>
        </w:rPr>
      </w:pPr>
      <w:bookmarkStart w:id="10" w:name="_Toc13844"/>
      <w:r>
        <w:rPr>
          <w:rFonts w:ascii="仿宋" w:eastAsia="仿宋" w:hAnsi="仿宋" w:cs="仿宋" w:hint="eastAsia"/>
          <w:lang w:eastAsia="zh-CN"/>
        </w:rPr>
        <w:t>(一)、闲置物品调剂回收项目背景分析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闲置物品调剂回收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闲置物品调剂回收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闲置物品调剂回收项目在这个潮流中的定位。同时，我们将关注行业内涌现的新兴机遇，以便闲置物品调剂回收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闲置物品调剂回收项目提供了强大的发展动力。我们将聚焦于行业内最新的技术发展趋势，包括但不限于人工智能、大数据分析、物联网等领域。通过深度的技术研究，我们将确保闲置物品调剂回收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闲置物品调剂回收项目发展的源泉。我们将投入更多的精力对市场需求进行深入剖析，超越表面的需求，深入挖掘潜在的市场痛点和机遇。通过对市场需求的细致了解，闲置物品调剂回收项目将更有针对性地设计解决方案，满足市场的多样化需求，从而更好地促进闲置物品调剂回收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闲置物品调剂回收项目战略至关重要。我们将对竞争态势进行更为深入的分析，包括但不限于市场份额、产品特点、客户满意度等多个维度。通过深度的竞争分析，闲置物品调剂回收项目将能够更准确地把握市场脉搏，制定具有竞争力的闲置物品调剂回收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闲置物品调剂回收项目的发展具有直接的影响。我们将进行更为全面的法规和政策分析，了解行业发展中的潜在法律风险和合规挑战。通过充分了解和遵守相关法规，闲置物品调剂回收项目将确保在法律框架内合法合规运营，为闲置物品调剂回收项目的稳健发展提供有力支持。</w:t>
      </w:r>
    </w:p>
    <w:p>
      <w:pPr>
        <w:pStyle w:val="Heading2"/>
        <w:ind w:firstLine="560" w:firstLineChars="200"/>
        <w:rPr>
          <w:rFonts w:ascii="仿宋" w:eastAsia="仿宋" w:hAnsi="仿宋" w:cs="仿宋" w:hint="eastAsia"/>
          <w:sz w:val="28"/>
          <w:lang w:eastAsia="zh-CN"/>
        </w:rPr>
      </w:pPr>
      <w:bookmarkStart w:id="11" w:name="_Toc4870"/>
      <w:r>
        <w:rPr>
          <w:rFonts w:ascii="仿宋" w:eastAsia="仿宋" w:hAnsi="仿宋" w:cs="仿宋" w:hint="eastAsia"/>
          <w:sz w:val="28"/>
          <w:lang w:eastAsia="zh-CN"/>
        </w:rPr>
        <w:t>(二)、闲置物品调剂回收项目建设必要性分析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闲置物品调剂回收项目建设的迫切性源于对行业发展趋势的深刻洞察。我们正处于一个行业变革的时代，科技创新、数字化转型成为企业发展的关键动力。闲置物品调剂回收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闲置物品调剂回收项目建设不仅仅是为了跟上潮流，更是为了通过技术创新推动企业的持续发展。通过引入先进的技术和解决方案，闲置物品调剂回收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闲置物品调剂回收项目的建设成为必然选择，通过提高产品质量、拓展服务领域，从而在竞争中获得更多的机会。闲置物品调剂回收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闲置物品调剂回收项目建设的必要性体现在对客户需求更精准的满足。通过闲置物品调剂回收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闲置物品调剂回收项目建设的背后是对企业持续创新的追求。只有通过不断创新，企业才能在竞争中立于不败之地。闲置物品调剂回收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2" w:name="_Toc10573"/>
      <w:r>
        <w:rPr>
          <w:rFonts w:ascii="仿宋" w:eastAsia="仿宋" w:hAnsi="仿宋" w:cs="仿宋" w:hint="eastAsia"/>
          <w:sz w:val="28"/>
          <w:lang w:eastAsia="zh-CN"/>
        </w:rPr>
        <w:t>四、闲置物品调剂回收项目概论</w:t>
      </w:r>
      <w:bookmarkEnd w:id="12"/>
    </w:p>
    <w:p>
      <w:pPr>
        <w:pStyle w:val="Heading2"/>
        <w:rPr>
          <w:rFonts w:ascii="仿宋" w:eastAsia="仿宋" w:hAnsi="仿宋" w:cs="仿宋" w:hint="eastAsia"/>
          <w:lang w:eastAsia="zh-CN"/>
        </w:rPr>
      </w:pPr>
      <w:bookmarkStart w:id="13" w:name="_Toc15572"/>
      <w:r>
        <w:rPr>
          <w:rFonts w:ascii="仿宋" w:eastAsia="仿宋" w:hAnsi="仿宋" w:cs="仿宋" w:hint="eastAsia"/>
          <w:lang w:eastAsia="zh-CN"/>
        </w:rPr>
        <w:t>(一)、闲置物品调剂回收项目概况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闲置物品调剂回收项目的起源追溯至对市场的深入洞察。市场的不断演变与变革为闲置物品调剂回收项目提供了难得的机遇。当前市场存在的需求缺口和变革的大环境共同构成了闲置物品调剂回收项目的背景。这个闲置物品调剂回收项目旨在充分利用市场机遇，填补行业中尚未满足的需求，为客户提供全新的解决方案。市场的变革和需求的增长使得这个闲置物品调剂回收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闲置物品调剂回收项目名称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闲置物品调剂回收项目正式命名为闲置物品调剂回收。这个名称不仅仅是一个标识，更代表了闲置物品调剂回收项目的核心理念和愿景。它蕴含着闲置物品调剂回收项目所要解决问题的关键字，具有强烈的表达和辨识度，为闲置物品调剂回收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闲置物品调剂回收项目目标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闲置物品调剂回收项目的核心目标是提供一种全新、高效的解决方案，满足客户日益增长的需求。闲置物品调剂回收项目追求的不仅仅是满足市场需求，更是在市场中获得卓越的竞争优势。通过不断提升产品或服务的质量和创新水平，闲置物品调剂回收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闲置物品调剂回收项目范围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闲置物品调剂回收项目全面涵盖了产品研发、制造、市场推广和售后服务，确保从产品设计到最终用户体验的全方位关注。这一全面的闲置物品调剂回收项目范围是为了确保闲置物品调剂回收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闲置物品调剂回收项目时间表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闲置物品调剂回收项目计划在未来18个月内完成，包括研发、测试、市场试点和正式推出等不同阶段。这个时间表的合理设计是为了确保闲置物品调剂回收项目各个阶段的顺利推进，以便按时交付高质量的成果。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闲置物品调剂回收项目预算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闲置物品调剂回收项目总预算估算为XX百万美元，主要分配在研发、市场推广、人员培训和运营等方面。这一充足的预算为闲置物品调剂回收项目提供了充足的资源，确保闲置物品调剂回收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闲置物品调剂回收项目风险</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闲置物品调剂回收项目可能面临的风险包括市场接受度低、技术难题、竞争激烈等。闲置物品调剂回收项目团队已经制定了相应的风险应对计划，通过前瞻性的风险管理，确保闲置物品调剂回收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闲置物品调剂回收项目团队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闲置物品调剂回收项目汇聚了一支经验丰富、多领域专业素养的核心团队，确保闲置物品调剂回收项目在各个方面都能拥有高水平的执行力。团队的协同作战是闲置物品调剂回收项目成功的关键因素之一。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闲置物品调剂回收项目背景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闲置物品调剂回收项目的背景根植于市场对更高效、创新产品的渴望，同时也受到科技发展对行业格局的深刻改变的影响。这为闲置物品调剂回收项目提供了广阔的发展空间和市场需求。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闲置物品调剂回收项目现状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截至目前，闲置物品调剂回收项目已完成市场调研和技术验证，取得了初步的成功。这为闲置物品调剂回收项目在未来的发展奠定了坚实的基础，为更远大的目标打下了坚实的基石。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4" w:name="_Toc9754"/>
      <w:r>
        <w:rPr>
          <w:rFonts w:ascii="仿宋" w:eastAsia="仿宋" w:hAnsi="仿宋" w:cs="仿宋" w:hint="eastAsia"/>
          <w:sz w:val="28"/>
          <w:lang w:eastAsia="zh-CN"/>
        </w:rPr>
        <w:t>(二)、闲置物品调剂回收项目目标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keyword》闲置物品调剂回收项目首要业务目标是在市场中占据有利地位，实现产品/服务的成功推广和销售。通过不断提升产品质量、创新性，闲置物品调剂回收项目追求成为行业中的领导者，赢得更多客户的青睐。</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在科技迅速发展的时代，闲置物品调剂回收项目着眼于技术创新。通过持续的研发和技术升级，闲置物品调剂回收项目旨在推出更具创新性的产品或服务，以满足市场对新鲜、先进解决方案的需求。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闲置物品调剂回收项目设定了客户满意度目标。通过提供卓越的产品质量和优质的客户服务，闲置物品调剂回收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闲置物品调剂回收项目注重社会责任和可持续发展。通过实施环保、社会责任闲置物品调剂回收项目，闲置物品调剂回收项目致力于在经济发展的同时保护环境，促进社会公平，实现可持续经营。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闲置物品调剂回收项目的团队是实现目标的核心驱动力。因此，闲置物品调剂回收项目设定了团队发展目标，包括提升团队成员的专业技能、培养领导力，以及搭建协同高效的团队工作氛围。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5" w:name="_Toc18923"/>
      <w:r>
        <w:rPr>
          <w:rFonts w:ascii="仿宋" w:eastAsia="仿宋" w:hAnsi="仿宋" w:cs="仿宋" w:hint="eastAsia"/>
          <w:sz w:val="28"/>
          <w:lang w:eastAsia="zh-CN"/>
        </w:rPr>
        <w:t>(三)、闲置物品调剂回收项目提出的理由</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2. 闲置物品调剂回收项目提出的理由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闲置物品调剂回收项目的提出源于对市场机遇的深刻洞察。当前市场中存在的需求缺口和行业发展趋势表明，有巨大的商业机会等待被开发。通过准确捕捉市场机遇，闲置物品调剂回收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闲置物品调剂回收项目的理念基于对技术创新的信仰。通过持续的研发和技术投入，闲置物品调剂回收项目有望推出更具创新性的产品或服务。在科技飞速发展的当下，闲置物品调剂回收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闲置物品调剂回收项目的提出是为了增强企业的行业竞争力。通过提升产品或服务的质量和独特性，闲置物品调剂回收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闲置物品调剂回收项目响应了消费者需求的变化。随着社会和科技的不断发展，消费者对产品和服务的需求也在发生变化。通过深入了解并及时回应消费者的新需求，闲置物品调剂回收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闲置物品调剂回收项目的提出是企业战略发展规划的一部分。在面对日益激烈的市场竞争和不断变化的商业环境中，闲置物品调剂回收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闲置物品调剂回收项目的提出不仅仅是基于商业考量，还注重社会责任。通过推出环保、社会责任等方面的闲置物品调剂回收项目，闲置物品调剂回收企业可以在社会中树立积极形象，为社会做出积极贡献，实现经济效益和社会效益的双赢。</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https://d.book118.com/558052130111006044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闲置物品调剂回收项目规划设计方案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闲置物品调剂回收项目规划设计方案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闲置物品调剂回收项目规划设计方案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闲置物品调剂回收项目规划设计方案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闲置物品调剂回收项目规划设计方案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闲置物品调剂回收项目规划设计方案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闲置物品调剂回收项目规划设计方案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闲置物品调剂回收项目规划设计方案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闲置物品调剂回收项目规划设计方案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闲置物品调剂回收项目规划设计方案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闲置物品调剂回收项目规划设计方案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闲置物品调剂回收项目规划设计方案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闲置物品调剂回收项目规划设计方案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闲置物品调剂回收项目规划设计方案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闲置物品调剂回收项目规划设计方案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闲置物品调剂回收项目规划设计方案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闲置物品调剂回收项目规划设计方案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3177C9B"/>
    <w:rsid w:val="73177C9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58052130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2024-03-04T03:03:00Z</dcterms:created>
  <dcterms:modified xsi:type="dcterms:W3CDTF">2024-03-04T03:03:26Z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961ECB15EE2548E98FB4F0C5B26A0A6B_11</vt:lpwstr>
  </property>
  <property fmtid="{D5CDD505-2E9C-101B-9397-08002B2CF9AE}" pid="3" name="KSOProductBuildVer">
    <vt:lpwstr>2052-12.1.0.16388</vt:lpwstr>
  </property>
</Properties>
</file>