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连续式微波杀菌和萃取设备项目计划设计方案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286" w:history="1">
        <w:r>
          <w:rPr>
            <w:rFonts w:ascii="仿宋" w:eastAsia="仿宋" w:hAnsi="仿宋" w:cs="仿宋" w:hint="eastAsia"/>
            <w:lang w:eastAsia="zh-CN"/>
          </w:rPr>
          <w:t>前言</w:t>
        </w:r>
        <w:r>
          <w:tab/>
        </w:r>
        <w:r>
          <w:fldChar w:fldCharType="begin"/>
        </w:r>
        <w:r>
          <w:instrText xml:space="preserve"> PAGEREF _Toc22286 \h </w:instrText>
        </w:r>
        <w:r>
          <w:fldChar w:fldCharType="separate"/>
        </w:r>
        <w:r>
          <w:t>3</w:t>
        </w:r>
        <w:r>
          <w:fldChar w:fldCharType="end"/>
        </w:r>
      </w:hyperlink>
    </w:p>
    <w:p>
      <w:pPr>
        <w:pStyle w:val="TOC1"/>
        <w:tabs>
          <w:tab w:val="right" w:leader="dot" w:pos="8306"/>
        </w:tabs>
      </w:pPr>
      <w:hyperlink w:anchor="_Toc11908" w:history="1">
        <w:r>
          <w:rPr>
            <w:rFonts w:ascii="仿宋" w:eastAsia="仿宋" w:hAnsi="仿宋" w:cs="仿宋" w:hint="eastAsia"/>
            <w:lang w:eastAsia="zh-CN"/>
          </w:rPr>
          <w:t>一、市场分析、调研</w:t>
        </w:r>
        <w:r>
          <w:tab/>
        </w:r>
        <w:r>
          <w:fldChar w:fldCharType="begin"/>
        </w:r>
        <w:r>
          <w:instrText xml:space="preserve"> PAGEREF _Toc11908 \h </w:instrText>
        </w:r>
        <w:r>
          <w:fldChar w:fldCharType="separate"/>
        </w:r>
        <w:r>
          <w:t>3</w:t>
        </w:r>
        <w:r>
          <w:fldChar w:fldCharType="end"/>
        </w:r>
      </w:hyperlink>
    </w:p>
    <w:p>
      <w:pPr>
        <w:pStyle w:val="TOC2"/>
        <w:tabs>
          <w:tab w:val="right" w:leader="dot" w:pos="8306"/>
        </w:tabs>
      </w:pPr>
      <w:hyperlink w:anchor="_Toc7605" w:history="1">
        <w:r>
          <w:rPr>
            <w:rFonts w:ascii="仿宋" w:eastAsia="仿宋" w:hAnsi="仿宋" w:cs="仿宋" w:hint="eastAsia"/>
            <w:lang w:eastAsia="zh-CN"/>
          </w:rPr>
          <w:t>(一)、连续式微波杀菌和萃取设备行业分析</w:t>
        </w:r>
        <w:r>
          <w:tab/>
        </w:r>
        <w:r>
          <w:fldChar w:fldCharType="begin"/>
        </w:r>
        <w:r>
          <w:instrText xml:space="preserve"> PAGEREF _Toc7605 \h </w:instrText>
        </w:r>
        <w:r>
          <w:fldChar w:fldCharType="separate"/>
        </w:r>
        <w:r>
          <w:t>3</w:t>
        </w:r>
        <w:r>
          <w:fldChar w:fldCharType="end"/>
        </w:r>
      </w:hyperlink>
    </w:p>
    <w:p>
      <w:pPr>
        <w:pStyle w:val="TOC2"/>
        <w:tabs>
          <w:tab w:val="right" w:leader="dot" w:pos="8306"/>
        </w:tabs>
      </w:pPr>
      <w:hyperlink w:anchor="_Toc17560" w:history="1">
        <w:r>
          <w:rPr>
            <w:rFonts w:ascii="仿宋" w:eastAsia="仿宋" w:hAnsi="仿宋" w:cs="仿宋" w:hint="eastAsia"/>
            <w:lang w:eastAsia="zh-CN"/>
          </w:rPr>
          <w:t>(二)、连续式微波杀菌和萃取设备市场分析预测</w:t>
        </w:r>
        <w:r>
          <w:tab/>
        </w:r>
        <w:r>
          <w:fldChar w:fldCharType="begin"/>
        </w:r>
        <w:r>
          <w:instrText xml:space="preserve"> PAGEREF _Toc17560 \h </w:instrText>
        </w:r>
        <w:r>
          <w:fldChar w:fldCharType="separate"/>
        </w:r>
        <w:r>
          <w:t>4</w:t>
        </w:r>
        <w:r>
          <w:fldChar w:fldCharType="end"/>
        </w:r>
      </w:hyperlink>
    </w:p>
    <w:p>
      <w:pPr>
        <w:pStyle w:val="TOC1"/>
        <w:tabs>
          <w:tab w:val="right" w:leader="dot" w:pos="8306"/>
        </w:tabs>
      </w:pPr>
      <w:hyperlink w:anchor="_Toc13053" w:history="1">
        <w:r>
          <w:rPr>
            <w:rFonts w:ascii="仿宋" w:eastAsia="仿宋" w:hAnsi="仿宋" w:cs="仿宋" w:hint="eastAsia"/>
            <w:lang w:eastAsia="zh-CN"/>
          </w:rPr>
          <w:t>二、连续式微波杀菌和萃取设备项目危机管理</w:t>
        </w:r>
        <w:r>
          <w:tab/>
        </w:r>
        <w:r>
          <w:fldChar w:fldCharType="begin"/>
        </w:r>
        <w:r>
          <w:instrText xml:space="preserve"> PAGEREF _Toc13053 \h </w:instrText>
        </w:r>
        <w:r>
          <w:fldChar w:fldCharType="separate"/>
        </w:r>
        <w:r>
          <w:t>5</w:t>
        </w:r>
        <w:r>
          <w:fldChar w:fldCharType="end"/>
        </w:r>
      </w:hyperlink>
    </w:p>
    <w:p>
      <w:pPr>
        <w:pStyle w:val="TOC2"/>
        <w:tabs>
          <w:tab w:val="right" w:leader="dot" w:pos="8306"/>
        </w:tabs>
      </w:pPr>
      <w:hyperlink w:anchor="_Toc15695" w:history="1">
        <w:r>
          <w:rPr>
            <w:rFonts w:ascii="仿宋" w:eastAsia="仿宋" w:hAnsi="仿宋" w:cs="仿宋" w:hint="eastAsia"/>
            <w:lang w:eastAsia="zh-CN"/>
          </w:rPr>
          <w:t>(一)、危机预警与识别</w:t>
        </w:r>
        <w:r>
          <w:tab/>
        </w:r>
        <w:r>
          <w:fldChar w:fldCharType="begin"/>
        </w:r>
        <w:r>
          <w:instrText xml:space="preserve"> PAGEREF _Toc15695 \h </w:instrText>
        </w:r>
        <w:r>
          <w:fldChar w:fldCharType="separate"/>
        </w:r>
        <w:r>
          <w:t>5</w:t>
        </w:r>
        <w:r>
          <w:fldChar w:fldCharType="end"/>
        </w:r>
      </w:hyperlink>
    </w:p>
    <w:p>
      <w:pPr>
        <w:pStyle w:val="TOC2"/>
        <w:tabs>
          <w:tab w:val="right" w:leader="dot" w:pos="8306"/>
        </w:tabs>
      </w:pPr>
      <w:hyperlink w:anchor="_Toc25031" w:history="1">
        <w:r>
          <w:rPr>
            <w:rFonts w:ascii="仿宋" w:eastAsia="仿宋" w:hAnsi="仿宋" w:cs="仿宋" w:hint="eastAsia"/>
            <w:lang w:eastAsia="zh-CN"/>
          </w:rPr>
          <w:t>(二)、危机应对与恢复</w:t>
        </w:r>
        <w:r>
          <w:tab/>
        </w:r>
        <w:r>
          <w:fldChar w:fldCharType="begin"/>
        </w:r>
        <w:r>
          <w:instrText xml:space="preserve"> PAGEREF _Toc25031 \h </w:instrText>
        </w:r>
        <w:r>
          <w:fldChar w:fldCharType="separate"/>
        </w:r>
        <w:r>
          <w:t>6</w:t>
        </w:r>
        <w:r>
          <w:fldChar w:fldCharType="end"/>
        </w:r>
      </w:hyperlink>
    </w:p>
    <w:p>
      <w:pPr>
        <w:pStyle w:val="TOC1"/>
        <w:tabs>
          <w:tab w:val="right" w:leader="dot" w:pos="8306"/>
        </w:tabs>
      </w:pPr>
      <w:hyperlink w:anchor="_Toc7747" w:history="1">
        <w:r>
          <w:rPr>
            <w:rFonts w:ascii="仿宋" w:eastAsia="仿宋" w:hAnsi="仿宋" w:cs="仿宋" w:hint="eastAsia"/>
            <w:lang w:eastAsia="zh-CN"/>
          </w:rPr>
          <w:t>三、连续式微波杀菌和萃取设备项目建设单位说明</w:t>
        </w:r>
        <w:r>
          <w:tab/>
        </w:r>
        <w:r>
          <w:fldChar w:fldCharType="begin"/>
        </w:r>
        <w:r>
          <w:instrText xml:space="preserve"> PAGEREF _Toc7747 \h </w:instrText>
        </w:r>
        <w:r>
          <w:fldChar w:fldCharType="separate"/>
        </w:r>
        <w:r>
          <w:t>7</w:t>
        </w:r>
        <w:r>
          <w:fldChar w:fldCharType="end"/>
        </w:r>
      </w:hyperlink>
    </w:p>
    <w:p>
      <w:pPr>
        <w:pStyle w:val="TOC2"/>
        <w:tabs>
          <w:tab w:val="right" w:leader="dot" w:pos="8306"/>
        </w:tabs>
      </w:pPr>
      <w:hyperlink w:anchor="_Toc20121" w:history="1">
        <w:r>
          <w:rPr>
            <w:rFonts w:ascii="仿宋" w:eastAsia="仿宋" w:hAnsi="仿宋" w:cs="仿宋" w:hint="eastAsia"/>
            <w:lang w:eastAsia="zh-CN"/>
          </w:rPr>
          <w:t>(一)、连续式微波杀菌和萃取设备项目承办单位基本情况</w:t>
        </w:r>
        <w:r>
          <w:tab/>
        </w:r>
        <w:r>
          <w:fldChar w:fldCharType="begin"/>
        </w:r>
        <w:r>
          <w:instrText xml:space="preserve"> PAGEREF _Toc20121 \h </w:instrText>
        </w:r>
        <w:r>
          <w:fldChar w:fldCharType="separate"/>
        </w:r>
        <w:r>
          <w:t>7</w:t>
        </w:r>
        <w:r>
          <w:fldChar w:fldCharType="end"/>
        </w:r>
      </w:hyperlink>
    </w:p>
    <w:p>
      <w:pPr>
        <w:pStyle w:val="TOC2"/>
        <w:tabs>
          <w:tab w:val="right" w:leader="dot" w:pos="8306"/>
        </w:tabs>
      </w:pPr>
      <w:hyperlink w:anchor="_Toc8680" w:history="1">
        <w:r>
          <w:rPr>
            <w:rFonts w:ascii="仿宋" w:eastAsia="仿宋" w:hAnsi="仿宋" w:cs="仿宋" w:hint="eastAsia"/>
            <w:lang w:eastAsia="zh-CN"/>
          </w:rPr>
          <w:t>(二)、公司经济效益分析</w:t>
        </w:r>
        <w:r>
          <w:tab/>
        </w:r>
        <w:r>
          <w:fldChar w:fldCharType="begin"/>
        </w:r>
        <w:r>
          <w:instrText xml:space="preserve"> PAGEREF _Toc8680 \h </w:instrText>
        </w:r>
        <w:r>
          <w:fldChar w:fldCharType="separate"/>
        </w:r>
        <w:r>
          <w:t>8</w:t>
        </w:r>
        <w:r>
          <w:fldChar w:fldCharType="end"/>
        </w:r>
      </w:hyperlink>
    </w:p>
    <w:p>
      <w:pPr>
        <w:pStyle w:val="TOC1"/>
        <w:tabs>
          <w:tab w:val="right" w:leader="dot" w:pos="8306"/>
        </w:tabs>
      </w:pPr>
      <w:hyperlink w:anchor="_Toc31218" w:history="1">
        <w:r>
          <w:rPr>
            <w:rFonts w:ascii="仿宋" w:eastAsia="仿宋" w:hAnsi="仿宋" w:cs="仿宋" w:hint="eastAsia"/>
            <w:lang w:eastAsia="zh-CN"/>
          </w:rPr>
          <w:t>四、工艺说明</w:t>
        </w:r>
        <w:r>
          <w:tab/>
        </w:r>
        <w:r>
          <w:fldChar w:fldCharType="begin"/>
        </w:r>
        <w:r>
          <w:instrText xml:space="preserve"> PAGEREF _Toc31218 \h </w:instrText>
        </w:r>
        <w:r>
          <w:fldChar w:fldCharType="separate"/>
        </w:r>
        <w:r>
          <w:t>9</w:t>
        </w:r>
        <w:r>
          <w:fldChar w:fldCharType="end"/>
        </w:r>
      </w:hyperlink>
    </w:p>
    <w:p>
      <w:pPr>
        <w:pStyle w:val="TOC2"/>
        <w:tabs>
          <w:tab w:val="right" w:leader="dot" w:pos="8306"/>
        </w:tabs>
      </w:pPr>
      <w:hyperlink w:anchor="_Toc16160" w:history="1">
        <w:r>
          <w:rPr>
            <w:rFonts w:ascii="仿宋" w:eastAsia="仿宋" w:hAnsi="仿宋" w:cs="仿宋" w:hint="eastAsia"/>
            <w:lang w:eastAsia="zh-CN"/>
          </w:rPr>
          <w:t>(一)、技术管理特点</w:t>
        </w:r>
        <w:r>
          <w:tab/>
        </w:r>
        <w:r>
          <w:fldChar w:fldCharType="begin"/>
        </w:r>
        <w:r>
          <w:instrText xml:space="preserve"> PAGEREF _Toc16160 \h </w:instrText>
        </w:r>
        <w:r>
          <w:fldChar w:fldCharType="separate"/>
        </w:r>
        <w:r>
          <w:t>9</w:t>
        </w:r>
        <w:r>
          <w:fldChar w:fldCharType="end"/>
        </w:r>
      </w:hyperlink>
    </w:p>
    <w:p>
      <w:pPr>
        <w:pStyle w:val="TOC2"/>
        <w:tabs>
          <w:tab w:val="right" w:leader="dot" w:pos="8306"/>
        </w:tabs>
      </w:pPr>
      <w:hyperlink w:anchor="_Toc32294" w:history="1">
        <w:r>
          <w:rPr>
            <w:rFonts w:ascii="仿宋" w:eastAsia="仿宋" w:hAnsi="仿宋" w:cs="仿宋" w:hint="eastAsia"/>
            <w:lang w:eastAsia="zh-CN"/>
          </w:rPr>
          <w:t>(二)、连续式微波杀菌和萃取设备项目工艺技术设计方案</w:t>
        </w:r>
        <w:r>
          <w:tab/>
        </w:r>
        <w:r>
          <w:fldChar w:fldCharType="begin"/>
        </w:r>
        <w:r>
          <w:instrText xml:space="preserve"> PAGEREF _Toc32294 \h </w:instrText>
        </w:r>
        <w:r>
          <w:fldChar w:fldCharType="separate"/>
        </w:r>
        <w:r>
          <w:t>10</w:t>
        </w:r>
        <w:r>
          <w:fldChar w:fldCharType="end"/>
        </w:r>
      </w:hyperlink>
    </w:p>
    <w:p>
      <w:pPr>
        <w:pStyle w:val="TOC2"/>
        <w:tabs>
          <w:tab w:val="right" w:leader="dot" w:pos="8306"/>
        </w:tabs>
      </w:pPr>
      <w:hyperlink w:anchor="_Toc29204" w:history="1">
        <w:r>
          <w:rPr>
            <w:rFonts w:ascii="仿宋" w:eastAsia="仿宋" w:hAnsi="仿宋" w:cs="仿宋" w:hint="eastAsia"/>
            <w:lang w:eastAsia="zh-CN"/>
          </w:rPr>
          <w:t>(三)、设备选型方案</w:t>
        </w:r>
        <w:r>
          <w:tab/>
        </w:r>
        <w:r>
          <w:fldChar w:fldCharType="begin"/>
        </w:r>
        <w:r>
          <w:instrText xml:space="preserve"> PAGEREF _Toc29204 \h </w:instrText>
        </w:r>
        <w:r>
          <w:fldChar w:fldCharType="separate"/>
        </w:r>
        <w:r>
          <w:t>12</w:t>
        </w:r>
        <w:r>
          <w:fldChar w:fldCharType="end"/>
        </w:r>
      </w:hyperlink>
    </w:p>
    <w:p>
      <w:pPr>
        <w:pStyle w:val="TOC1"/>
        <w:tabs>
          <w:tab w:val="right" w:leader="dot" w:pos="8306"/>
        </w:tabs>
      </w:pPr>
      <w:hyperlink w:anchor="_Toc11572" w:history="1">
        <w:r>
          <w:rPr>
            <w:rFonts w:ascii="仿宋" w:eastAsia="仿宋" w:hAnsi="仿宋" w:cs="仿宋" w:hint="eastAsia"/>
            <w:lang w:eastAsia="zh-CN"/>
          </w:rPr>
          <w:t>五、连续式微波杀菌和萃取设备项目可持续发展</w:t>
        </w:r>
        <w:r>
          <w:tab/>
        </w:r>
        <w:r>
          <w:fldChar w:fldCharType="begin"/>
        </w:r>
        <w:r>
          <w:instrText xml:space="preserve"> PAGEREF _Toc11572 \h </w:instrText>
        </w:r>
        <w:r>
          <w:fldChar w:fldCharType="separate"/>
        </w:r>
        <w:r>
          <w:t>13</w:t>
        </w:r>
        <w:r>
          <w:fldChar w:fldCharType="end"/>
        </w:r>
      </w:hyperlink>
    </w:p>
    <w:p>
      <w:pPr>
        <w:pStyle w:val="TOC2"/>
        <w:tabs>
          <w:tab w:val="right" w:leader="dot" w:pos="8306"/>
        </w:tabs>
      </w:pPr>
      <w:hyperlink w:anchor="_Toc31044" w:history="1">
        <w:r>
          <w:rPr>
            <w:rFonts w:ascii="仿宋" w:eastAsia="仿宋" w:hAnsi="仿宋" w:cs="仿宋" w:hint="eastAsia"/>
            <w:lang w:eastAsia="zh-CN"/>
          </w:rPr>
          <w:t>(一)、可持续战略与实践</w:t>
        </w:r>
        <w:r>
          <w:tab/>
        </w:r>
        <w:r>
          <w:fldChar w:fldCharType="begin"/>
        </w:r>
        <w:r>
          <w:instrText xml:space="preserve"> PAGEREF _Toc31044 \h </w:instrText>
        </w:r>
        <w:r>
          <w:fldChar w:fldCharType="separate"/>
        </w:r>
        <w:r>
          <w:t>13</w:t>
        </w:r>
        <w:r>
          <w:fldChar w:fldCharType="end"/>
        </w:r>
      </w:hyperlink>
    </w:p>
    <w:p>
      <w:pPr>
        <w:pStyle w:val="TOC2"/>
        <w:tabs>
          <w:tab w:val="right" w:leader="dot" w:pos="8306"/>
        </w:tabs>
      </w:pPr>
      <w:hyperlink w:anchor="_Toc5686" w:history="1">
        <w:r>
          <w:rPr>
            <w:rFonts w:ascii="仿宋" w:eastAsia="仿宋" w:hAnsi="仿宋" w:cs="仿宋" w:hint="eastAsia"/>
            <w:lang w:eastAsia="zh-CN"/>
          </w:rPr>
          <w:t>(二)、环保与社会责任</w:t>
        </w:r>
        <w:r>
          <w:tab/>
        </w:r>
        <w:r>
          <w:fldChar w:fldCharType="begin"/>
        </w:r>
        <w:r>
          <w:instrText xml:space="preserve"> PAGEREF _Toc5686 \h </w:instrText>
        </w:r>
        <w:r>
          <w:fldChar w:fldCharType="separate"/>
        </w:r>
        <w:r>
          <w:t>14</w:t>
        </w:r>
        <w:r>
          <w:fldChar w:fldCharType="end"/>
        </w:r>
      </w:hyperlink>
    </w:p>
    <w:p>
      <w:pPr>
        <w:pStyle w:val="TOC1"/>
        <w:tabs>
          <w:tab w:val="right" w:leader="dot" w:pos="8306"/>
        </w:tabs>
      </w:pPr>
      <w:hyperlink w:anchor="_Toc4012" w:history="1">
        <w:r>
          <w:rPr>
            <w:rFonts w:ascii="仿宋" w:eastAsia="仿宋" w:hAnsi="仿宋" w:cs="仿宋" w:hint="eastAsia"/>
            <w:lang w:eastAsia="zh-CN"/>
          </w:rPr>
          <w:t>六、连续式微波杀菌和萃取设备项目土建工程</w:t>
        </w:r>
        <w:r>
          <w:tab/>
        </w:r>
        <w:r>
          <w:fldChar w:fldCharType="begin"/>
        </w:r>
        <w:r>
          <w:instrText xml:space="preserve"> PAGEREF _Toc4012 \h </w:instrText>
        </w:r>
        <w:r>
          <w:fldChar w:fldCharType="separate"/>
        </w:r>
        <w:r>
          <w:t>15</w:t>
        </w:r>
        <w:r>
          <w:fldChar w:fldCharType="end"/>
        </w:r>
      </w:hyperlink>
    </w:p>
    <w:p>
      <w:pPr>
        <w:pStyle w:val="TOC2"/>
        <w:tabs>
          <w:tab w:val="right" w:leader="dot" w:pos="8306"/>
        </w:tabs>
      </w:pPr>
      <w:hyperlink w:anchor="_Toc30550" w:history="1">
        <w:r>
          <w:rPr>
            <w:rFonts w:ascii="仿宋" w:eastAsia="仿宋" w:hAnsi="仿宋" w:cs="仿宋" w:hint="eastAsia"/>
            <w:lang w:eastAsia="zh-CN"/>
          </w:rPr>
          <w:t>(一)、建筑工程设计原则</w:t>
        </w:r>
        <w:r>
          <w:tab/>
        </w:r>
        <w:r>
          <w:fldChar w:fldCharType="begin"/>
        </w:r>
        <w:r>
          <w:instrText xml:space="preserve"> PAGEREF _Toc30550 \h </w:instrText>
        </w:r>
        <w:r>
          <w:fldChar w:fldCharType="separate"/>
        </w:r>
        <w:r>
          <w:t>15</w:t>
        </w:r>
        <w:r>
          <w:fldChar w:fldCharType="end"/>
        </w:r>
      </w:hyperlink>
    </w:p>
    <w:p>
      <w:pPr>
        <w:pStyle w:val="TOC2"/>
        <w:tabs>
          <w:tab w:val="right" w:leader="dot" w:pos="8306"/>
        </w:tabs>
      </w:pPr>
      <w:hyperlink w:anchor="_Toc13672" w:history="1">
        <w:r>
          <w:rPr>
            <w:rFonts w:ascii="仿宋" w:eastAsia="仿宋" w:hAnsi="仿宋" w:cs="仿宋" w:hint="eastAsia"/>
            <w:lang w:eastAsia="zh-CN"/>
          </w:rPr>
          <w:t>(二)、土建工程设计年限及安全等级</w:t>
        </w:r>
        <w:r>
          <w:tab/>
        </w:r>
        <w:r>
          <w:fldChar w:fldCharType="begin"/>
        </w:r>
        <w:r>
          <w:instrText xml:space="preserve"> PAGEREF _Toc13672 \h </w:instrText>
        </w:r>
        <w:r>
          <w:fldChar w:fldCharType="separate"/>
        </w:r>
        <w:r>
          <w:t>16</w:t>
        </w:r>
        <w:r>
          <w:fldChar w:fldCharType="end"/>
        </w:r>
      </w:hyperlink>
    </w:p>
    <w:p>
      <w:pPr>
        <w:pStyle w:val="TOC2"/>
        <w:tabs>
          <w:tab w:val="right" w:leader="dot" w:pos="8306"/>
        </w:tabs>
      </w:pPr>
      <w:hyperlink w:anchor="_Toc2160" w:history="1">
        <w:r>
          <w:rPr>
            <w:rFonts w:ascii="仿宋" w:eastAsia="仿宋" w:hAnsi="仿宋" w:cs="仿宋" w:hint="eastAsia"/>
            <w:lang w:eastAsia="zh-CN"/>
          </w:rPr>
          <w:t>(三)、建筑工程设计总体要求</w:t>
        </w:r>
        <w:r>
          <w:tab/>
        </w:r>
        <w:r>
          <w:fldChar w:fldCharType="begin"/>
        </w:r>
        <w:r>
          <w:instrText xml:space="preserve"> PAGEREF _Toc2160 \h </w:instrText>
        </w:r>
        <w:r>
          <w:fldChar w:fldCharType="separate"/>
        </w:r>
        <w:r>
          <w:t>17</w:t>
        </w:r>
        <w:r>
          <w:fldChar w:fldCharType="end"/>
        </w:r>
      </w:hyperlink>
    </w:p>
    <w:p>
      <w:pPr>
        <w:pStyle w:val="TOC2"/>
        <w:tabs>
          <w:tab w:val="right" w:leader="dot" w:pos="8306"/>
        </w:tabs>
      </w:pPr>
      <w:hyperlink w:anchor="_Toc25165" w:history="1">
        <w:r>
          <w:rPr>
            <w:rFonts w:ascii="仿宋" w:eastAsia="仿宋" w:hAnsi="仿宋" w:cs="仿宋" w:hint="eastAsia"/>
            <w:lang w:eastAsia="zh-CN"/>
          </w:rPr>
          <w:t>(四)、土建工程建设指标</w:t>
        </w:r>
        <w:r>
          <w:tab/>
        </w:r>
        <w:r>
          <w:fldChar w:fldCharType="begin"/>
        </w:r>
        <w:r>
          <w:instrText xml:space="preserve"> PAGEREF _Toc25165 \h </w:instrText>
        </w:r>
        <w:r>
          <w:fldChar w:fldCharType="separate"/>
        </w:r>
        <w:r>
          <w:t>18</w:t>
        </w:r>
        <w:r>
          <w:fldChar w:fldCharType="end"/>
        </w:r>
      </w:hyperlink>
    </w:p>
    <w:p>
      <w:pPr>
        <w:pStyle w:val="TOC1"/>
        <w:tabs>
          <w:tab w:val="right" w:leader="dot" w:pos="8306"/>
        </w:tabs>
      </w:pPr>
      <w:hyperlink w:anchor="_Toc11211" w:history="1">
        <w:r>
          <w:rPr>
            <w:rFonts w:ascii="仿宋" w:eastAsia="仿宋" w:hAnsi="仿宋" w:cs="仿宋" w:hint="eastAsia"/>
            <w:lang w:eastAsia="zh-CN"/>
          </w:rPr>
          <w:t>七、连续式微波杀菌和萃取设备项目人力资源培养与发展</w:t>
        </w:r>
        <w:r>
          <w:tab/>
        </w:r>
        <w:r>
          <w:fldChar w:fldCharType="begin"/>
        </w:r>
        <w:r>
          <w:instrText xml:space="preserve"> PAGEREF _Toc11211 \h </w:instrText>
        </w:r>
        <w:r>
          <w:fldChar w:fldCharType="separate"/>
        </w:r>
        <w:r>
          <w:t>18</w:t>
        </w:r>
        <w:r>
          <w:fldChar w:fldCharType="end"/>
        </w:r>
      </w:hyperlink>
    </w:p>
    <w:p>
      <w:pPr>
        <w:pStyle w:val="TOC2"/>
        <w:tabs>
          <w:tab w:val="right" w:leader="dot" w:pos="8306"/>
        </w:tabs>
      </w:pPr>
      <w:hyperlink w:anchor="_Toc6718" w:history="1">
        <w:r>
          <w:rPr>
            <w:rFonts w:ascii="仿宋" w:eastAsia="仿宋" w:hAnsi="仿宋" w:cs="仿宋" w:hint="eastAsia"/>
            <w:lang w:eastAsia="zh-CN"/>
          </w:rPr>
          <w:t>(一)、人才需求与规划</w:t>
        </w:r>
        <w:r>
          <w:tab/>
        </w:r>
        <w:r>
          <w:fldChar w:fldCharType="begin"/>
        </w:r>
        <w:r>
          <w:instrText xml:space="preserve"> PAGEREF _Toc6718 \h </w:instrText>
        </w:r>
        <w:r>
          <w:fldChar w:fldCharType="separate"/>
        </w:r>
        <w:r>
          <w:t>18</w:t>
        </w:r>
        <w:r>
          <w:fldChar w:fldCharType="end"/>
        </w:r>
      </w:hyperlink>
    </w:p>
    <w:p>
      <w:pPr>
        <w:pStyle w:val="TOC2"/>
        <w:tabs>
          <w:tab w:val="right" w:leader="dot" w:pos="8306"/>
        </w:tabs>
      </w:pPr>
      <w:hyperlink w:anchor="_Toc15759" w:history="1">
        <w:r>
          <w:rPr>
            <w:rFonts w:ascii="仿宋" w:eastAsia="仿宋" w:hAnsi="仿宋" w:cs="仿宋" w:hint="eastAsia"/>
            <w:lang w:eastAsia="zh-CN"/>
          </w:rPr>
          <w:t>(二)、培训与发展计划</w:t>
        </w:r>
        <w:r>
          <w:tab/>
        </w:r>
        <w:r>
          <w:fldChar w:fldCharType="begin"/>
        </w:r>
        <w:r>
          <w:instrText xml:space="preserve"> PAGEREF _Toc15759 \h </w:instrText>
        </w:r>
        <w:r>
          <w:fldChar w:fldCharType="separate"/>
        </w:r>
        <w:r>
          <w:t>19</w:t>
        </w:r>
        <w:r>
          <w:fldChar w:fldCharType="end"/>
        </w:r>
      </w:hyperlink>
    </w:p>
    <w:p>
      <w:pPr>
        <w:pStyle w:val="TOC1"/>
        <w:tabs>
          <w:tab w:val="right" w:leader="dot" w:pos="8306"/>
        </w:tabs>
      </w:pPr>
      <w:hyperlink w:anchor="_Toc22864" w:history="1">
        <w:r>
          <w:rPr>
            <w:rFonts w:ascii="仿宋" w:eastAsia="仿宋" w:hAnsi="仿宋" w:cs="仿宋" w:hint="eastAsia"/>
            <w:lang w:eastAsia="zh-CN"/>
          </w:rPr>
          <w:t>八、连续式微波杀菌和萃取设备项目创新与研发</w:t>
        </w:r>
        <w:r>
          <w:tab/>
        </w:r>
        <w:r>
          <w:fldChar w:fldCharType="begin"/>
        </w:r>
        <w:r>
          <w:instrText xml:space="preserve"> PAGEREF _Toc22864 \h </w:instrText>
        </w:r>
        <w:r>
          <w:fldChar w:fldCharType="separate"/>
        </w:r>
        <w:r>
          <w:t>19</w:t>
        </w:r>
        <w:r>
          <w:fldChar w:fldCharType="end"/>
        </w:r>
      </w:hyperlink>
    </w:p>
    <w:p>
      <w:pPr>
        <w:pStyle w:val="TOC2"/>
        <w:tabs>
          <w:tab w:val="right" w:leader="dot" w:pos="8306"/>
        </w:tabs>
      </w:pPr>
      <w:hyperlink w:anchor="_Toc16347" w:history="1">
        <w:r>
          <w:rPr>
            <w:rFonts w:ascii="仿宋" w:eastAsia="仿宋" w:hAnsi="仿宋" w:cs="仿宋" w:hint="eastAsia"/>
            <w:lang w:eastAsia="zh-CN"/>
          </w:rPr>
          <w:t>(一)、创新策略与方向</w:t>
        </w:r>
        <w:r>
          <w:tab/>
        </w:r>
        <w:r>
          <w:fldChar w:fldCharType="begin"/>
        </w:r>
        <w:r>
          <w:instrText xml:space="preserve"> PAGEREF _Toc16347 \h </w:instrText>
        </w:r>
        <w:r>
          <w:fldChar w:fldCharType="separate"/>
        </w:r>
        <w:r>
          <w:t>19</w:t>
        </w:r>
        <w:r>
          <w:fldChar w:fldCharType="end"/>
        </w:r>
      </w:hyperlink>
    </w:p>
    <w:p>
      <w:pPr>
        <w:pStyle w:val="TOC2"/>
        <w:tabs>
          <w:tab w:val="right" w:leader="dot" w:pos="8306"/>
        </w:tabs>
      </w:pPr>
      <w:hyperlink w:anchor="_Toc15873" w:history="1">
        <w:r>
          <w:rPr>
            <w:rFonts w:ascii="仿宋" w:eastAsia="仿宋" w:hAnsi="仿宋" w:cs="仿宋" w:hint="eastAsia"/>
            <w:lang w:eastAsia="zh-CN"/>
          </w:rPr>
          <w:t>(二)、研发规划与投入</w:t>
        </w:r>
        <w:r>
          <w:tab/>
        </w:r>
        <w:r>
          <w:fldChar w:fldCharType="begin"/>
        </w:r>
        <w:r>
          <w:instrText xml:space="preserve"> PAGEREF _Toc15873 \h </w:instrText>
        </w:r>
        <w:r>
          <w:fldChar w:fldCharType="separate"/>
        </w:r>
        <w:r>
          <w:t>21</w:t>
        </w:r>
        <w:r>
          <w:fldChar w:fldCharType="end"/>
        </w:r>
      </w:hyperlink>
    </w:p>
    <w:p>
      <w:pPr>
        <w:pStyle w:val="TOC1"/>
        <w:tabs>
          <w:tab w:val="right" w:leader="dot" w:pos="8306"/>
        </w:tabs>
      </w:pPr>
      <w:hyperlink w:anchor="_Toc20654" w:history="1">
        <w:r>
          <w:rPr>
            <w:rFonts w:ascii="仿宋" w:eastAsia="仿宋" w:hAnsi="仿宋" w:cs="仿宋" w:hint="eastAsia"/>
            <w:lang w:eastAsia="zh-CN"/>
          </w:rPr>
          <w:t>九、连续式微波杀菌和萃取设备项目投资规划</w:t>
        </w:r>
        <w:r>
          <w:tab/>
        </w:r>
        <w:r>
          <w:fldChar w:fldCharType="begin"/>
        </w:r>
        <w:r>
          <w:instrText xml:space="preserve"> PAGEREF _Toc20654 \h </w:instrText>
        </w:r>
        <w:r>
          <w:fldChar w:fldCharType="separate"/>
        </w:r>
        <w:r>
          <w:t>23</w:t>
        </w:r>
        <w:r>
          <w:fldChar w:fldCharType="end"/>
        </w:r>
      </w:hyperlink>
    </w:p>
    <w:p>
      <w:pPr>
        <w:pStyle w:val="TOC2"/>
        <w:tabs>
          <w:tab w:val="right" w:leader="dot" w:pos="8306"/>
        </w:tabs>
      </w:pPr>
      <w:hyperlink w:anchor="_Toc18941" w:history="1">
        <w:r>
          <w:rPr>
            <w:rFonts w:ascii="仿宋" w:eastAsia="仿宋" w:hAnsi="仿宋" w:cs="仿宋" w:hint="eastAsia"/>
            <w:lang w:eastAsia="zh-CN"/>
          </w:rPr>
          <w:t>(一)、连续式微波杀菌和萃取设备项目总投资估算</w:t>
        </w:r>
        <w:r>
          <w:tab/>
        </w:r>
        <w:r>
          <w:fldChar w:fldCharType="begin"/>
        </w:r>
        <w:r>
          <w:instrText xml:space="preserve"> PAGEREF _Toc18941 \h </w:instrText>
        </w:r>
        <w:r>
          <w:fldChar w:fldCharType="separate"/>
        </w:r>
        <w:r>
          <w:t>23</w:t>
        </w:r>
        <w:r>
          <w:fldChar w:fldCharType="end"/>
        </w:r>
      </w:hyperlink>
    </w:p>
    <w:p>
      <w:pPr>
        <w:pStyle w:val="TOC2"/>
        <w:tabs>
          <w:tab w:val="right" w:leader="dot" w:pos="8306"/>
        </w:tabs>
      </w:pPr>
      <w:hyperlink w:anchor="_Toc1" w:history="1">
        <w:r>
          <w:rPr>
            <w:rFonts w:ascii="仿宋" w:eastAsia="仿宋" w:hAnsi="仿宋" w:cs="仿宋" w:hint="eastAsia"/>
            <w:lang w:eastAsia="zh-CN"/>
          </w:rPr>
          <w:t>(二)、资金筹措</w:t>
        </w:r>
        <w:r>
          <w:tab/>
        </w:r>
        <w:r>
          <w:fldChar w:fldCharType="begin"/>
        </w:r>
        <w:r>
          <w:instrText xml:space="preserve"> PAGEREF _Toc1 \h </w:instrText>
        </w:r>
        <w:r>
          <w:fldChar w:fldCharType="separate"/>
        </w:r>
        <w:r>
          <w:t>24</w:t>
        </w:r>
        <w:r>
          <w:fldChar w:fldCharType="end"/>
        </w:r>
      </w:hyperlink>
    </w:p>
    <w:p>
      <w:pPr>
        <w:pStyle w:val="TOC1"/>
        <w:tabs>
          <w:tab w:val="right" w:leader="dot" w:pos="8306"/>
        </w:tabs>
      </w:pPr>
      <w:hyperlink w:anchor="_Toc5712" w:history="1">
        <w:r>
          <w:rPr>
            <w:rFonts w:ascii="仿宋" w:eastAsia="仿宋" w:hAnsi="仿宋" w:cs="仿宋" w:hint="eastAsia"/>
            <w:lang w:eastAsia="zh-CN"/>
          </w:rPr>
          <w:t>十、连续式微波杀菌和萃取设备项目风险管理</w:t>
        </w:r>
        <w:r>
          <w:tab/>
        </w:r>
        <w:r>
          <w:fldChar w:fldCharType="begin"/>
        </w:r>
        <w:r>
          <w:instrText xml:space="preserve"> PAGEREF _Toc5712 \h </w:instrText>
        </w:r>
        <w:r>
          <w:fldChar w:fldCharType="separate"/>
        </w:r>
        <w:r>
          <w:t>25</w:t>
        </w:r>
        <w:r>
          <w:fldChar w:fldCharType="end"/>
        </w:r>
      </w:hyperlink>
    </w:p>
    <w:p>
      <w:pPr>
        <w:pStyle w:val="TOC2"/>
        <w:tabs>
          <w:tab w:val="right" w:leader="dot" w:pos="8306"/>
        </w:tabs>
      </w:pPr>
      <w:hyperlink w:anchor="_Toc4034" w:history="1">
        <w:r>
          <w:rPr>
            <w:rFonts w:ascii="仿宋" w:eastAsia="仿宋" w:hAnsi="仿宋" w:cs="仿宋" w:hint="eastAsia"/>
            <w:lang w:eastAsia="zh-CN"/>
          </w:rPr>
          <w:t>(一)、风险识别与评估</w:t>
        </w:r>
        <w:r>
          <w:tab/>
        </w:r>
        <w:r>
          <w:fldChar w:fldCharType="begin"/>
        </w:r>
        <w:r>
          <w:instrText xml:space="preserve"> PAGEREF _Toc4034 \h </w:instrText>
        </w:r>
        <w:r>
          <w:fldChar w:fldCharType="separate"/>
        </w:r>
        <w:r>
          <w:t>25</w:t>
        </w:r>
        <w:r>
          <w:fldChar w:fldCharType="end"/>
        </w:r>
      </w:hyperlink>
    </w:p>
    <w:p>
      <w:pPr>
        <w:pStyle w:val="TOC2"/>
        <w:tabs>
          <w:tab w:val="right" w:leader="dot" w:pos="8306"/>
        </w:tabs>
      </w:pPr>
      <w:hyperlink w:anchor="_Toc32251" w:history="1">
        <w:r>
          <w:rPr>
            <w:rFonts w:ascii="仿宋" w:eastAsia="仿宋" w:hAnsi="仿宋" w:cs="仿宋" w:hint="eastAsia"/>
            <w:lang w:eastAsia="zh-CN"/>
          </w:rPr>
          <w:t>(二)、风险应对策略</w:t>
        </w:r>
        <w:r>
          <w:tab/>
        </w:r>
        <w:r>
          <w:fldChar w:fldCharType="begin"/>
        </w:r>
        <w:r>
          <w:instrText xml:space="preserve"> PAGEREF _Toc32251 \h </w:instrText>
        </w:r>
        <w:r>
          <w:fldChar w:fldCharType="separate"/>
        </w:r>
        <w:r>
          <w:t>26</w:t>
        </w:r>
        <w:r>
          <w:fldChar w:fldCharType="end"/>
        </w:r>
      </w:hyperlink>
    </w:p>
    <w:p>
      <w:pPr>
        <w:pStyle w:val="TOC2"/>
        <w:tabs>
          <w:tab w:val="right" w:leader="dot" w:pos="8306"/>
        </w:tabs>
      </w:pPr>
      <w:hyperlink w:anchor="_Toc13457" w:history="1">
        <w:r>
          <w:rPr>
            <w:rFonts w:ascii="仿宋" w:eastAsia="仿宋" w:hAnsi="仿宋" w:cs="仿宋" w:hint="eastAsia"/>
            <w:lang w:eastAsia="zh-CN"/>
          </w:rPr>
          <w:t>(三)、风险监控与控制</w:t>
        </w:r>
        <w:r>
          <w:tab/>
        </w:r>
        <w:r>
          <w:fldChar w:fldCharType="begin"/>
        </w:r>
        <w:r>
          <w:instrText xml:space="preserve"> PAGEREF _Toc13457 \h </w:instrText>
        </w:r>
        <w:r>
          <w:fldChar w:fldCharType="separate"/>
        </w:r>
        <w:r>
          <w:t>28</w:t>
        </w:r>
        <w:r>
          <w:fldChar w:fldCharType="end"/>
        </w:r>
      </w:hyperlink>
    </w:p>
    <w:p>
      <w:pPr>
        <w:pStyle w:val="TOC1"/>
        <w:tabs>
          <w:tab w:val="right" w:leader="dot" w:pos="8306"/>
        </w:tabs>
      </w:pPr>
      <w:hyperlink w:anchor="_Toc6716" w:history="1">
        <w:r>
          <w:rPr>
            <w:rFonts w:ascii="仿宋" w:eastAsia="仿宋" w:hAnsi="仿宋" w:cs="仿宋" w:hint="eastAsia"/>
            <w:lang w:eastAsia="zh-CN"/>
          </w:rPr>
          <w:t>十一、连续式微波杀菌和萃取设备项目技术管理</w:t>
        </w:r>
        <w:r>
          <w:tab/>
        </w:r>
        <w:r>
          <w:fldChar w:fldCharType="begin"/>
        </w:r>
        <w:r>
          <w:instrText xml:space="preserve"> PAGEREF _Toc6716 \h </w:instrText>
        </w:r>
        <w:r>
          <w:fldChar w:fldCharType="separate"/>
        </w:r>
        <w:r>
          <w:t>29</w:t>
        </w:r>
        <w:r>
          <w:fldChar w:fldCharType="end"/>
        </w:r>
      </w:hyperlink>
    </w:p>
    <w:p>
      <w:pPr>
        <w:pStyle w:val="TOC2"/>
        <w:tabs>
          <w:tab w:val="right" w:leader="dot" w:pos="8306"/>
        </w:tabs>
      </w:pPr>
      <w:hyperlink w:anchor="_Toc25960" w:history="1">
        <w:r>
          <w:rPr>
            <w:rFonts w:ascii="仿宋" w:eastAsia="仿宋" w:hAnsi="仿宋" w:cs="仿宋" w:hint="eastAsia"/>
            <w:lang w:eastAsia="zh-CN"/>
          </w:rPr>
          <w:t>(一)、技术方案选用方向</w:t>
        </w:r>
        <w:r>
          <w:tab/>
        </w:r>
        <w:r>
          <w:fldChar w:fldCharType="begin"/>
        </w:r>
        <w:r>
          <w:instrText xml:space="preserve"> PAGEREF _Toc25960 \h </w:instrText>
        </w:r>
        <w:r>
          <w:fldChar w:fldCharType="separate"/>
        </w:r>
        <w:r>
          <w:t>29</w:t>
        </w:r>
        <w:r>
          <w:fldChar w:fldCharType="end"/>
        </w:r>
      </w:hyperlink>
    </w:p>
    <w:p>
      <w:pPr>
        <w:pStyle w:val="TOC2"/>
        <w:tabs>
          <w:tab w:val="right" w:leader="dot" w:pos="8306"/>
        </w:tabs>
      </w:pPr>
      <w:hyperlink w:anchor="_Toc1547" w:history="1">
        <w:r>
          <w:rPr>
            <w:rFonts w:ascii="仿宋" w:eastAsia="仿宋" w:hAnsi="仿宋" w:cs="仿宋" w:hint="eastAsia"/>
            <w:lang w:eastAsia="zh-CN"/>
          </w:rPr>
          <w:t>(二)、工艺技术方案选用原则</w:t>
        </w:r>
        <w:r>
          <w:tab/>
        </w:r>
        <w:r>
          <w:fldChar w:fldCharType="begin"/>
        </w:r>
        <w:r>
          <w:instrText xml:space="preserve"> PAGEREF _Toc1547 \h </w:instrText>
        </w:r>
        <w:r>
          <w:fldChar w:fldCharType="separate"/>
        </w:r>
        <w:r>
          <w:t>31</w:t>
        </w:r>
        <w:r>
          <w:fldChar w:fldCharType="end"/>
        </w:r>
      </w:hyperlink>
    </w:p>
    <w:p>
      <w:pPr>
        <w:pStyle w:val="TOC2"/>
        <w:tabs>
          <w:tab w:val="right" w:leader="dot" w:pos="8306"/>
        </w:tabs>
      </w:pPr>
      <w:hyperlink w:anchor="_Toc31133" w:history="1">
        <w:r>
          <w:rPr>
            <w:rFonts w:ascii="仿宋" w:eastAsia="仿宋" w:hAnsi="仿宋" w:cs="仿宋" w:hint="eastAsia"/>
            <w:lang w:eastAsia="zh-CN"/>
          </w:rPr>
          <w:t>(三)、工艺技术方案要求</w:t>
        </w:r>
        <w:r>
          <w:tab/>
        </w:r>
        <w:r>
          <w:fldChar w:fldCharType="begin"/>
        </w:r>
        <w:r>
          <w:instrText xml:space="preserve"> PAGEREF _Toc31133 \h </w:instrText>
        </w:r>
        <w:r>
          <w:fldChar w:fldCharType="separate"/>
        </w:r>
        <w:r>
          <w:t>33</w:t>
        </w:r>
        <w:r>
          <w:fldChar w:fldCharType="end"/>
        </w:r>
      </w:hyperlink>
    </w:p>
    <w:p>
      <w:pPr>
        <w:pStyle w:val="TOC1"/>
        <w:tabs>
          <w:tab w:val="right" w:leader="dot" w:pos="8306"/>
        </w:tabs>
      </w:pPr>
      <w:hyperlink w:anchor="_Toc19104" w:history="1">
        <w:r>
          <w:rPr>
            <w:rFonts w:ascii="仿宋" w:eastAsia="仿宋" w:hAnsi="仿宋" w:cs="仿宋" w:hint="eastAsia"/>
            <w:lang w:eastAsia="zh-CN"/>
          </w:rPr>
          <w:t>十二、连续式微波杀菌和萃取设备项目人力资源管理</w:t>
        </w:r>
        <w:r>
          <w:tab/>
        </w:r>
        <w:r>
          <w:fldChar w:fldCharType="begin"/>
        </w:r>
        <w:r>
          <w:instrText xml:space="preserve"> PAGEREF _Toc19104 \h </w:instrText>
        </w:r>
        <w:r>
          <w:fldChar w:fldCharType="separate"/>
        </w:r>
        <w:r>
          <w:t>35</w:t>
        </w:r>
        <w:r>
          <w:fldChar w:fldCharType="end"/>
        </w:r>
      </w:hyperlink>
    </w:p>
    <w:p>
      <w:pPr>
        <w:pStyle w:val="TOC2"/>
        <w:tabs>
          <w:tab w:val="right" w:leader="dot" w:pos="8306"/>
        </w:tabs>
      </w:pPr>
      <w:hyperlink w:anchor="_Toc4065" w:history="1">
        <w:r>
          <w:rPr>
            <w:rFonts w:ascii="仿宋" w:eastAsia="仿宋" w:hAnsi="仿宋" w:cs="仿宋" w:hint="eastAsia"/>
            <w:lang w:eastAsia="zh-CN"/>
          </w:rPr>
          <w:t>(一)、建立健全的预算管理制度</w:t>
        </w:r>
        <w:r>
          <w:tab/>
        </w:r>
        <w:r>
          <w:fldChar w:fldCharType="begin"/>
        </w:r>
        <w:r>
          <w:instrText xml:space="preserve"> PAGEREF _Toc4065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463" w:history="1">
        <w:r>
          <w:rPr>
            <w:rFonts w:ascii="仿宋" w:eastAsia="仿宋" w:hAnsi="仿宋" w:cs="仿宋" w:hint="eastAsia"/>
            <w:lang w:eastAsia="zh-CN"/>
          </w:rPr>
          <w:t>(二)、加强资金流动监控</w:t>
        </w:r>
        <w:r>
          <w:tab/>
        </w:r>
        <w:r>
          <w:fldChar w:fldCharType="begin"/>
        </w:r>
        <w:r>
          <w:instrText xml:space="preserve"> PAGEREF _Toc9463 \h </w:instrText>
        </w:r>
        <w:r>
          <w:fldChar w:fldCharType="separate"/>
        </w:r>
        <w:r>
          <w:t>37</w:t>
        </w:r>
        <w:r>
          <w:fldChar w:fldCharType="end"/>
        </w:r>
      </w:hyperlink>
    </w:p>
    <w:p>
      <w:pPr>
        <w:pStyle w:val="TOC2"/>
        <w:tabs>
          <w:tab w:val="right" w:leader="dot" w:pos="8306"/>
        </w:tabs>
      </w:pPr>
      <w:hyperlink w:anchor="_Toc19994" w:history="1">
        <w:r>
          <w:rPr>
            <w:rFonts w:ascii="仿宋" w:eastAsia="仿宋" w:hAnsi="仿宋" w:cs="仿宋" w:hint="eastAsia"/>
            <w:lang w:eastAsia="zh-CN"/>
          </w:rPr>
          <w:t>(三)、制定完善的风险控制机制</w:t>
        </w:r>
        <w:r>
          <w:tab/>
        </w:r>
        <w:r>
          <w:fldChar w:fldCharType="begin"/>
        </w:r>
        <w:r>
          <w:instrText xml:space="preserve"> PAGEREF _Toc19994 \h </w:instrText>
        </w:r>
        <w:r>
          <w:fldChar w:fldCharType="separate"/>
        </w:r>
        <w:r>
          <w:t>38</w:t>
        </w:r>
        <w:r>
          <w:fldChar w:fldCharType="end"/>
        </w:r>
      </w:hyperlink>
    </w:p>
    <w:p>
      <w:pPr>
        <w:pStyle w:val="TOC2"/>
        <w:tabs>
          <w:tab w:val="right" w:leader="dot" w:pos="8306"/>
        </w:tabs>
      </w:pPr>
      <w:hyperlink w:anchor="_Toc5297" w:history="1">
        <w:r>
          <w:rPr>
            <w:rFonts w:ascii="仿宋" w:eastAsia="仿宋" w:hAnsi="仿宋" w:cs="仿宋" w:hint="eastAsia"/>
            <w:lang w:eastAsia="zh-CN"/>
          </w:rPr>
          <w:t>(四)、优化成本管理</w:t>
        </w:r>
        <w:r>
          <w:tab/>
        </w:r>
        <w:r>
          <w:fldChar w:fldCharType="begin"/>
        </w:r>
        <w:r>
          <w:instrText xml:space="preserve"> PAGEREF _Toc5297 \h </w:instrText>
        </w:r>
        <w:r>
          <w:fldChar w:fldCharType="separate"/>
        </w:r>
        <w:r>
          <w:t>40</w:t>
        </w:r>
        <w:r>
          <w:fldChar w:fldCharType="end"/>
        </w:r>
      </w:hyperlink>
    </w:p>
    <w:p>
      <w:pPr>
        <w:pStyle w:val="TOC1"/>
        <w:tabs>
          <w:tab w:val="right" w:leader="dot" w:pos="8306"/>
        </w:tabs>
      </w:pPr>
      <w:hyperlink w:anchor="_Toc18778" w:history="1">
        <w:r>
          <w:rPr>
            <w:rFonts w:ascii="仿宋" w:eastAsia="仿宋" w:hAnsi="仿宋" w:cs="仿宋" w:hint="eastAsia"/>
            <w:lang w:eastAsia="zh-CN"/>
          </w:rPr>
          <w:t>十三、利益相关者分析与沟通计划</w:t>
        </w:r>
        <w:r>
          <w:tab/>
        </w:r>
        <w:r>
          <w:fldChar w:fldCharType="begin"/>
        </w:r>
        <w:r>
          <w:instrText xml:space="preserve"> PAGEREF _Toc18778 \h </w:instrText>
        </w:r>
        <w:r>
          <w:fldChar w:fldCharType="separate"/>
        </w:r>
        <w:r>
          <w:t>42</w:t>
        </w:r>
        <w:r>
          <w:fldChar w:fldCharType="end"/>
        </w:r>
      </w:hyperlink>
    </w:p>
    <w:p>
      <w:pPr>
        <w:pStyle w:val="TOC2"/>
        <w:tabs>
          <w:tab w:val="right" w:leader="dot" w:pos="8306"/>
        </w:tabs>
      </w:pPr>
      <w:hyperlink w:anchor="_Toc26308" w:history="1">
        <w:r>
          <w:rPr>
            <w:rFonts w:ascii="仿宋" w:eastAsia="仿宋" w:hAnsi="仿宋" w:cs="仿宋" w:hint="eastAsia"/>
            <w:lang w:eastAsia="zh-CN"/>
          </w:rPr>
          <w:t>(一)、利益相关者分析</w:t>
        </w:r>
        <w:r>
          <w:tab/>
        </w:r>
        <w:r>
          <w:fldChar w:fldCharType="begin"/>
        </w:r>
        <w:r>
          <w:instrText xml:space="preserve"> PAGEREF _Toc26308 \h </w:instrText>
        </w:r>
        <w:r>
          <w:fldChar w:fldCharType="separate"/>
        </w:r>
        <w:r>
          <w:t>42</w:t>
        </w:r>
        <w:r>
          <w:fldChar w:fldCharType="end"/>
        </w:r>
      </w:hyperlink>
    </w:p>
    <w:p>
      <w:pPr>
        <w:pStyle w:val="TOC2"/>
        <w:tabs>
          <w:tab w:val="right" w:leader="dot" w:pos="8306"/>
        </w:tabs>
      </w:pPr>
      <w:hyperlink w:anchor="_Toc7743" w:history="1">
        <w:r>
          <w:rPr>
            <w:rFonts w:ascii="仿宋" w:eastAsia="仿宋" w:hAnsi="仿宋" w:cs="仿宋" w:hint="eastAsia"/>
            <w:lang w:eastAsia="zh-CN"/>
          </w:rPr>
          <w:t>(二)、沟通计划</w:t>
        </w:r>
        <w:r>
          <w:tab/>
        </w:r>
        <w:r>
          <w:fldChar w:fldCharType="begin"/>
        </w:r>
        <w:r>
          <w:instrText xml:space="preserve"> PAGEREF _Toc7743 \h </w:instrText>
        </w:r>
        <w:r>
          <w:fldChar w:fldCharType="separate"/>
        </w:r>
        <w:r>
          <w:t>43</w:t>
        </w:r>
        <w:r>
          <w:fldChar w:fldCharType="end"/>
        </w:r>
      </w:hyperlink>
    </w:p>
    <w:p>
      <w:pPr>
        <w:pStyle w:val="TOC1"/>
        <w:tabs>
          <w:tab w:val="right" w:leader="dot" w:pos="8306"/>
        </w:tabs>
      </w:pPr>
      <w:hyperlink w:anchor="_Toc17109" w:history="1">
        <w:r>
          <w:rPr>
            <w:rFonts w:ascii="仿宋" w:eastAsia="仿宋" w:hAnsi="仿宋" w:cs="仿宋" w:hint="eastAsia"/>
            <w:lang w:eastAsia="zh-CN"/>
          </w:rPr>
          <w:t>十四、连续式微波杀菌和萃取设备项目工程方案分析</w:t>
        </w:r>
        <w:r>
          <w:tab/>
        </w:r>
        <w:r>
          <w:fldChar w:fldCharType="begin"/>
        </w:r>
        <w:r>
          <w:instrText xml:space="preserve"> PAGEREF _Toc17109 \h </w:instrText>
        </w:r>
        <w:r>
          <w:fldChar w:fldCharType="separate"/>
        </w:r>
        <w:r>
          <w:t>44</w:t>
        </w:r>
        <w:r>
          <w:fldChar w:fldCharType="end"/>
        </w:r>
      </w:hyperlink>
    </w:p>
    <w:p>
      <w:pPr>
        <w:pStyle w:val="TOC2"/>
        <w:tabs>
          <w:tab w:val="right" w:leader="dot" w:pos="8306"/>
        </w:tabs>
      </w:pPr>
      <w:hyperlink w:anchor="_Toc17777" w:history="1">
        <w:r>
          <w:rPr>
            <w:rFonts w:ascii="仿宋" w:eastAsia="仿宋" w:hAnsi="仿宋" w:cs="仿宋" w:hint="eastAsia"/>
            <w:lang w:eastAsia="zh-CN"/>
          </w:rPr>
          <w:t>(一)、建筑工程设计原则</w:t>
        </w:r>
        <w:r>
          <w:tab/>
        </w:r>
        <w:r>
          <w:fldChar w:fldCharType="begin"/>
        </w:r>
        <w:r>
          <w:instrText xml:space="preserve"> PAGEREF _Toc17777 \h </w:instrText>
        </w:r>
        <w:r>
          <w:fldChar w:fldCharType="separate"/>
        </w:r>
        <w:r>
          <w:t>44</w:t>
        </w:r>
        <w:r>
          <w:fldChar w:fldCharType="end"/>
        </w:r>
      </w:hyperlink>
    </w:p>
    <w:p>
      <w:pPr>
        <w:pStyle w:val="TOC2"/>
        <w:tabs>
          <w:tab w:val="right" w:leader="dot" w:pos="8306"/>
        </w:tabs>
      </w:pPr>
      <w:hyperlink w:anchor="_Toc14383" w:history="1">
        <w:r>
          <w:rPr>
            <w:rFonts w:ascii="仿宋" w:eastAsia="仿宋" w:hAnsi="仿宋" w:cs="仿宋" w:hint="eastAsia"/>
            <w:lang w:eastAsia="zh-CN"/>
          </w:rPr>
          <w:t>(二)、土建工程建设指标</w:t>
        </w:r>
        <w:r>
          <w:tab/>
        </w:r>
        <w:r>
          <w:fldChar w:fldCharType="begin"/>
        </w:r>
        <w:r>
          <w:instrText xml:space="preserve"> PAGEREF _Toc14383 \h </w:instrText>
        </w:r>
        <w:r>
          <w:fldChar w:fldCharType="separate"/>
        </w:r>
        <w:r>
          <w:t>47</w:t>
        </w:r>
        <w:r>
          <w:fldChar w:fldCharType="end"/>
        </w:r>
      </w:hyperlink>
    </w:p>
    <w:p>
      <w:pPr>
        <w:pStyle w:val="TOC1"/>
        <w:tabs>
          <w:tab w:val="right" w:leader="dot" w:pos="8306"/>
        </w:tabs>
      </w:pPr>
      <w:hyperlink w:anchor="_Toc19758" w:history="1">
        <w:r>
          <w:rPr>
            <w:rFonts w:ascii="仿宋" w:eastAsia="仿宋" w:hAnsi="仿宋" w:cs="仿宋" w:hint="eastAsia"/>
            <w:lang w:eastAsia="zh-CN"/>
          </w:rPr>
          <w:t>十五、连续式微波杀菌和萃取设备项目变更管理</w:t>
        </w:r>
        <w:r>
          <w:tab/>
        </w:r>
        <w:r>
          <w:fldChar w:fldCharType="begin"/>
        </w:r>
        <w:r>
          <w:instrText xml:space="preserve"> PAGEREF _Toc19758 \h </w:instrText>
        </w:r>
        <w:r>
          <w:fldChar w:fldCharType="separate"/>
        </w:r>
        <w:r>
          <w:t>49</w:t>
        </w:r>
        <w:r>
          <w:fldChar w:fldCharType="end"/>
        </w:r>
      </w:hyperlink>
    </w:p>
    <w:p>
      <w:pPr>
        <w:pStyle w:val="TOC2"/>
        <w:tabs>
          <w:tab w:val="right" w:leader="dot" w:pos="8306"/>
        </w:tabs>
      </w:pPr>
      <w:hyperlink w:anchor="_Toc28601" w:history="1">
        <w:r>
          <w:rPr>
            <w:rFonts w:ascii="仿宋" w:eastAsia="仿宋" w:hAnsi="仿宋" w:cs="仿宋" w:hint="eastAsia"/>
            <w:lang w:eastAsia="zh-CN"/>
          </w:rPr>
          <w:t>(一)、变更申请与评估</w:t>
        </w:r>
        <w:r>
          <w:tab/>
        </w:r>
        <w:r>
          <w:fldChar w:fldCharType="begin"/>
        </w:r>
        <w:r>
          <w:instrText xml:space="preserve"> PAGEREF _Toc28601 \h </w:instrText>
        </w:r>
        <w:r>
          <w:fldChar w:fldCharType="separate"/>
        </w:r>
        <w:r>
          <w:t>49</w:t>
        </w:r>
        <w:r>
          <w:fldChar w:fldCharType="end"/>
        </w:r>
      </w:hyperlink>
    </w:p>
    <w:p>
      <w:pPr>
        <w:pStyle w:val="TOC2"/>
        <w:tabs>
          <w:tab w:val="right" w:leader="dot" w:pos="8306"/>
        </w:tabs>
      </w:pPr>
      <w:hyperlink w:anchor="_Toc10230" w:history="1">
        <w:r>
          <w:rPr>
            <w:rFonts w:ascii="仿宋" w:eastAsia="仿宋" w:hAnsi="仿宋" w:cs="仿宋" w:hint="eastAsia"/>
            <w:lang w:eastAsia="zh-CN"/>
          </w:rPr>
          <w:t>(二)、变更实施与控制</w:t>
        </w:r>
        <w:r>
          <w:tab/>
        </w:r>
        <w:r>
          <w:fldChar w:fldCharType="begin"/>
        </w:r>
        <w:r>
          <w:instrText xml:space="preserve"> PAGEREF _Toc10230 \h </w:instrText>
        </w:r>
        <w:r>
          <w:fldChar w:fldCharType="separate"/>
        </w:r>
        <w:r>
          <w:t>50</w:t>
        </w:r>
        <w:r>
          <w:fldChar w:fldCharType="end"/>
        </w:r>
      </w:hyperlink>
    </w:p>
    <w:p>
      <w:pPr>
        <w:pStyle w:val="TOC1"/>
        <w:tabs>
          <w:tab w:val="right" w:leader="dot" w:pos="8306"/>
        </w:tabs>
      </w:pPr>
      <w:hyperlink w:anchor="_Toc4696" w:history="1">
        <w:r>
          <w:rPr>
            <w:rFonts w:ascii="仿宋" w:eastAsia="仿宋" w:hAnsi="仿宋" w:cs="仿宋" w:hint="eastAsia"/>
            <w:lang w:eastAsia="zh-CN"/>
          </w:rPr>
          <w:t>十六、营销与推广策略</w:t>
        </w:r>
        <w:r>
          <w:tab/>
        </w:r>
        <w:r>
          <w:fldChar w:fldCharType="begin"/>
        </w:r>
        <w:r>
          <w:instrText xml:space="preserve"> PAGEREF _Toc4696 \h </w:instrText>
        </w:r>
        <w:r>
          <w:fldChar w:fldCharType="separate"/>
        </w:r>
        <w:r>
          <w:t>50</w:t>
        </w:r>
        <w:r>
          <w:fldChar w:fldCharType="end"/>
        </w:r>
      </w:hyperlink>
    </w:p>
    <w:p>
      <w:pPr>
        <w:pStyle w:val="TOC2"/>
        <w:tabs>
          <w:tab w:val="right" w:leader="dot" w:pos="8306"/>
        </w:tabs>
      </w:pPr>
      <w:hyperlink w:anchor="_Toc470" w:history="1">
        <w:r>
          <w:rPr>
            <w:rFonts w:ascii="仿宋" w:eastAsia="仿宋" w:hAnsi="仿宋" w:cs="仿宋" w:hint="eastAsia"/>
            <w:lang w:eastAsia="zh-CN"/>
          </w:rPr>
          <w:t>(一)、产品/服务定位与特点</w:t>
        </w:r>
        <w:r>
          <w:tab/>
        </w:r>
        <w:r>
          <w:fldChar w:fldCharType="begin"/>
        </w:r>
        <w:r>
          <w:instrText xml:space="preserve"> PAGEREF _Toc470 \h </w:instrText>
        </w:r>
        <w:r>
          <w:fldChar w:fldCharType="separate"/>
        </w:r>
        <w:r>
          <w:t>50</w:t>
        </w:r>
        <w:r>
          <w:fldChar w:fldCharType="end"/>
        </w:r>
      </w:hyperlink>
    </w:p>
    <w:p>
      <w:pPr>
        <w:pStyle w:val="TOC2"/>
        <w:tabs>
          <w:tab w:val="right" w:leader="dot" w:pos="8306"/>
        </w:tabs>
      </w:pPr>
      <w:hyperlink w:anchor="_Toc12189" w:history="1">
        <w:r>
          <w:rPr>
            <w:rFonts w:ascii="仿宋" w:eastAsia="仿宋" w:hAnsi="仿宋" w:cs="仿宋" w:hint="eastAsia"/>
            <w:lang w:eastAsia="zh-CN"/>
          </w:rPr>
          <w:t>(二)、市场定位与竞争分析</w:t>
        </w:r>
        <w:r>
          <w:tab/>
        </w:r>
        <w:r>
          <w:fldChar w:fldCharType="begin"/>
        </w:r>
        <w:r>
          <w:instrText xml:space="preserve"> PAGEREF _Toc12189 \h </w:instrText>
        </w:r>
        <w:r>
          <w:fldChar w:fldCharType="separate"/>
        </w:r>
        <w:r>
          <w:t>52</w:t>
        </w:r>
        <w:r>
          <w:fldChar w:fldCharType="end"/>
        </w:r>
      </w:hyperlink>
    </w:p>
    <w:p>
      <w:pPr>
        <w:pStyle w:val="TOC2"/>
        <w:tabs>
          <w:tab w:val="right" w:leader="dot" w:pos="8306"/>
        </w:tabs>
      </w:pPr>
      <w:hyperlink w:anchor="_Toc22766" w:history="1">
        <w:r>
          <w:rPr>
            <w:rFonts w:ascii="仿宋" w:eastAsia="仿宋" w:hAnsi="仿宋" w:cs="仿宋" w:hint="eastAsia"/>
            <w:lang w:eastAsia="zh-CN"/>
          </w:rPr>
          <w:t>(三)、营销渠道与策略</w:t>
        </w:r>
        <w:r>
          <w:tab/>
        </w:r>
        <w:r>
          <w:fldChar w:fldCharType="begin"/>
        </w:r>
        <w:r>
          <w:instrText xml:space="preserve"> PAGEREF _Toc22766 \h </w:instrText>
        </w:r>
        <w:r>
          <w:fldChar w:fldCharType="separate"/>
        </w:r>
        <w:r>
          <w:t>53</w:t>
        </w:r>
        <w:r>
          <w:fldChar w:fldCharType="end"/>
        </w:r>
      </w:hyperlink>
    </w:p>
    <w:p>
      <w:pPr>
        <w:pStyle w:val="TOC2"/>
        <w:tabs>
          <w:tab w:val="right" w:leader="dot" w:pos="8306"/>
        </w:tabs>
      </w:pPr>
      <w:hyperlink w:anchor="_Toc3768" w:history="1">
        <w:r>
          <w:rPr>
            <w:rFonts w:ascii="仿宋" w:eastAsia="仿宋" w:hAnsi="仿宋" w:cs="仿宋" w:hint="eastAsia"/>
            <w:lang w:eastAsia="zh-CN"/>
          </w:rPr>
          <w:t>(四)、推广与宣传活动</w:t>
        </w:r>
        <w:r>
          <w:tab/>
        </w:r>
        <w:r>
          <w:fldChar w:fldCharType="begin"/>
        </w:r>
        <w:r>
          <w:instrText xml:space="preserve"> PAGEREF _Toc3768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28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908"/>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7605"/>
      <w:r>
        <w:rPr>
          <w:rFonts w:ascii="仿宋" w:eastAsia="仿宋" w:hAnsi="仿宋" w:cs="仿宋" w:hint="eastAsia"/>
          <w:lang w:eastAsia="zh-CN"/>
        </w:rPr>
        <w:t>(一)、连续式微波杀菌和萃取设备行业分析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连续式微波杀菌和萃取设备行业一直以来都是市场的关注焦点。行业内的发展趋势、竞争态势以及潜在机会都对连续式微波杀菌和萃取设备项目的推进产生深远的影响。通过深入研究行业的整体概貌，我们将更好地理解行业的核心特征，为连续式微波杀菌和萃取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连续式微波杀菌和萃取设备行业，技术一直是推动创新和发展的关键因素。我们将对当前技术趋势进行详尽分析，包括但不限于人工智能、大数据应用、先进制造技术等。这有助于连续式微波杀菌和萃取设备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连续式微波杀菌和萃取设备项目成功的基础。我们将对主要竞争对手进行深入研究，包括其市场份额、产品特点、市场定位等。通过全面了解竞争对手的优势和劣势，连续式微波杀菌和萃取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7560"/>
      <w:r>
        <w:rPr>
          <w:rFonts w:ascii="仿宋" w:eastAsia="仿宋" w:hAnsi="仿宋" w:cs="仿宋" w:hint="eastAsia"/>
          <w:sz w:val="28"/>
          <w:lang w:eastAsia="zh-CN"/>
        </w:rPr>
        <w:t>(二)、连续式微波杀菌和萃取设备市场分析预测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连续式微波杀菌和萃取设备市场未来的增长趋势。这包括市场的整体规模、各细分领域的发展趋势等。连续式微波杀菌和萃取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连续式微波杀菌和萃取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连续式微波杀菌和萃取设备项目实施过程中需要充分考虑的因素。我们将对市场风险进行全面评估，包括但不限于政策法规风险、市场竞争风险、技术变革风险等。通过对潜在风险的深入分析，连续式微波杀菌和萃取设备项目可以制定相应的风险缓解策略，降低不确定性对连续式微波杀菌和萃取设备项目的影响。</w:t>
      </w:r>
    </w:p>
    <w:p>
      <w:pPr>
        <w:pStyle w:val="Heading1"/>
        <w:ind w:firstLine="560" w:firstLineChars="200"/>
        <w:rPr>
          <w:rFonts w:ascii="仿宋" w:eastAsia="仿宋" w:hAnsi="仿宋" w:cs="仿宋" w:hint="eastAsia"/>
          <w:sz w:val="28"/>
          <w:lang w:eastAsia="zh-CN"/>
        </w:rPr>
      </w:pPr>
      <w:bookmarkStart w:id="5" w:name="_Toc13053"/>
      <w:r>
        <w:rPr>
          <w:rFonts w:ascii="仿宋" w:eastAsia="仿宋" w:hAnsi="仿宋" w:cs="仿宋" w:hint="eastAsia"/>
          <w:sz w:val="28"/>
          <w:lang w:eastAsia="zh-CN"/>
        </w:rPr>
        <w:t>二、连续式微波杀菌和萃取设备项目危机管理</w:t>
      </w:r>
      <w:bookmarkEnd w:id="5"/>
    </w:p>
    <w:p>
      <w:pPr>
        <w:pStyle w:val="Heading2"/>
        <w:rPr>
          <w:rFonts w:ascii="仿宋" w:eastAsia="仿宋" w:hAnsi="仿宋" w:cs="仿宋" w:hint="eastAsia"/>
          <w:lang w:eastAsia="zh-CN"/>
        </w:rPr>
      </w:pPr>
      <w:bookmarkStart w:id="6" w:name="_Toc15695"/>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连续式微波杀菌和萃取设备项目危机管理中，危机预警与识别是确保连续式微波杀菌和萃取设备项目稳健运行的核心步骤。通过建立全面的监测机制，连续式微波杀菌和萃取设备项目团队旨在及时发现和理解潜在的风险和危机因素，以便采取及时的预防和应对措施，确保连续式微波杀菌和萃取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连续式微波杀菌和萃取设备项目团队全面分析了整个连续式微波杀菌和萃取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连续式微波杀菌和萃取设备项目团队着重于明确定义连续式微波杀菌和萃取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监测作为危机预警的关键手段，通过对连续式微波杀菌和萃取设备项目进展的持续监控，团队能够及时发现潜在问题并作出迅速反应。连续式微波杀菌和萃取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连续式微波杀菌和萃取设备项目得以更有序、可控地推进。</w:t>
      </w:r>
    </w:p>
    <w:p>
      <w:pPr>
        <w:pStyle w:val="Heading2"/>
        <w:ind w:firstLine="560" w:firstLineChars="200"/>
        <w:rPr>
          <w:rFonts w:ascii="仿宋" w:eastAsia="仿宋" w:hAnsi="仿宋" w:cs="仿宋" w:hint="eastAsia"/>
          <w:sz w:val="28"/>
          <w:lang w:eastAsia="zh-CN"/>
        </w:rPr>
      </w:pPr>
      <w:bookmarkStart w:id="7" w:name="_Toc25031"/>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在危机发生时，连续式微波杀菌和萃取设备项目团队立即行动，成立了应急小组。该小组的任务是迅速制定并实施紧急应对措施，以最小化潜在损失。以下是采取的主要措施：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暂停连续式微波杀菌和萃取设备项目进度：为遏制危机蔓延，连续式微波杀菌和萃取设备项目暂时停止进行，以便全面评估当前状况。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资源重新分配：重新评估连续式微波杀菌和萃取设备项目资源的分配，确保最大限度地减小损失。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实时沟通：与关键利益相关者建立实时沟通机制，向他们传递连续式微波杀菌和萃取设备项目危机的实际状况，保障连续式微波杀菌和萃取设备项目核心利益。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在紧急应对的同时，连续式微波杀菌和萃取设备项目团队强调了团队协作和有效沟通的重要性。以下是团队协作的关键举措：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信息共享机制：建立了信息共享平台，确保团队成员能够及时获取连续式微波杀菌和萃取设备项目危机的实时信息。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领导者沟通：连续式微波杀菌和萃取设备项目领导者通过定期会议和即时沟通工具，指导团队应对危机，保持团队稳定运行。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随着危机得到初步控制，连续式微波杀菌和萃取设备项目团队转向制定恢复计划，以确保连续式微波杀菌和萃取设备项目能够从中迅速恢复。主要恢复计划包括：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修复受损的进度计划：重新评估连续式微波杀菌和萃取设备项目进度，制定修复计划，确保连续式微波杀菌和萃取设备项目尽快回归正常进程。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重新调整资源分配：优化资源分配，确保连续式微波杀菌和萃取设备项目在有限资源下高效运转。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风险管理机制加强：对连续式微波杀菌和萃取设备项目风险进行全面评估，制定更强化的风险管理策略，以预防未来可能的危机。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7747"/>
      <w:r>
        <w:rPr>
          <w:rFonts w:ascii="仿宋" w:eastAsia="仿宋" w:hAnsi="仿宋" w:cs="仿宋" w:hint="eastAsia"/>
          <w:sz w:val="28"/>
          <w:lang w:eastAsia="zh-CN"/>
        </w:rPr>
        <w:t>三、连续式微波杀菌和萃取设备项目建设单位说明</w:t>
      </w:r>
      <w:bookmarkEnd w:id="8"/>
    </w:p>
    <w:p>
      <w:pPr>
        <w:pStyle w:val="Heading2"/>
        <w:rPr>
          <w:rFonts w:ascii="仿宋" w:eastAsia="仿宋" w:hAnsi="仿宋" w:cs="仿宋" w:hint="eastAsia"/>
          <w:lang w:eastAsia="zh-CN"/>
        </w:rPr>
      </w:pPr>
      <w:bookmarkStart w:id="9" w:name="_Toc20121"/>
      <w:r>
        <w:rPr>
          <w:rFonts w:ascii="仿宋" w:eastAsia="仿宋" w:hAnsi="仿宋" w:cs="仿宋" w:hint="eastAsia"/>
          <w:lang w:eastAsia="zh-CN"/>
        </w:rPr>
        <w:t>(一)、连续式微波杀菌和萃取设备项目承办单位基本情况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8680"/>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连续式微波杀菌和萃取设备项目承办单位的XXXX，我们着眼于实现可持续的经济效益。通过技术创新和解决方案的提供，公司预计在连续式微波杀菌和萃取设备项目执行期间将获得可观的收入增长。这一收入来源主要包括连续式微波杀菌和萃取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同时，我们注重成本控制和效率提升，以确保连续式微波杀菌和萃取设备项目的可持续盈利。透过精细的管理和资源优化，公司期望实现连续式微波杀菌和萃取设备项目利润最大化。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连续式微波杀菌和萃取设备项目实施进行全面的投资评估，包括连续式微波杀菌和萃取设备项目启动阶段的资金投入和后续运营成本。通过对连续式微波杀菌和萃取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连续式微波杀菌和萃取设备项目实施过程中具备足够的资金流动性，公司将进行详尽的现金流分析。这包括资金需求的合理预测、连续式微波杀菌和萃取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31218"/>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16160"/>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连续式微波杀菌和萃取设备项目的技术管理特点体现在其创新导向。通过引入最先进的技术趋势和解决方案，连续式微波杀菌和萃取设备项目致力于提升科技含量、提高质量和效率水平。这意味着我们将采用最新的工具和方法，确保连续式微波杀菌和萃取设备项目在技术层面始终走在前沿，从而在竞争激烈的市场中脱颖而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其次，整合性策略是连续式微波杀菌和萃取设备项目技术管理的显著特征。通过整合不同领域的技术资源，我们实现了跨学科的协同工作。这有助于优化技术架构，提高整体效能。此外，整合性策略还促进了不同技术团队之间的紧密沟通和高效合作，确保连续式微波杀菌和萃取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连续式微波杀菌和萃取设备项目所采用的技术。通过不断优化技术方案，连续式微波杀菌和萃取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连续式微波杀菌和萃取设备项目团队将在连续式微波杀菌和萃取设备项目初期识别可能的技术风险，并采取相应的预防和应对措施。通过建立健全的风险评估机制，连续式微波杀菌和萃取设备项目能够在实施过程中及时发现并解决潜在的技术问题，保障连续式微波杀菌和萃取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连续式微波杀菌和萃取设备项目中，技术将成为连续式微波杀菌和萃取设备项目成功的有力支持。这一深度剖析揭示了技术管理在连续式微波杀菌和萃取设备项目实施中的关键作用，为连续式微波杀菌和萃取设备项目的技术基础奠定了坚实的基础。</w:t>
      </w:r>
    </w:p>
    <w:p>
      <w:pPr>
        <w:pStyle w:val="Heading2"/>
        <w:ind w:firstLine="560" w:firstLineChars="200"/>
        <w:rPr>
          <w:rFonts w:ascii="仿宋" w:eastAsia="仿宋" w:hAnsi="仿宋" w:cs="仿宋" w:hint="eastAsia"/>
          <w:sz w:val="28"/>
          <w:lang w:eastAsia="zh-CN"/>
        </w:rPr>
      </w:pPr>
      <w:bookmarkStart w:id="13" w:name="_Toc32294"/>
      <w:r>
        <w:rPr>
          <w:rFonts w:ascii="仿宋" w:eastAsia="仿宋" w:hAnsi="仿宋" w:cs="仿宋" w:hint="eastAsia"/>
          <w:sz w:val="28"/>
          <w:lang w:eastAsia="zh-CN"/>
        </w:rPr>
        <w:t>(二)、连续式微波杀菌和萃取设备项目工艺技术设计方案</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连续式微波杀菌和萃取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连续式微波杀菌和萃取设备项目将严格按照相关行业规范要求进行组织。通过有效控制产品质量，连续式微波杀菌和萃取设备项目将致力于为顾客提供优质的连续式微波杀菌和萃取设备项目产品和良好的服务。这体现了连续式微波杀菌和萃取设备项目对于生产活动合规性和质量标准的高度重视，为连续式微波杀菌和萃取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连续式微波杀菌和萃取设备项目注重生态效益和清洁生产原则。连续式微波杀菌和萃取设备项目建设将紧密结合地方特色经济发展，与社会经济发展规划和区域环境保护规划方案相协调一致。通过与当地区域自然生态系统的结合，连续式微波杀菌和萃取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连续式微波杀菌和萃取设备项目产品具有多样化的客户需求和个性化的特点。因此，连续式微波杀菌和萃取设备项目产品规格品种多样，且单批生产数量较小。为满足这一特点，连续式微波杀菌和萃取设备项目承办单位将建设先进的柔性制造生产线。通过广泛应用柔性制造技术，连续式微波杀菌和萃取设备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连续式微波杀菌和萃取设备项目采用的技术具有较高的技术含量和自动化水平，处于国内先进水平。这一技术选用不仅体现了对生产效率、质量和环境友好性的高标准要求，同时为连续式微波杀菌和萃取设备项目的可持续发展奠定了坚实的基础。</w:t>
      </w:r>
    </w:p>
    <w:p>
      <w:pPr>
        <w:pStyle w:val="Heading2"/>
        <w:ind w:firstLine="560" w:firstLineChars="200"/>
        <w:rPr>
          <w:rFonts w:ascii="仿宋" w:eastAsia="仿宋" w:hAnsi="仿宋" w:cs="仿宋" w:hint="eastAsia"/>
          <w:sz w:val="28"/>
          <w:lang w:eastAsia="zh-CN"/>
        </w:rPr>
      </w:pPr>
      <w:bookmarkStart w:id="14" w:name="_Toc29204"/>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为确保连续式微波杀菌和萃取设备项目的高效生产和技术实施，我们制定了一套精心设计的设备选型方案，以满足连续式微波杀菌和萃取设备项目生产、质量和环保的要求。该方案的主要特点如下：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连续式微波杀菌和萃取设备项目在生产过程中实现更高的生态效益。</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连续式微波杀菌和萃取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1572"/>
      <w:r>
        <w:rPr>
          <w:rFonts w:ascii="仿宋" w:eastAsia="仿宋" w:hAnsi="仿宋" w:cs="仿宋" w:hint="eastAsia"/>
          <w:sz w:val="28"/>
          <w:lang w:eastAsia="zh-CN"/>
        </w:rPr>
        <w:t>五、连续式微波杀菌和萃取设备项目可持续发展</w:t>
      </w:r>
      <w:bookmarkEnd w:id="15"/>
    </w:p>
    <w:p>
      <w:pPr>
        <w:pStyle w:val="Heading2"/>
        <w:rPr>
          <w:rFonts w:ascii="仿宋" w:eastAsia="仿宋" w:hAnsi="仿宋" w:cs="仿宋" w:hint="eastAsia"/>
          <w:lang w:eastAsia="zh-CN"/>
        </w:rPr>
      </w:pPr>
      <w:bookmarkStart w:id="16" w:name="_Toc31044"/>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连续式微波杀菌和萃取设备项目中，连续式微波杀菌和萃取设备项目团队着眼于未来，明确了可持续发展的战略方向。制定的具体可持续发展目标包括降低资源使用、采用环保技术、最大化社会效益等。这一步骤不仅有助于连续式微波杀菌和萃取设备项目在环保和社会责任方面达到最高标准，也为未来提供了明确的指引，确保连续式微波杀菌和萃取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可持续实践的融入连续式微波杀菌和萃取设备项目管理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连续式微波杀菌和萃取设备项目管理周期。从连续式微波杀菌和萃取设备项目规划开始，连续式微波杀菌和萃取设备项目团队就考虑了环境和社会的因素。在执行阶段，连续式微波杀菌和萃取设备项目团队积极推动绿色技术的应用，优化资源利用。此外，关注员工的社会责任，通过培训和沟通活动提高员工对可持续发展的认知，使他们能够在日常工作中践行可持续实践。这些举措不仅为连续式微波杀菌和萃取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5686"/>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连续式微波杀菌和萃取设备项目的可持续发展理念，我们深信环保与社会责任是连续式微波杀菌和萃取设备项目成功的关键支柱。在连续式微波杀菌和萃取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式微波杀菌和萃取设备项目团队通过引入先进的环保技术、建立高效的废物处理系统以及推动能源节约措施，积极履行环保责任。定期的环保监测和评估确保连续式微波杀菌和萃取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连续式微波杀菌和萃取设备项目不仅致力于自身可持续发展，还注重对社会的回馈。通过支持社区连续式微波杀菌和萃取设备项目、参与慈善事业、提供培训机会等方式，连续式微波杀菌和萃取设备项目积极履行社会责任。与当地社区建立积极互动，关注员工的工作与生活平衡，以及员工的身心健康，是连续式微波杀菌和萃取设备项目在社会责任层面的关键举措。这样的实践不仅增强了连续式微波杀菌和萃取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4012"/>
      <w:r>
        <w:rPr>
          <w:rFonts w:ascii="仿宋" w:eastAsia="仿宋" w:hAnsi="仿宋" w:cs="仿宋" w:hint="eastAsia"/>
          <w:sz w:val="28"/>
          <w:lang w:eastAsia="zh-CN"/>
        </w:rPr>
        <w:t>六、连续式微波杀菌和萃取设备项目土建工程</w:t>
      </w:r>
      <w:bookmarkEnd w:id="18"/>
    </w:p>
    <w:p>
      <w:pPr>
        <w:pStyle w:val="Heading2"/>
        <w:rPr>
          <w:rFonts w:ascii="仿宋" w:eastAsia="仿宋" w:hAnsi="仿宋" w:cs="仿宋" w:hint="eastAsia"/>
          <w:lang w:eastAsia="zh-CN"/>
        </w:rPr>
      </w:pPr>
      <w:bookmarkStart w:id="19" w:name="_Toc30550"/>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在连续式微波杀菌和萃取设备项目的建筑工程设计中，我们将秉承一系列重要的设计原则，以确保连续式微波杀菌和萃取设备项目建筑在功能、美观、可持续性等方面达到最佳效果。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首要原则是确保建筑的功能性得到最大化的发挥。我们将充分理解连续式微波杀菌和萃取设备项目的实际需求，合理布局各个功能区域，保证建筑在满足业务需求的同时，提供高效的工作环境。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在建筑设计中，我们将综合考虑建设和运营成本。通过精细的经济效益分析，确保设计方案在高效利用资源的同时，对连续式微波杀菌和萃取设备项目的长期盈利能力有积极的贡献。</w:t>
      </w:r>
    </w:p>
    <w:p>
      <w:pPr>
        <w:pStyle w:val="Heading2"/>
        <w:ind w:firstLine="560" w:firstLineChars="200"/>
        <w:rPr>
          <w:rFonts w:ascii="仿宋" w:eastAsia="仿宋" w:hAnsi="仿宋" w:cs="仿宋" w:hint="eastAsia"/>
          <w:sz w:val="28"/>
          <w:lang w:eastAsia="zh-CN"/>
        </w:rPr>
      </w:pPr>
      <w:bookmarkStart w:id="20" w:name="_Toc13672"/>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连续式微波杀菌和萃取设备项目的土建工程设计中，我们将精准设定设计年限，结合连续式微波杀菌和萃取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https://d.book118.com/558074137050006025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8E7C82"/>
    <w:rsid w:val="2A8E7C8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8074137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2024-01-09T10:02:00Z</dcterms:created>
  <dcterms:modified xsi:type="dcterms:W3CDTF">2024-01-09T10:02:26Z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AF31DF7887374D0996FACF9A2EF080C4_11</vt:lpwstr>
  </property>
  <property fmtid="{D5CDD505-2E9C-101B-9397-08002B2CF9AE}" pid="3" name="KSOProductBuildVer">
    <vt:lpwstr>2052-12.1.0.16120</vt:lpwstr>
  </property>
</Properties>
</file>