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带式输送机项目建设方案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2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7" w:history="1">
        <w:r>
          <w:rPr>
            <w:rFonts w:ascii="仿宋" w:eastAsia="仿宋" w:hAnsi="仿宋" w:cs="仿宋" w:hint="eastAsia"/>
            <w:lang w:eastAsia="zh-CN"/>
          </w:rPr>
          <w:t>五、带式输送机项目概论</w:t>
        </w:r>
        <w:r>
          <w:tab/>
        </w:r>
        <w:r>
          <w:fldChar w:fldCharType="begin"/>
        </w:r>
        <w:r>
          <w:instrText xml:space="preserve"> PAGEREF _Toc24507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_Toc7850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_Toc25603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_Toc24042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_Toc16177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3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_Toc15783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_Toc26111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1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0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式输送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带式输送机项目还将参与当地的环保活动和计划，如资助当地的环境保护项目或与社区合作进行环保宣传活动。通过这些活动，项目不仅能够提高自身的环境表现，还能在当地社区中树立积极的环保形象。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9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带式输送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带式输送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带式输送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0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在带式输送机项目启动前，将进行一系列深入的地质调查，包括钻探和土壤取样，以深入了解项目区域的地层结构和土壤组成。特别是对于土壤的承载能力和地下水位的深度进行详细评估。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完成初始的地质风险评估后，带式输送机项目将安装长期地质监测设备，如倾斜仪、裂缝计和地下水位计，以持续监测地质条件的变化。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0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带式输送机项目将通过这些措施来适应和尊重特殊环境条件，确保项目的可持续发展，同时减少对环境的负面影响。这不仅有助于保护自然和文化遗产，还能提升项目在社会责任方面的表现和形象。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98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86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https://d.book118.com/558101114127006026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带式输送机项目建设方案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680EEB"/>
    <w:rsid w:val="67680E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8101114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2024-01-10T05:55:00Z</dcterms:created>
  <dcterms:modified xsi:type="dcterms:W3CDTF">2024-01-10T05:56:48Z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2D4B5B6224364BE3AC5195AEBD4AA9DE_11</vt:lpwstr>
  </property>
  <property fmtid="{D5CDD505-2E9C-101B-9397-08002B2CF9AE}" pid="3" name="KSOProductBuildVer">
    <vt:lpwstr>2052-12.1.0.16120</vt:lpwstr>
  </property>
</Properties>
</file>