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生物法壳聚糖项目规划设计方案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1" w:history="1">
        <w:r>
          <w:rPr>
            <w:rFonts w:ascii="仿宋" w:eastAsia="仿宋" w:hAnsi="仿宋" w:cs="仿宋" w:hint="eastAsia"/>
            <w:lang w:eastAsia="zh-CN"/>
          </w:rPr>
          <w:t>序言</w:t>
        </w:r>
        <w:r>
          <w:tab/>
        </w:r>
        <w:r>
          <w:fldChar w:fldCharType="begin"/>
        </w:r>
        <w:r>
          <w:instrText xml:space="preserve"> PAGEREF _Toc15331 \h </w:instrText>
        </w:r>
        <w:r>
          <w:fldChar w:fldCharType="separate"/>
        </w:r>
        <w:r>
          <w:t>3</w:t>
        </w:r>
        <w:r>
          <w:fldChar w:fldCharType="end"/>
        </w:r>
      </w:hyperlink>
    </w:p>
    <w:p>
      <w:pPr>
        <w:pStyle w:val="TOC1"/>
        <w:tabs>
          <w:tab w:val="right" w:leader="dot" w:pos="8306"/>
        </w:tabs>
      </w:pPr>
      <w:hyperlink w:anchor="_Toc703" w:history="1">
        <w:r>
          <w:rPr>
            <w:rFonts w:ascii="仿宋" w:eastAsia="仿宋" w:hAnsi="仿宋" w:cs="仿宋" w:hint="eastAsia"/>
            <w:lang w:eastAsia="zh-CN"/>
          </w:rPr>
          <w:t>一、生物法壳聚糖项目危机管理</w:t>
        </w:r>
        <w:r>
          <w:tab/>
        </w:r>
        <w:r>
          <w:fldChar w:fldCharType="begin"/>
        </w:r>
        <w:r>
          <w:instrText xml:space="preserve"> PAGEREF _Toc703 \h </w:instrText>
        </w:r>
        <w:r>
          <w:fldChar w:fldCharType="separate"/>
        </w:r>
        <w:r>
          <w:t>3</w:t>
        </w:r>
        <w:r>
          <w:fldChar w:fldCharType="end"/>
        </w:r>
      </w:hyperlink>
    </w:p>
    <w:p>
      <w:pPr>
        <w:pStyle w:val="TOC2"/>
        <w:tabs>
          <w:tab w:val="right" w:leader="dot" w:pos="8306"/>
        </w:tabs>
      </w:pPr>
      <w:hyperlink w:anchor="_Toc16289" w:history="1">
        <w:r>
          <w:rPr>
            <w:rFonts w:ascii="仿宋" w:eastAsia="仿宋" w:hAnsi="仿宋" w:cs="仿宋" w:hint="eastAsia"/>
            <w:lang w:eastAsia="zh-CN"/>
          </w:rPr>
          <w:t>(一)、危机预警与识别</w:t>
        </w:r>
        <w:r>
          <w:tab/>
        </w:r>
        <w:r>
          <w:fldChar w:fldCharType="begin"/>
        </w:r>
        <w:r>
          <w:instrText xml:space="preserve"> PAGEREF _Toc16289 \h </w:instrText>
        </w:r>
        <w:r>
          <w:fldChar w:fldCharType="separate"/>
        </w:r>
        <w:r>
          <w:t>3</w:t>
        </w:r>
        <w:r>
          <w:fldChar w:fldCharType="end"/>
        </w:r>
      </w:hyperlink>
    </w:p>
    <w:p>
      <w:pPr>
        <w:pStyle w:val="TOC2"/>
        <w:tabs>
          <w:tab w:val="right" w:leader="dot" w:pos="8306"/>
        </w:tabs>
      </w:pPr>
      <w:hyperlink w:anchor="_Toc20107" w:history="1">
        <w:r>
          <w:rPr>
            <w:rFonts w:ascii="仿宋" w:eastAsia="仿宋" w:hAnsi="仿宋" w:cs="仿宋" w:hint="eastAsia"/>
            <w:lang w:eastAsia="zh-CN"/>
          </w:rPr>
          <w:t>(二)、危机应对与恢复</w:t>
        </w:r>
        <w:r>
          <w:tab/>
        </w:r>
        <w:r>
          <w:fldChar w:fldCharType="begin"/>
        </w:r>
        <w:r>
          <w:instrText xml:space="preserve"> PAGEREF _Toc20107 \h </w:instrText>
        </w:r>
        <w:r>
          <w:fldChar w:fldCharType="separate"/>
        </w:r>
        <w:r>
          <w:t>4</w:t>
        </w:r>
        <w:r>
          <w:fldChar w:fldCharType="end"/>
        </w:r>
      </w:hyperlink>
    </w:p>
    <w:p>
      <w:pPr>
        <w:pStyle w:val="TOC1"/>
        <w:tabs>
          <w:tab w:val="right" w:leader="dot" w:pos="8306"/>
        </w:tabs>
      </w:pPr>
      <w:hyperlink w:anchor="_Toc9040" w:history="1">
        <w:r>
          <w:rPr>
            <w:rFonts w:ascii="仿宋" w:eastAsia="仿宋" w:hAnsi="仿宋" w:cs="仿宋" w:hint="eastAsia"/>
            <w:lang w:eastAsia="zh-CN"/>
          </w:rPr>
          <w:t>二、生物法壳聚糖项目概论</w:t>
        </w:r>
        <w:r>
          <w:tab/>
        </w:r>
        <w:r>
          <w:fldChar w:fldCharType="begin"/>
        </w:r>
        <w:r>
          <w:instrText xml:space="preserve"> PAGEREF _Toc9040 \h </w:instrText>
        </w:r>
        <w:r>
          <w:fldChar w:fldCharType="separate"/>
        </w:r>
        <w:r>
          <w:t>5</w:t>
        </w:r>
        <w:r>
          <w:fldChar w:fldCharType="end"/>
        </w:r>
      </w:hyperlink>
    </w:p>
    <w:p>
      <w:pPr>
        <w:pStyle w:val="TOC2"/>
        <w:tabs>
          <w:tab w:val="right" w:leader="dot" w:pos="8306"/>
        </w:tabs>
      </w:pPr>
      <w:hyperlink w:anchor="_Toc27108" w:history="1">
        <w:r>
          <w:rPr>
            <w:rFonts w:ascii="仿宋" w:eastAsia="仿宋" w:hAnsi="仿宋" w:cs="仿宋" w:hint="eastAsia"/>
            <w:lang w:eastAsia="zh-CN"/>
          </w:rPr>
          <w:t>(一)、生物法壳聚糖项目概况</w:t>
        </w:r>
        <w:r>
          <w:tab/>
        </w:r>
        <w:r>
          <w:fldChar w:fldCharType="begin"/>
        </w:r>
        <w:r>
          <w:instrText xml:space="preserve"> PAGEREF _Toc27108 \h </w:instrText>
        </w:r>
        <w:r>
          <w:fldChar w:fldCharType="separate"/>
        </w:r>
        <w:r>
          <w:t>5</w:t>
        </w:r>
        <w:r>
          <w:fldChar w:fldCharType="end"/>
        </w:r>
      </w:hyperlink>
    </w:p>
    <w:p>
      <w:pPr>
        <w:pStyle w:val="TOC2"/>
        <w:tabs>
          <w:tab w:val="right" w:leader="dot" w:pos="8306"/>
        </w:tabs>
      </w:pPr>
      <w:hyperlink w:anchor="_Toc11049" w:history="1">
        <w:r>
          <w:rPr>
            <w:rFonts w:ascii="仿宋" w:eastAsia="仿宋" w:hAnsi="仿宋" w:cs="仿宋" w:hint="eastAsia"/>
            <w:lang w:eastAsia="zh-CN"/>
          </w:rPr>
          <w:t>(二)、生物法壳聚糖项目目标</w:t>
        </w:r>
        <w:r>
          <w:tab/>
        </w:r>
        <w:r>
          <w:fldChar w:fldCharType="begin"/>
        </w:r>
        <w:r>
          <w:instrText xml:space="preserve"> PAGEREF _Toc11049 \h </w:instrText>
        </w:r>
        <w:r>
          <w:fldChar w:fldCharType="separate"/>
        </w:r>
        <w:r>
          <w:t>8</w:t>
        </w:r>
        <w:r>
          <w:fldChar w:fldCharType="end"/>
        </w:r>
      </w:hyperlink>
    </w:p>
    <w:p>
      <w:pPr>
        <w:pStyle w:val="TOC2"/>
        <w:tabs>
          <w:tab w:val="right" w:leader="dot" w:pos="8306"/>
        </w:tabs>
      </w:pPr>
      <w:hyperlink w:anchor="_Toc15690" w:history="1">
        <w:r>
          <w:rPr>
            <w:rFonts w:ascii="仿宋" w:eastAsia="仿宋" w:hAnsi="仿宋" w:cs="仿宋" w:hint="eastAsia"/>
            <w:lang w:eastAsia="zh-CN"/>
          </w:rPr>
          <w:t>(三)、生物法壳聚糖项目提出的理由</w:t>
        </w:r>
        <w:r>
          <w:tab/>
        </w:r>
        <w:r>
          <w:fldChar w:fldCharType="begin"/>
        </w:r>
        <w:r>
          <w:instrText xml:space="preserve"> PAGEREF _Toc15690 \h </w:instrText>
        </w:r>
        <w:r>
          <w:fldChar w:fldCharType="separate"/>
        </w:r>
        <w:r>
          <w:t>9</w:t>
        </w:r>
        <w:r>
          <w:fldChar w:fldCharType="end"/>
        </w:r>
      </w:hyperlink>
    </w:p>
    <w:p>
      <w:pPr>
        <w:pStyle w:val="TOC2"/>
        <w:tabs>
          <w:tab w:val="right" w:leader="dot" w:pos="8306"/>
        </w:tabs>
      </w:pPr>
      <w:hyperlink w:anchor="_Toc1613" w:history="1">
        <w:r>
          <w:rPr>
            <w:rFonts w:ascii="仿宋" w:eastAsia="仿宋" w:hAnsi="仿宋" w:cs="仿宋" w:hint="eastAsia"/>
            <w:lang w:eastAsia="zh-CN"/>
          </w:rPr>
          <w:t>(四)、生物法壳聚糖项目意义</w:t>
        </w:r>
        <w:r>
          <w:tab/>
        </w:r>
        <w:r>
          <w:fldChar w:fldCharType="begin"/>
        </w:r>
        <w:r>
          <w:instrText xml:space="preserve"> PAGEREF _Toc1613 \h </w:instrText>
        </w:r>
        <w:r>
          <w:fldChar w:fldCharType="separate"/>
        </w:r>
        <w:r>
          <w:t>10</w:t>
        </w:r>
        <w:r>
          <w:fldChar w:fldCharType="end"/>
        </w:r>
      </w:hyperlink>
    </w:p>
    <w:p>
      <w:pPr>
        <w:pStyle w:val="TOC2"/>
        <w:tabs>
          <w:tab w:val="right" w:leader="dot" w:pos="8306"/>
        </w:tabs>
      </w:pPr>
      <w:hyperlink w:anchor="_Toc27014" w:history="1">
        <w:r>
          <w:rPr>
            <w:rFonts w:ascii="仿宋" w:eastAsia="仿宋" w:hAnsi="仿宋" w:cs="仿宋" w:hint="eastAsia"/>
            <w:lang w:eastAsia="zh-CN"/>
          </w:rPr>
          <w:t>(五)、生物法壳聚糖项目背景</w:t>
        </w:r>
        <w:r>
          <w:tab/>
        </w:r>
        <w:r>
          <w:fldChar w:fldCharType="begin"/>
        </w:r>
        <w:r>
          <w:instrText xml:space="preserve"> PAGEREF _Toc27014 \h </w:instrText>
        </w:r>
        <w:r>
          <w:fldChar w:fldCharType="separate"/>
        </w:r>
        <w:r>
          <w:t>11</w:t>
        </w:r>
        <w:r>
          <w:fldChar w:fldCharType="end"/>
        </w:r>
      </w:hyperlink>
    </w:p>
    <w:p>
      <w:pPr>
        <w:pStyle w:val="TOC1"/>
        <w:tabs>
          <w:tab w:val="right" w:leader="dot" w:pos="8306"/>
        </w:tabs>
      </w:pPr>
      <w:hyperlink w:anchor="_Toc4032" w:history="1">
        <w:r>
          <w:rPr>
            <w:rFonts w:ascii="仿宋" w:eastAsia="仿宋" w:hAnsi="仿宋" w:cs="仿宋" w:hint="eastAsia"/>
            <w:lang w:eastAsia="zh-CN"/>
          </w:rPr>
          <w:t>三、生物法壳聚糖项目土建工程</w:t>
        </w:r>
        <w:r>
          <w:tab/>
        </w:r>
        <w:r>
          <w:fldChar w:fldCharType="begin"/>
        </w:r>
        <w:r>
          <w:instrText xml:space="preserve"> PAGEREF _Toc4032 \h </w:instrText>
        </w:r>
        <w:r>
          <w:fldChar w:fldCharType="separate"/>
        </w:r>
        <w:r>
          <w:t>12</w:t>
        </w:r>
        <w:r>
          <w:fldChar w:fldCharType="end"/>
        </w:r>
      </w:hyperlink>
    </w:p>
    <w:p>
      <w:pPr>
        <w:pStyle w:val="TOC2"/>
        <w:tabs>
          <w:tab w:val="right" w:leader="dot" w:pos="8306"/>
        </w:tabs>
      </w:pPr>
      <w:hyperlink w:anchor="_Toc19790" w:history="1">
        <w:r>
          <w:rPr>
            <w:rFonts w:ascii="仿宋" w:eastAsia="仿宋" w:hAnsi="仿宋" w:cs="仿宋" w:hint="eastAsia"/>
            <w:lang w:eastAsia="zh-CN"/>
          </w:rPr>
          <w:t>(一)、建筑工程设计原则</w:t>
        </w:r>
        <w:r>
          <w:tab/>
        </w:r>
        <w:r>
          <w:fldChar w:fldCharType="begin"/>
        </w:r>
        <w:r>
          <w:instrText xml:space="preserve"> PAGEREF _Toc19790 \h </w:instrText>
        </w:r>
        <w:r>
          <w:fldChar w:fldCharType="separate"/>
        </w:r>
        <w:r>
          <w:t>12</w:t>
        </w:r>
        <w:r>
          <w:fldChar w:fldCharType="end"/>
        </w:r>
      </w:hyperlink>
    </w:p>
    <w:p>
      <w:pPr>
        <w:pStyle w:val="TOC2"/>
        <w:tabs>
          <w:tab w:val="right" w:leader="dot" w:pos="8306"/>
        </w:tabs>
      </w:pPr>
      <w:hyperlink w:anchor="_Toc25636" w:history="1">
        <w:r>
          <w:rPr>
            <w:rFonts w:ascii="仿宋" w:eastAsia="仿宋" w:hAnsi="仿宋" w:cs="仿宋" w:hint="eastAsia"/>
            <w:lang w:eastAsia="zh-CN"/>
          </w:rPr>
          <w:t>(二)、土建工程设计年限及安全等级</w:t>
        </w:r>
        <w:r>
          <w:tab/>
        </w:r>
        <w:r>
          <w:fldChar w:fldCharType="begin"/>
        </w:r>
        <w:r>
          <w:instrText xml:space="preserve"> PAGEREF _Toc25636 \h </w:instrText>
        </w:r>
        <w:r>
          <w:fldChar w:fldCharType="separate"/>
        </w:r>
        <w:r>
          <w:t>13</w:t>
        </w:r>
        <w:r>
          <w:fldChar w:fldCharType="end"/>
        </w:r>
      </w:hyperlink>
    </w:p>
    <w:p>
      <w:pPr>
        <w:pStyle w:val="TOC2"/>
        <w:tabs>
          <w:tab w:val="right" w:leader="dot" w:pos="8306"/>
        </w:tabs>
      </w:pPr>
      <w:hyperlink w:anchor="_Toc20623" w:history="1">
        <w:r>
          <w:rPr>
            <w:rFonts w:ascii="仿宋" w:eastAsia="仿宋" w:hAnsi="仿宋" w:cs="仿宋" w:hint="eastAsia"/>
            <w:lang w:eastAsia="zh-CN"/>
          </w:rPr>
          <w:t>(三)、建筑工程设计总体要求</w:t>
        </w:r>
        <w:r>
          <w:tab/>
        </w:r>
        <w:r>
          <w:fldChar w:fldCharType="begin"/>
        </w:r>
        <w:r>
          <w:instrText xml:space="preserve"> PAGEREF _Toc20623 \h </w:instrText>
        </w:r>
        <w:r>
          <w:fldChar w:fldCharType="separate"/>
        </w:r>
        <w:r>
          <w:t>14</w:t>
        </w:r>
        <w:r>
          <w:fldChar w:fldCharType="end"/>
        </w:r>
      </w:hyperlink>
    </w:p>
    <w:p>
      <w:pPr>
        <w:pStyle w:val="TOC2"/>
        <w:tabs>
          <w:tab w:val="right" w:leader="dot" w:pos="8306"/>
        </w:tabs>
      </w:pPr>
      <w:hyperlink w:anchor="_Toc23098" w:history="1">
        <w:r>
          <w:rPr>
            <w:rFonts w:ascii="仿宋" w:eastAsia="仿宋" w:hAnsi="仿宋" w:cs="仿宋" w:hint="eastAsia"/>
            <w:lang w:eastAsia="zh-CN"/>
          </w:rPr>
          <w:t>(四)、土建工程建设指标</w:t>
        </w:r>
        <w:r>
          <w:tab/>
        </w:r>
        <w:r>
          <w:fldChar w:fldCharType="begin"/>
        </w:r>
        <w:r>
          <w:instrText xml:space="preserve"> PAGEREF _Toc23098 \h </w:instrText>
        </w:r>
        <w:r>
          <w:fldChar w:fldCharType="separate"/>
        </w:r>
        <w:r>
          <w:t>15</w:t>
        </w:r>
        <w:r>
          <w:fldChar w:fldCharType="end"/>
        </w:r>
      </w:hyperlink>
    </w:p>
    <w:p>
      <w:pPr>
        <w:pStyle w:val="TOC1"/>
        <w:tabs>
          <w:tab w:val="right" w:leader="dot" w:pos="8306"/>
        </w:tabs>
      </w:pPr>
      <w:hyperlink w:anchor="_Toc27499" w:history="1">
        <w:r>
          <w:rPr>
            <w:rFonts w:ascii="仿宋" w:eastAsia="仿宋" w:hAnsi="仿宋" w:cs="仿宋" w:hint="eastAsia"/>
            <w:lang w:eastAsia="zh-CN"/>
          </w:rPr>
          <w:t>四、市场分析、调研</w:t>
        </w:r>
        <w:r>
          <w:tab/>
        </w:r>
        <w:r>
          <w:fldChar w:fldCharType="begin"/>
        </w:r>
        <w:r>
          <w:instrText xml:space="preserve"> PAGEREF _Toc27499 \h </w:instrText>
        </w:r>
        <w:r>
          <w:fldChar w:fldCharType="separate"/>
        </w:r>
        <w:r>
          <w:t>15</w:t>
        </w:r>
        <w:r>
          <w:fldChar w:fldCharType="end"/>
        </w:r>
      </w:hyperlink>
    </w:p>
    <w:p>
      <w:pPr>
        <w:pStyle w:val="TOC2"/>
        <w:tabs>
          <w:tab w:val="right" w:leader="dot" w:pos="8306"/>
        </w:tabs>
      </w:pPr>
      <w:hyperlink w:anchor="_Toc7281" w:history="1">
        <w:r>
          <w:rPr>
            <w:rFonts w:ascii="仿宋" w:eastAsia="仿宋" w:hAnsi="仿宋" w:cs="仿宋" w:hint="eastAsia"/>
            <w:lang w:eastAsia="zh-CN"/>
          </w:rPr>
          <w:t>(一)、生物法壳聚糖行业分析</w:t>
        </w:r>
        <w:r>
          <w:tab/>
        </w:r>
        <w:r>
          <w:fldChar w:fldCharType="begin"/>
        </w:r>
        <w:r>
          <w:instrText xml:space="preserve"> PAGEREF _Toc7281 \h </w:instrText>
        </w:r>
        <w:r>
          <w:fldChar w:fldCharType="separate"/>
        </w:r>
        <w:r>
          <w:t>15</w:t>
        </w:r>
        <w:r>
          <w:fldChar w:fldCharType="end"/>
        </w:r>
      </w:hyperlink>
    </w:p>
    <w:p>
      <w:pPr>
        <w:pStyle w:val="TOC2"/>
        <w:tabs>
          <w:tab w:val="right" w:leader="dot" w:pos="8306"/>
        </w:tabs>
      </w:pPr>
      <w:hyperlink w:anchor="_Toc19969" w:history="1">
        <w:r>
          <w:rPr>
            <w:rFonts w:ascii="仿宋" w:eastAsia="仿宋" w:hAnsi="仿宋" w:cs="仿宋" w:hint="eastAsia"/>
            <w:lang w:eastAsia="zh-CN"/>
          </w:rPr>
          <w:t>(二)、生物法壳聚糖市场分析预测</w:t>
        </w:r>
        <w:r>
          <w:tab/>
        </w:r>
        <w:r>
          <w:fldChar w:fldCharType="begin"/>
        </w:r>
        <w:r>
          <w:instrText xml:space="preserve"> PAGEREF _Toc19969 \h </w:instrText>
        </w:r>
        <w:r>
          <w:fldChar w:fldCharType="separate"/>
        </w:r>
        <w:r>
          <w:t>16</w:t>
        </w:r>
        <w:r>
          <w:fldChar w:fldCharType="end"/>
        </w:r>
      </w:hyperlink>
    </w:p>
    <w:p>
      <w:pPr>
        <w:pStyle w:val="TOC1"/>
        <w:tabs>
          <w:tab w:val="right" w:leader="dot" w:pos="8306"/>
        </w:tabs>
      </w:pPr>
      <w:hyperlink w:anchor="_Toc21529" w:history="1">
        <w:r>
          <w:rPr>
            <w:rFonts w:ascii="仿宋" w:eastAsia="仿宋" w:hAnsi="仿宋" w:cs="仿宋" w:hint="eastAsia"/>
            <w:lang w:eastAsia="zh-CN"/>
          </w:rPr>
          <w:t>五、生物法壳聚糖项目建设单位说明</w:t>
        </w:r>
        <w:r>
          <w:tab/>
        </w:r>
        <w:r>
          <w:fldChar w:fldCharType="begin"/>
        </w:r>
        <w:r>
          <w:instrText xml:space="preserve"> PAGEREF _Toc21529 \h </w:instrText>
        </w:r>
        <w:r>
          <w:fldChar w:fldCharType="separate"/>
        </w:r>
        <w:r>
          <w:t>17</w:t>
        </w:r>
        <w:r>
          <w:fldChar w:fldCharType="end"/>
        </w:r>
      </w:hyperlink>
    </w:p>
    <w:p>
      <w:pPr>
        <w:pStyle w:val="TOC2"/>
        <w:tabs>
          <w:tab w:val="right" w:leader="dot" w:pos="8306"/>
        </w:tabs>
      </w:pPr>
      <w:hyperlink w:anchor="_Toc30567" w:history="1">
        <w:r>
          <w:rPr>
            <w:rFonts w:ascii="仿宋" w:eastAsia="仿宋" w:hAnsi="仿宋" w:cs="仿宋" w:hint="eastAsia"/>
            <w:lang w:eastAsia="zh-CN"/>
          </w:rPr>
          <w:t>(一)、生物法壳聚糖项目承办单位基本情况</w:t>
        </w:r>
        <w:r>
          <w:tab/>
        </w:r>
        <w:r>
          <w:fldChar w:fldCharType="begin"/>
        </w:r>
        <w:r>
          <w:instrText xml:space="preserve"> PAGEREF _Toc30567 \h </w:instrText>
        </w:r>
        <w:r>
          <w:fldChar w:fldCharType="separate"/>
        </w:r>
        <w:r>
          <w:t>17</w:t>
        </w:r>
        <w:r>
          <w:fldChar w:fldCharType="end"/>
        </w:r>
      </w:hyperlink>
    </w:p>
    <w:p>
      <w:pPr>
        <w:pStyle w:val="TOC2"/>
        <w:tabs>
          <w:tab w:val="right" w:leader="dot" w:pos="8306"/>
        </w:tabs>
      </w:pPr>
      <w:hyperlink w:anchor="_Toc6892" w:history="1">
        <w:r>
          <w:rPr>
            <w:rFonts w:ascii="仿宋" w:eastAsia="仿宋" w:hAnsi="仿宋" w:cs="仿宋" w:hint="eastAsia"/>
            <w:lang w:eastAsia="zh-CN"/>
          </w:rPr>
          <w:t>(二)、公司经济效益分析</w:t>
        </w:r>
        <w:r>
          <w:tab/>
        </w:r>
        <w:r>
          <w:fldChar w:fldCharType="begin"/>
        </w:r>
        <w:r>
          <w:instrText xml:space="preserve"> PAGEREF _Toc6892 \h </w:instrText>
        </w:r>
        <w:r>
          <w:fldChar w:fldCharType="separate"/>
        </w:r>
        <w:r>
          <w:t>18</w:t>
        </w:r>
        <w:r>
          <w:fldChar w:fldCharType="end"/>
        </w:r>
      </w:hyperlink>
    </w:p>
    <w:p>
      <w:pPr>
        <w:pStyle w:val="TOC1"/>
        <w:tabs>
          <w:tab w:val="right" w:leader="dot" w:pos="8306"/>
        </w:tabs>
      </w:pPr>
      <w:hyperlink w:anchor="_Toc15746" w:history="1">
        <w:r>
          <w:rPr>
            <w:rFonts w:ascii="仿宋" w:eastAsia="仿宋" w:hAnsi="仿宋" w:cs="仿宋" w:hint="eastAsia"/>
            <w:lang w:eastAsia="zh-CN"/>
          </w:rPr>
          <w:t>六、生物法壳聚糖项目建设背景及必要性分析</w:t>
        </w:r>
        <w:r>
          <w:tab/>
        </w:r>
        <w:r>
          <w:fldChar w:fldCharType="begin"/>
        </w:r>
        <w:r>
          <w:instrText xml:space="preserve"> PAGEREF _Toc15746 \h </w:instrText>
        </w:r>
        <w:r>
          <w:fldChar w:fldCharType="separate"/>
        </w:r>
        <w:r>
          <w:t>19</w:t>
        </w:r>
        <w:r>
          <w:fldChar w:fldCharType="end"/>
        </w:r>
      </w:hyperlink>
    </w:p>
    <w:p>
      <w:pPr>
        <w:pStyle w:val="TOC2"/>
        <w:tabs>
          <w:tab w:val="right" w:leader="dot" w:pos="8306"/>
        </w:tabs>
      </w:pPr>
      <w:hyperlink w:anchor="_Toc19971" w:history="1">
        <w:r>
          <w:rPr>
            <w:rFonts w:ascii="仿宋" w:eastAsia="仿宋" w:hAnsi="仿宋" w:cs="仿宋" w:hint="eastAsia"/>
            <w:lang w:eastAsia="zh-CN"/>
          </w:rPr>
          <w:t>(一)、生物法壳聚糖项目背景分析</w:t>
        </w:r>
        <w:r>
          <w:tab/>
        </w:r>
        <w:r>
          <w:fldChar w:fldCharType="begin"/>
        </w:r>
        <w:r>
          <w:instrText xml:space="preserve"> PAGEREF _Toc19971 \h </w:instrText>
        </w:r>
        <w:r>
          <w:fldChar w:fldCharType="separate"/>
        </w:r>
        <w:r>
          <w:t>19</w:t>
        </w:r>
        <w:r>
          <w:fldChar w:fldCharType="end"/>
        </w:r>
      </w:hyperlink>
    </w:p>
    <w:p>
      <w:pPr>
        <w:pStyle w:val="TOC2"/>
        <w:tabs>
          <w:tab w:val="right" w:leader="dot" w:pos="8306"/>
        </w:tabs>
      </w:pPr>
      <w:hyperlink w:anchor="_Toc5284" w:history="1">
        <w:r>
          <w:rPr>
            <w:rFonts w:ascii="仿宋" w:eastAsia="仿宋" w:hAnsi="仿宋" w:cs="仿宋" w:hint="eastAsia"/>
            <w:lang w:eastAsia="zh-CN"/>
          </w:rPr>
          <w:t>(二)、生物法壳聚糖项目建设必要性分析</w:t>
        </w:r>
        <w:r>
          <w:tab/>
        </w:r>
        <w:r>
          <w:fldChar w:fldCharType="begin"/>
        </w:r>
        <w:r>
          <w:instrText xml:space="preserve"> PAGEREF _Toc5284 \h </w:instrText>
        </w:r>
        <w:r>
          <w:fldChar w:fldCharType="separate"/>
        </w:r>
        <w:r>
          <w:t>20</w:t>
        </w:r>
        <w:r>
          <w:fldChar w:fldCharType="end"/>
        </w:r>
      </w:hyperlink>
    </w:p>
    <w:p>
      <w:pPr>
        <w:pStyle w:val="TOC1"/>
        <w:tabs>
          <w:tab w:val="right" w:leader="dot" w:pos="8306"/>
        </w:tabs>
      </w:pPr>
      <w:hyperlink w:anchor="_Toc30083" w:history="1">
        <w:r>
          <w:rPr>
            <w:rFonts w:ascii="仿宋" w:eastAsia="仿宋" w:hAnsi="仿宋" w:cs="仿宋" w:hint="eastAsia"/>
            <w:lang w:eastAsia="zh-CN"/>
          </w:rPr>
          <w:t>七、生产安全保护</w:t>
        </w:r>
        <w:r>
          <w:tab/>
        </w:r>
        <w:r>
          <w:fldChar w:fldCharType="begin"/>
        </w:r>
        <w:r>
          <w:instrText xml:space="preserve"> PAGEREF _Toc30083 \h </w:instrText>
        </w:r>
        <w:r>
          <w:fldChar w:fldCharType="separate"/>
        </w:r>
        <w:r>
          <w:t>22</w:t>
        </w:r>
        <w:r>
          <w:fldChar w:fldCharType="end"/>
        </w:r>
      </w:hyperlink>
    </w:p>
    <w:p>
      <w:pPr>
        <w:pStyle w:val="TOC2"/>
        <w:tabs>
          <w:tab w:val="right" w:leader="dot" w:pos="8306"/>
        </w:tabs>
      </w:pPr>
      <w:hyperlink w:anchor="_Toc7447" w:history="1">
        <w:r>
          <w:rPr>
            <w:rFonts w:ascii="仿宋" w:eastAsia="仿宋" w:hAnsi="仿宋" w:cs="仿宋" w:hint="eastAsia"/>
            <w:lang w:eastAsia="zh-CN"/>
          </w:rPr>
          <w:t>(一)、消防安全</w:t>
        </w:r>
        <w:r>
          <w:tab/>
        </w:r>
        <w:r>
          <w:fldChar w:fldCharType="begin"/>
        </w:r>
        <w:r>
          <w:instrText xml:space="preserve"> PAGEREF _Toc7447 \h </w:instrText>
        </w:r>
        <w:r>
          <w:fldChar w:fldCharType="separate"/>
        </w:r>
        <w:r>
          <w:t>22</w:t>
        </w:r>
        <w:r>
          <w:fldChar w:fldCharType="end"/>
        </w:r>
      </w:hyperlink>
    </w:p>
    <w:p>
      <w:pPr>
        <w:pStyle w:val="TOC2"/>
        <w:tabs>
          <w:tab w:val="right" w:leader="dot" w:pos="8306"/>
        </w:tabs>
      </w:pPr>
      <w:hyperlink w:anchor="_Toc20084" w:history="1">
        <w:r>
          <w:rPr>
            <w:rFonts w:ascii="仿宋" w:eastAsia="仿宋" w:hAnsi="仿宋" w:cs="仿宋" w:hint="eastAsia"/>
            <w:lang w:eastAsia="zh-CN"/>
          </w:rPr>
          <w:t>(二)、防火防爆总图布置措施</w:t>
        </w:r>
        <w:r>
          <w:tab/>
        </w:r>
        <w:r>
          <w:fldChar w:fldCharType="begin"/>
        </w:r>
        <w:r>
          <w:instrText xml:space="preserve"> PAGEREF _Toc20084 \h </w:instrText>
        </w:r>
        <w:r>
          <w:fldChar w:fldCharType="separate"/>
        </w:r>
        <w:r>
          <w:t>23</w:t>
        </w:r>
        <w:r>
          <w:fldChar w:fldCharType="end"/>
        </w:r>
      </w:hyperlink>
    </w:p>
    <w:p>
      <w:pPr>
        <w:pStyle w:val="TOC2"/>
        <w:tabs>
          <w:tab w:val="right" w:leader="dot" w:pos="8306"/>
        </w:tabs>
      </w:pPr>
      <w:hyperlink w:anchor="_Toc28158" w:history="1">
        <w:r>
          <w:rPr>
            <w:rFonts w:ascii="仿宋" w:eastAsia="仿宋" w:hAnsi="仿宋" w:cs="仿宋" w:hint="eastAsia"/>
            <w:lang w:eastAsia="zh-CN"/>
          </w:rPr>
          <w:t>(三)、自然灾害防范措施</w:t>
        </w:r>
        <w:r>
          <w:tab/>
        </w:r>
        <w:r>
          <w:fldChar w:fldCharType="begin"/>
        </w:r>
        <w:r>
          <w:instrText xml:space="preserve"> PAGEREF _Toc28158 \h </w:instrText>
        </w:r>
        <w:r>
          <w:fldChar w:fldCharType="separate"/>
        </w:r>
        <w:r>
          <w:t>24</w:t>
        </w:r>
        <w:r>
          <w:fldChar w:fldCharType="end"/>
        </w:r>
      </w:hyperlink>
    </w:p>
    <w:p>
      <w:pPr>
        <w:pStyle w:val="TOC2"/>
        <w:tabs>
          <w:tab w:val="right" w:leader="dot" w:pos="8306"/>
        </w:tabs>
      </w:pPr>
      <w:hyperlink w:anchor="_Toc12460" w:history="1">
        <w:r>
          <w:rPr>
            <w:rFonts w:ascii="仿宋" w:eastAsia="仿宋" w:hAnsi="仿宋" w:cs="仿宋" w:hint="eastAsia"/>
            <w:lang w:eastAsia="zh-CN"/>
          </w:rPr>
          <w:t>(四)、安全色及安全标志使用要求</w:t>
        </w:r>
        <w:r>
          <w:tab/>
        </w:r>
        <w:r>
          <w:fldChar w:fldCharType="begin"/>
        </w:r>
        <w:r>
          <w:instrText xml:space="preserve"> PAGEREF _Toc12460 \h </w:instrText>
        </w:r>
        <w:r>
          <w:fldChar w:fldCharType="separate"/>
        </w:r>
        <w:r>
          <w:t>25</w:t>
        </w:r>
        <w:r>
          <w:fldChar w:fldCharType="end"/>
        </w:r>
      </w:hyperlink>
    </w:p>
    <w:p>
      <w:pPr>
        <w:pStyle w:val="TOC2"/>
        <w:tabs>
          <w:tab w:val="right" w:leader="dot" w:pos="8306"/>
        </w:tabs>
      </w:pPr>
      <w:hyperlink w:anchor="_Toc4144" w:history="1">
        <w:r>
          <w:rPr>
            <w:rFonts w:ascii="仿宋" w:eastAsia="仿宋" w:hAnsi="仿宋" w:cs="仿宋" w:hint="eastAsia"/>
            <w:lang w:eastAsia="zh-CN"/>
          </w:rPr>
          <w:t>(五)、防尘防毒措施</w:t>
        </w:r>
        <w:r>
          <w:tab/>
        </w:r>
        <w:r>
          <w:fldChar w:fldCharType="begin"/>
        </w:r>
        <w:r>
          <w:instrText xml:space="preserve"> PAGEREF _Toc4144 \h </w:instrText>
        </w:r>
        <w:r>
          <w:fldChar w:fldCharType="separate"/>
        </w:r>
        <w:r>
          <w:t>26</w:t>
        </w:r>
        <w:r>
          <w:fldChar w:fldCharType="end"/>
        </w:r>
      </w:hyperlink>
    </w:p>
    <w:p>
      <w:pPr>
        <w:pStyle w:val="TOC2"/>
        <w:tabs>
          <w:tab w:val="right" w:leader="dot" w:pos="8306"/>
        </w:tabs>
      </w:pPr>
      <w:hyperlink w:anchor="_Toc6321" w:history="1">
        <w:r>
          <w:rPr>
            <w:rFonts w:ascii="仿宋" w:eastAsia="仿宋" w:hAnsi="仿宋" w:cs="仿宋" w:hint="eastAsia"/>
            <w:lang w:eastAsia="zh-CN"/>
          </w:rPr>
          <w:t>(六)、防静电、触电防护及防雷措施</w:t>
        </w:r>
        <w:r>
          <w:tab/>
        </w:r>
        <w:r>
          <w:fldChar w:fldCharType="begin"/>
        </w:r>
        <w:r>
          <w:instrText xml:space="preserve"> PAGEREF _Toc6321 \h </w:instrText>
        </w:r>
        <w:r>
          <w:fldChar w:fldCharType="separate"/>
        </w:r>
        <w:r>
          <w:t>27</w:t>
        </w:r>
        <w:r>
          <w:fldChar w:fldCharType="end"/>
        </w:r>
      </w:hyperlink>
    </w:p>
    <w:p>
      <w:pPr>
        <w:pStyle w:val="TOC2"/>
        <w:tabs>
          <w:tab w:val="right" w:leader="dot" w:pos="8306"/>
        </w:tabs>
      </w:pPr>
      <w:hyperlink w:anchor="_Toc28919" w:history="1">
        <w:r>
          <w:rPr>
            <w:rFonts w:ascii="仿宋" w:eastAsia="仿宋" w:hAnsi="仿宋" w:cs="仿宋" w:hint="eastAsia"/>
            <w:lang w:eastAsia="zh-CN"/>
          </w:rPr>
          <w:t>(七)、机械设备安全保障措施</w:t>
        </w:r>
        <w:r>
          <w:tab/>
        </w:r>
        <w:r>
          <w:fldChar w:fldCharType="begin"/>
        </w:r>
        <w:r>
          <w:instrText xml:space="preserve"> PAGEREF _Toc28919 \h </w:instrText>
        </w:r>
        <w:r>
          <w:fldChar w:fldCharType="separate"/>
        </w:r>
        <w:r>
          <w:t>28</w:t>
        </w:r>
        <w:r>
          <w:fldChar w:fldCharType="end"/>
        </w:r>
      </w:hyperlink>
    </w:p>
    <w:p>
      <w:pPr>
        <w:pStyle w:val="TOC1"/>
        <w:tabs>
          <w:tab w:val="right" w:leader="dot" w:pos="8306"/>
        </w:tabs>
      </w:pPr>
      <w:hyperlink w:anchor="_Toc7673" w:history="1">
        <w:r>
          <w:rPr>
            <w:rFonts w:ascii="仿宋" w:eastAsia="仿宋" w:hAnsi="仿宋" w:cs="仿宋" w:hint="eastAsia"/>
            <w:lang w:eastAsia="zh-CN"/>
          </w:rPr>
          <w:t>八、生物法壳聚糖项目创新与研发</w:t>
        </w:r>
        <w:r>
          <w:tab/>
        </w:r>
        <w:r>
          <w:fldChar w:fldCharType="begin"/>
        </w:r>
        <w:r>
          <w:instrText xml:space="preserve"> PAGEREF _Toc7673 \h </w:instrText>
        </w:r>
        <w:r>
          <w:fldChar w:fldCharType="separate"/>
        </w:r>
        <w:r>
          <w:t>30</w:t>
        </w:r>
        <w:r>
          <w:fldChar w:fldCharType="end"/>
        </w:r>
      </w:hyperlink>
    </w:p>
    <w:p>
      <w:pPr>
        <w:pStyle w:val="TOC2"/>
        <w:tabs>
          <w:tab w:val="right" w:leader="dot" w:pos="8306"/>
        </w:tabs>
      </w:pPr>
      <w:hyperlink w:anchor="_Toc5093" w:history="1">
        <w:r>
          <w:rPr>
            <w:rFonts w:ascii="仿宋" w:eastAsia="仿宋" w:hAnsi="仿宋" w:cs="仿宋" w:hint="eastAsia"/>
            <w:lang w:eastAsia="zh-CN"/>
          </w:rPr>
          <w:t>(一)、创新策略与方向</w:t>
        </w:r>
        <w:r>
          <w:tab/>
        </w:r>
        <w:r>
          <w:fldChar w:fldCharType="begin"/>
        </w:r>
        <w:r>
          <w:instrText xml:space="preserve"> PAGEREF _Toc5093 \h </w:instrText>
        </w:r>
        <w:r>
          <w:fldChar w:fldCharType="separate"/>
        </w:r>
        <w:r>
          <w:t>30</w:t>
        </w:r>
        <w:r>
          <w:fldChar w:fldCharType="end"/>
        </w:r>
      </w:hyperlink>
    </w:p>
    <w:p>
      <w:pPr>
        <w:pStyle w:val="TOC2"/>
        <w:tabs>
          <w:tab w:val="right" w:leader="dot" w:pos="8306"/>
        </w:tabs>
      </w:pPr>
      <w:hyperlink w:anchor="_Toc8189" w:history="1">
        <w:r>
          <w:rPr>
            <w:rFonts w:ascii="仿宋" w:eastAsia="仿宋" w:hAnsi="仿宋" w:cs="仿宋" w:hint="eastAsia"/>
            <w:lang w:eastAsia="zh-CN"/>
          </w:rPr>
          <w:t>(二)、研发规划与投入</w:t>
        </w:r>
        <w:r>
          <w:tab/>
        </w:r>
        <w:r>
          <w:fldChar w:fldCharType="begin"/>
        </w:r>
        <w:r>
          <w:instrText xml:space="preserve"> PAGEREF _Toc8189 \h </w:instrText>
        </w:r>
        <w:r>
          <w:fldChar w:fldCharType="separate"/>
        </w:r>
        <w:r>
          <w:t>31</w:t>
        </w:r>
        <w:r>
          <w:fldChar w:fldCharType="end"/>
        </w:r>
      </w:hyperlink>
    </w:p>
    <w:p>
      <w:pPr>
        <w:pStyle w:val="TOC1"/>
        <w:tabs>
          <w:tab w:val="right" w:leader="dot" w:pos="8306"/>
        </w:tabs>
      </w:pPr>
      <w:hyperlink w:anchor="_Toc17426" w:history="1">
        <w:r>
          <w:rPr>
            <w:rFonts w:ascii="仿宋" w:eastAsia="仿宋" w:hAnsi="仿宋" w:cs="仿宋" w:hint="eastAsia"/>
            <w:lang w:eastAsia="zh-CN"/>
          </w:rPr>
          <w:t>九、生物法壳聚糖项目风险管理</w:t>
        </w:r>
        <w:r>
          <w:tab/>
        </w:r>
        <w:r>
          <w:fldChar w:fldCharType="begin"/>
        </w:r>
        <w:r>
          <w:instrText xml:space="preserve"> PAGEREF _Toc17426 \h </w:instrText>
        </w:r>
        <w:r>
          <w:fldChar w:fldCharType="separate"/>
        </w:r>
        <w:r>
          <w:t>33</w:t>
        </w:r>
        <w:r>
          <w:fldChar w:fldCharType="end"/>
        </w:r>
      </w:hyperlink>
    </w:p>
    <w:p>
      <w:pPr>
        <w:pStyle w:val="TOC2"/>
        <w:tabs>
          <w:tab w:val="right" w:leader="dot" w:pos="8306"/>
        </w:tabs>
      </w:pPr>
      <w:hyperlink w:anchor="_Toc2284" w:history="1">
        <w:r>
          <w:rPr>
            <w:rFonts w:ascii="仿宋" w:eastAsia="仿宋" w:hAnsi="仿宋" w:cs="仿宋" w:hint="eastAsia"/>
            <w:lang w:eastAsia="zh-CN"/>
          </w:rPr>
          <w:t>(一)、风险识别与评估</w:t>
        </w:r>
        <w:r>
          <w:tab/>
        </w:r>
        <w:r>
          <w:fldChar w:fldCharType="begin"/>
        </w:r>
        <w:r>
          <w:instrText xml:space="preserve"> PAGEREF _Toc2284 \h </w:instrText>
        </w:r>
        <w:r>
          <w:fldChar w:fldCharType="separate"/>
        </w:r>
        <w:r>
          <w:t>33</w:t>
        </w:r>
        <w:r>
          <w:fldChar w:fldCharType="end"/>
        </w:r>
      </w:hyperlink>
    </w:p>
    <w:p>
      <w:pPr>
        <w:pStyle w:val="TOC2"/>
        <w:tabs>
          <w:tab w:val="right" w:leader="dot" w:pos="8306"/>
        </w:tabs>
      </w:pPr>
      <w:hyperlink w:anchor="_Toc18559" w:history="1">
        <w:r>
          <w:rPr>
            <w:rFonts w:ascii="仿宋" w:eastAsia="仿宋" w:hAnsi="仿宋" w:cs="仿宋" w:hint="eastAsia"/>
            <w:lang w:eastAsia="zh-CN"/>
          </w:rPr>
          <w:t>(二)、风险应对策略</w:t>
        </w:r>
        <w:r>
          <w:tab/>
        </w:r>
        <w:r>
          <w:fldChar w:fldCharType="begin"/>
        </w:r>
        <w:r>
          <w:instrText xml:space="preserve"> PAGEREF _Toc18559 \h </w:instrText>
        </w:r>
        <w:r>
          <w:fldChar w:fldCharType="separate"/>
        </w:r>
        <w:r>
          <w:t>34</w:t>
        </w:r>
        <w:r>
          <w:fldChar w:fldCharType="end"/>
        </w:r>
      </w:hyperlink>
    </w:p>
    <w:p>
      <w:pPr>
        <w:pStyle w:val="TOC2"/>
        <w:tabs>
          <w:tab w:val="right" w:leader="dot" w:pos="8306"/>
        </w:tabs>
      </w:pPr>
      <w:hyperlink w:anchor="_Toc15118" w:history="1">
        <w:r>
          <w:rPr>
            <w:rFonts w:ascii="仿宋" w:eastAsia="仿宋" w:hAnsi="仿宋" w:cs="仿宋" w:hint="eastAsia"/>
            <w:lang w:eastAsia="zh-CN"/>
          </w:rPr>
          <w:t>(三)、风险监控与控制</w:t>
        </w:r>
        <w:r>
          <w:tab/>
        </w:r>
        <w:r>
          <w:fldChar w:fldCharType="begin"/>
        </w:r>
        <w:r>
          <w:instrText xml:space="preserve"> PAGEREF _Toc15118 \h </w:instrText>
        </w:r>
        <w:r>
          <w:fldChar w:fldCharType="separate"/>
        </w:r>
        <w:r>
          <w:t>36</w:t>
        </w:r>
        <w:r>
          <w:fldChar w:fldCharType="end"/>
        </w:r>
      </w:hyperlink>
    </w:p>
    <w:p>
      <w:pPr>
        <w:pStyle w:val="TOC1"/>
        <w:tabs>
          <w:tab w:val="right" w:leader="dot" w:pos="8306"/>
        </w:tabs>
      </w:pPr>
      <w:hyperlink w:anchor="_Toc31868" w:history="1">
        <w:r>
          <w:rPr>
            <w:rFonts w:ascii="仿宋" w:eastAsia="仿宋" w:hAnsi="仿宋" w:cs="仿宋" w:hint="eastAsia"/>
            <w:lang w:eastAsia="zh-CN"/>
          </w:rPr>
          <w:t>十、生物法壳聚糖项目社会影响</w:t>
        </w:r>
        <w:r>
          <w:tab/>
        </w:r>
        <w:r>
          <w:fldChar w:fldCharType="begin"/>
        </w:r>
        <w:r>
          <w:instrText xml:space="preserve"> PAGEREF _Toc31868 \h </w:instrText>
        </w:r>
        <w:r>
          <w:fldChar w:fldCharType="separate"/>
        </w:r>
        <w:r>
          <w:t>37</w:t>
        </w:r>
        <w:r>
          <w:fldChar w:fldCharType="end"/>
        </w:r>
      </w:hyperlink>
    </w:p>
    <w:p>
      <w:pPr>
        <w:pStyle w:val="TOC2"/>
        <w:tabs>
          <w:tab w:val="right" w:leader="dot" w:pos="8306"/>
        </w:tabs>
      </w:pPr>
      <w:hyperlink w:anchor="_Toc9742" w:history="1">
        <w:r>
          <w:rPr>
            <w:rFonts w:ascii="仿宋" w:eastAsia="仿宋" w:hAnsi="仿宋" w:cs="仿宋" w:hint="eastAsia"/>
            <w:lang w:eastAsia="zh-CN"/>
          </w:rPr>
          <w:t>(一)、社会责任与义务</w:t>
        </w:r>
        <w:r>
          <w:tab/>
        </w:r>
        <w:r>
          <w:fldChar w:fldCharType="begin"/>
        </w:r>
        <w:r>
          <w:instrText xml:space="preserve"> PAGEREF _Toc9742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4" w:history="1">
        <w:r>
          <w:rPr>
            <w:rFonts w:ascii="仿宋" w:eastAsia="仿宋" w:hAnsi="仿宋" w:cs="仿宋" w:hint="eastAsia"/>
            <w:lang w:eastAsia="zh-CN"/>
          </w:rPr>
          <w:t>(二)、社会参与与沟通</w:t>
        </w:r>
        <w:r>
          <w:tab/>
        </w:r>
        <w:r>
          <w:fldChar w:fldCharType="begin"/>
        </w:r>
        <w:r>
          <w:instrText xml:space="preserve"> PAGEREF _Toc29754 \h </w:instrText>
        </w:r>
        <w:r>
          <w:fldChar w:fldCharType="separate"/>
        </w:r>
        <w:r>
          <w:t>38</w:t>
        </w:r>
        <w:r>
          <w:fldChar w:fldCharType="end"/>
        </w:r>
      </w:hyperlink>
    </w:p>
    <w:p>
      <w:pPr>
        <w:pStyle w:val="TOC1"/>
        <w:tabs>
          <w:tab w:val="right" w:leader="dot" w:pos="8306"/>
        </w:tabs>
      </w:pPr>
      <w:hyperlink w:anchor="_Toc11202" w:history="1">
        <w:r>
          <w:rPr>
            <w:rFonts w:ascii="仿宋" w:eastAsia="仿宋" w:hAnsi="仿宋" w:cs="仿宋" w:hint="eastAsia"/>
            <w:lang w:eastAsia="zh-CN"/>
          </w:rPr>
          <w:t>十一、生物法壳聚糖项目人力资源管理</w:t>
        </w:r>
        <w:r>
          <w:tab/>
        </w:r>
        <w:r>
          <w:fldChar w:fldCharType="begin"/>
        </w:r>
        <w:r>
          <w:instrText xml:space="preserve"> PAGEREF _Toc11202 \h </w:instrText>
        </w:r>
        <w:r>
          <w:fldChar w:fldCharType="separate"/>
        </w:r>
        <w:r>
          <w:t>39</w:t>
        </w:r>
        <w:r>
          <w:fldChar w:fldCharType="end"/>
        </w:r>
      </w:hyperlink>
    </w:p>
    <w:p>
      <w:pPr>
        <w:pStyle w:val="TOC2"/>
        <w:tabs>
          <w:tab w:val="right" w:leader="dot" w:pos="8306"/>
        </w:tabs>
      </w:pPr>
      <w:hyperlink w:anchor="_Toc22257" w:history="1">
        <w:r>
          <w:rPr>
            <w:rFonts w:ascii="仿宋" w:eastAsia="仿宋" w:hAnsi="仿宋" w:cs="仿宋" w:hint="eastAsia"/>
            <w:lang w:eastAsia="zh-CN"/>
          </w:rPr>
          <w:t>(一)、建立健全的预算管理制度</w:t>
        </w:r>
        <w:r>
          <w:tab/>
        </w:r>
        <w:r>
          <w:fldChar w:fldCharType="begin"/>
        </w:r>
        <w:r>
          <w:instrText xml:space="preserve"> PAGEREF _Toc22257 \h </w:instrText>
        </w:r>
        <w:r>
          <w:fldChar w:fldCharType="separate"/>
        </w:r>
        <w:r>
          <w:t>39</w:t>
        </w:r>
        <w:r>
          <w:fldChar w:fldCharType="end"/>
        </w:r>
      </w:hyperlink>
    </w:p>
    <w:p>
      <w:pPr>
        <w:pStyle w:val="TOC2"/>
        <w:tabs>
          <w:tab w:val="right" w:leader="dot" w:pos="8306"/>
        </w:tabs>
      </w:pPr>
      <w:hyperlink w:anchor="_Toc30779" w:history="1">
        <w:r>
          <w:rPr>
            <w:rFonts w:ascii="仿宋" w:eastAsia="仿宋" w:hAnsi="仿宋" w:cs="仿宋" w:hint="eastAsia"/>
            <w:lang w:eastAsia="zh-CN"/>
          </w:rPr>
          <w:t>(二)、加强资金流动监控</w:t>
        </w:r>
        <w:r>
          <w:tab/>
        </w:r>
        <w:r>
          <w:fldChar w:fldCharType="begin"/>
        </w:r>
        <w:r>
          <w:instrText xml:space="preserve"> PAGEREF _Toc30779 \h </w:instrText>
        </w:r>
        <w:r>
          <w:fldChar w:fldCharType="separate"/>
        </w:r>
        <w:r>
          <w:t>40</w:t>
        </w:r>
        <w:r>
          <w:fldChar w:fldCharType="end"/>
        </w:r>
      </w:hyperlink>
    </w:p>
    <w:p>
      <w:pPr>
        <w:pStyle w:val="TOC2"/>
        <w:tabs>
          <w:tab w:val="right" w:leader="dot" w:pos="8306"/>
        </w:tabs>
      </w:pPr>
      <w:hyperlink w:anchor="_Toc9033" w:history="1">
        <w:r>
          <w:rPr>
            <w:rFonts w:ascii="仿宋" w:eastAsia="仿宋" w:hAnsi="仿宋" w:cs="仿宋" w:hint="eastAsia"/>
            <w:lang w:eastAsia="zh-CN"/>
          </w:rPr>
          <w:t>(三)、制定完善的风险控制机制</w:t>
        </w:r>
        <w:r>
          <w:tab/>
        </w:r>
        <w:r>
          <w:fldChar w:fldCharType="begin"/>
        </w:r>
        <w:r>
          <w:instrText xml:space="preserve"> PAGEREF _Toc9033 \h </w:instrText>
        </w:r>
        <w:r>
          <w:fldChar w:fldCharType="separate"/>
        </w:r>
        <w:r>
          <w:t>41</w:t>
        </w:r>
        <w:r>
          <w:fldChar w:fldCharType="end"/>
        </w:r>
      </w:hyperlink>
    </w:p>
    <w:p>
      <w:pPr>
        <w:pStyle w:val="TOC2"/>
        <w:tabs>
          <w:tab w:val="right" w:leader="dot" w:pos="8306"/>
        </w:tabs>
      </w:pPr>
      <w:hyperlink w:anchor="_Toc20239" w:history="1">
        <w:r>
          <w:rPr>
            <w:rFonts w:ascii="仿宋" w:eastAsia="仿宋" w:hAnsi="仿宋" w:cs="仿宋" w:hint="eastAsia"/>
            <w:lang w:eastAsia="zh-CN"/>
          </w:rPr>
          <w:t>(四)、优化成本管理</w:t>
        </w:r>
        <w:r>
          <w:tab/>
        </w:r>
        <w:r>
          <w:fldChar w:fldCharType="begin"/>
        </w:r>
        <w:r>
          <w:instrText xml:space="preserve"> PAGEREF _Toc20239 \h </w:instrText>
        </w:r>
        <w:r>
          <w:fldChar w:fldCharType="separate"/>
        </w:r>
        <w:r>
          <w:t>43</w:t>
        </w:r>
        <w:r>
          <w:fldChar w:fldCharType="end"/>
        </w:r>
      </w:hyperlink>
    </w:p>
    <w:p>
      <w:pPr>
        <w:pStyle w:val="TOC1"/>
        <w:tabs>
          <w:tab w:val="right" w:leader="dot" w:pos="8306"/>
        </w:tabs>
      </w:pPr>
      <w:hyperlink w:anchor="_Toc30686" w:history="1">
        <w:r>
          <w:rPr>
            <w:rFonts w:ascii="仿宋" w:eastAsia="仿宋" w:hAnsi="仿宋" w:cs="仿宋" w:hint="eastAsia"/>
            <w:lang w:eastAsia="zh-CN"/>
          </w:rPr>
          <w:t>十二、生物法壳聚糖项目财务管理</w:t>
        </w:r>
        <w:r>
          <w:tab/>
        </w:r>
        <w:r>
          <w:fldChar w:fldCharType="begin"/>
        </w:r>
        <w:r>
          <w:instrText xml:space="preserve"> PAGEREF _Toc30686 \h </w:instrText>
        </w:r>
        <w:r>
          <w:fldChar w:fldCharType="separate"/>
        </w:r>
        <w:r>
          <w:t>44</w:t>
        </w:r>
        <w:r>
          <w:fldChar w:fldCharType="end"/>
        </w:r>
      </w:hyperlink>
    </w:p>
    <w:p>
      <w:pPr>
        <w:pStyle w:val="TOC2"/>
        <w:tabs>
          <w:tab w:val="right" w:leader="dot" w:pos="8306"/>
        </w:tabs>
      </w:pPr>
      <w:hyperlink w:anchor="_Toc8256" w:history="1">
        <w:r>
          <w:rPr>
            <w:rFonts w:ascii="仿宋" w:eastAsia="仿宋" w:hAnsi="仿宋" w:cs="仿宋" w:hint="eastAsia"/>
            <w:lang w:eastAsia="zh-CN"/>
          </w:rPr>
          <w:t>(一)、资金需求大</w:t>
        </w:r>
        <w:r>
          <w:tab/>
        </w:r>
        <w:r>
          <w:fldChar w:fldCharType="begin"/>
        </w:r>
        <w:r>
          <w:instrText xml:space="preserve"> PAGEREF _Toc8256 \h </w:instrText>
        </w:r>
        <w:r>
          <w:fldChar w:fldCharType="separate"/>
        </w:r>
        <w:r>
          <w:t>44</w:t>
        </w:r>
        <w:r>
          <w:fldChar w:fldCharType="end"/>
        </w:r>
      </w:hyperlink>
    </w:p>
    <w:p>
      <w:pPr>
        <w:pStyle w:val="TOC2"/>
        <w:tabs>
          <w:tab w:val="right" w:leader="dot" w:pos="8306"/>
        </w:tabs>
      </w:pPr>
      <w:hyperlink w:anchor="_Toc2331" w:history="1">
        <w:r>
          <w:rPr>
            <w:rFonts w:ascii="仿宋" w:eastAsia="仿宋" w:hAnsi="仿宋" w:cs="仿宋" w:hint="eastAsia"/>
            <w:lang w:eastAsia="zh-CN"/>
          </w:rPr>
          <w:t>(二)、研发周期长</w:t>
        </w:r>
        <w:r>
          <w:tab/>
        </w:r>
        <w:r>
          <w:fldChar w:fldCharType="begin"/>
        </w:r>
        <w:r>
          <w:instrText xml:space="preserve"> PAGEREF _Toc2331 \h </w:instrText>
        </w:r>
        <w:r>
          <w:fldChar w:fldCharType="separate"/>
        </w:r>
        <w:r>
          <w:t>45</w:t>
        </w:r>
        <w:r>
          <w:fldChar w:fldCharType="end"/>
        </w:r>
      </w:hyperlink>
    </w:p>
    <w:p>
      <w:pPr>
        <w:pStyle w:val="TOC2"/>
        <w:tabs>
          <w:tab w:val="right" w:leader="dot" w:pos="8306"/>
        </w:tabs>
      </w:pPr>
      <w:hyperlink w:anchor="_Toc2360" w:history="1">
        <w:r>
          <w:rPr>
            <w:rFonts w:ascii="仿宋" w:eastAsia="仿宋" w:hAnsi="仿宋" w:cs="仿宋" w:hint="eastAsia"/>
            <w:lang w:eastAsia="zh-CN"/>
          </w:rPr>
          <w:t>(三)、市场风险大</w:t>
        </w:r>
        <w:r>
          <w:tab/>
        </w:r>
        <w:r>
          <w:fldChar w:fldCharType="begin"/>
        </w:r>
        <w:r>
          <w:instrText xml:space="preserve"> PAGEREF _Toc2360 \h </w:instrText>
        </w:r>
        <w:r>
          <w:fldChar w:fldCharType="separate"/>
        </w:r>
        <w:r>
          <w:t>47</w:t>
        </w:r>
        <w:r>
          <w:fldChar w:fldCharType="end"/>
        </w:r>
      </w:hyperlink>
    </w:p>
    <w:p>
      <w:pPr>
        <w:pStyle w:val="TOC2"/>
        <w:tabs>
          <w:tab w:val="right" w:leader="dot" w:pos="8306"/>
        </w:tabs>
      </w:pPr>
      <w:hyperlink w:anchor="_Toc30403" w:history="1">
        <w:r>
          <w:rPr>
            <w:rFonts w:ascii="仿宋" w:eastAsia="仿宋" w:hAnsi="仿宋" w:cs="仿宋" w:hint="eastAsia"/>
            <w:lang w:eastAsia="zh-CN"/>
          </w:rPr>
          <w:t>(四)、利润率高</w:t>
        </w:r>
        <w:r>
          <w:tab/>
        </w:r>
        <w:r>
          <w:fldChar w:fldCharType="begin"/>
        </w:r>
        <w:r>
          <w:instrText xml:space="preserve"> PAGEREF _Toc30403 \h </w:instrText>
        </w:r>
        <w:r>
          <w:fldChar w:fldCharType="separate"/>
        </w:r>
        <w:r>
          <w:t>49</w:t>
        </w:r>
        <w:r>
          <w:fldChar w:fldCharType="end"/>
        </w:r>
      </w:hyperlink>
    </w:p>
    <w:p>
      <w:pPr>
        <w:pStyle w:val="TOC1"/>
        <w:tabs>
          <w:tab w:val="right" w:leader="dot" w:pos="8306"/>
        </w:tabs>
      </w:pPr>
      <w:hyperlink w:anchor="_Toc19112" w:history="1">
        <w:r>
          <w:rPr>
            <w:rFonts w:ascii="仿宋" w:eastAsia="仿宋" w:hAnsi="仿宋" w:cs="仿宋" w:hint="eastAsia"/>
            <w:lang w:eastAsia="zh-CN"/>
          </w:rPr>
          <w:t>十三、供应链管理</w:t>
        </w:r>
        <w:r>
          <w:tab/>
        </w:r>
        <w:r>
          <w:fldChar w:fldCharType="begin"/>
        </w:r>
        <w:r>
          <w:instrText xml:space="preserve"> PAGEREF _Toc19112 \h </w:instrText>
        </w:r>
        <w:r>
          <w:fldChar w:fldCharType="separate"/>
        </w:r>
        <w:r>
          <w:t>51</w:t>
        </w:r>
        <w:r>
          <w:fldChar w:fldCharType="end"/>
        </w:r>
      </w:hyperlink>
    </w:p>
    <w:p>
      <w:pPr>
        <w:pStyle w:val="TOC2"/>
        <w:tabs>
          <w:tab w:val="right" w:leader="dot" w:pos="8306"/>
        </w:tabs>
      </w:pPr>
      <w:hyperlink w:anchor="_Toc1757" w:history="1">
        <w:r>
          <w:rPr>
            <w:rFonts w:ascii="仿宋" w:eastAsia="仿宋" w:hAnsi="仿宋" w:cs="仿宋" w:hint="eastAsia"/>
            <w:lang w:eastAsia="zh-CN"/>
          </w:rPr>
          <w:t>(一)、供应链战略规划</w:t>
        </w:r>
        <w:r>
          <w:tab/>
        </w:r>
        <w:r>
          <w:fldChar w:fldCharType="begin"/>
        </w:r>
        <w:r>
          <w:instrText xml:space="preserve"> PAGEREF _Toc1757 \h </w:instrText>
        </w:r>
        <w:r>
          <w:fldChar w:fldCharType="separate"/>
        </w:r>
        <w:r>
          <w:t>51</w:t>
        </w:r>
        <w:r>
          <w:fldChar w:fldCharType="end"/>
        </w:r>
      </w:hyperlink>
    </w:p>
    <w:p>
      <w:pPr>
        <w:pStyle w:val="TOC2"/>
        <w:tabs>
          <w:tab w:val="right" w:leader="dot" w:pos="8306"/>
        </w:tabs>
      </w:pPr>
      <w:hyperlink w:anchor="_Toc16967" w:history="1">
        <w:r>
          <w:rPr>
            <w:rFonts w:ascii="仿宋" w:eastAsia="仿宋" w:hAnsi="仿宋" w:cs="仿宋" w:hint="eastAsia"/>
            <w:lang w:eastAsia="zh-CN"/>
          </w:rPr>
          <w:t>(二)、供应商选择与合作</w:t>
        </w:r>
        <w:r>
          <w:tab/>
        </w:r>
        <w:r>
          <w:fldChar w:fldCharType="begin"/>
        </w:r>
        <w:r>
          <w:instrText xml:space="preserve"> PAGEREF _Toc16967 \h </w:instrText>
        </w:r>
        <w:r>
          <w:fldChar w:fldCharType="separate"/>
        </w:r>
        <w:r>
          <w:t>53</w:t>
        </w:r>
        <w:r>
          <w:fldChar w:fldCharType="end"/>
        </w:r>
      </w:hyperlink>
    </w:p>
    <w:p>
      <w:pPr>
        <w:pStyle w:val="TOC2"/>
        <w:tabs>
          <w:tab w:val="right" w:leader="dot" w:pos="8306"/>
        </w:tabs>
      </w:pPr>
      <w:hyperlink w:anchor="_Toc14556" w:history="1">
        <w:r>
          <w:rPr>
            <w:rFonts w:ascii="仿宋" w:eastAsia="仿宋" w:hAnsi="仿宋" w:cs="仿宋" w:hint="eastAsia"/>
            <w:lang w:eastAsia="zh-CN"/>
          </w:rPr>
          <w:t>(三)、物流与库存管理</w:t>
        </w:r>
        <w:r>
          <w:tab/>
        </w:r>
        <w:r>
          <w:fldChar w:fldCharType="begin"/>
        </w:r>
        <w:r>
          <w:instrText xml:space="preserve"> PAGEREF _Toc14556 \h </w:instrText>
        </w:r>
        <w:r>
          <w:fldChar w:fldCharType="separate"/>
        </w:r>
        <w:r>
          <w:t>54</w:t>
        </w:r>
        <w:r>
          <w:fldChar w:fldCharType="end"/>
        </w:r>
      </w:hyperlink>
    </w:p>
    <w:p>
      <w:pPr>
        <w:pStyle w:val="TOC1"/>
        <w:tabs>
          <w:tab w:val="right" w:leader="dot" w:pos="8306"/>
        </w:tabs>
      </w:pPr>
      <w:hyperlink w:anchor="_Toc12242" w:history="1">
        <w:r>
          <w:rPr>
            <w:rFonts w:ascii="仿宋" w:eastAsia="仿宋" w:hAnsi="仿宋" w:cs="仿宋" w:hint="eastAsia"/>
            <w:lang w:eastAsia="zh-CN"/>
          </w:rPr>
          <w:t>十四、生物法壳聚糖项目工程方案分析</w:t>
        </w:r>
        <w:r>
          <w:tab/>
        </w:r>
        <w:r>
          <w:fldChar w:fldCharType="begin"/>
        </w:r>
        <w:r>
          <w:instrText xml:space="preserve"> PAGEREF _Toc12242 \h </w:instrText>
        </w:r>
        <w:r>
          <w:fldChar w:fldCharType="separate"/>
        </w:r>
        <w:r>
          <w:t>56</w:t>
        </w:r>
        <w:r>
          <w:fldChar w:fldCharType="end"/>
        </w:r>
      </w:hyperlink>
    </w:p>
    <w:p>
      <w:pPr>
        <w:pStyle w:val="TOC2"/>
        <w:tabs>
          <w:tab w:val="right" w:leader="dot" w:pos="8306"/>
        </w:tabs>
      </w:pPr>
      <w:hyperlink w:anchor="_Toc31552" w:history="1">
        <w:r>
          <w:rPr>
            <w:rFonts w:ascii="仿宋" w:eastAsia="仿宋" w:hAnsi="仿宋" w:cs="仿宋" w:hint="eastAsia"/>
            <w:lang w:eastAsia="zh-CN"/>
          </w:rPr>
          <w:t>(一)、建筑工程设计原则</w:t>
        </w:r>
        <w:r>
          <w:tab/>
        </w:r>
        <w:r>
          <w:fldChar w:fldCharType="begin"/>
        </w:r>
        <w:r>
          <w:instrText xml:space="preserve"> PAGEREF _Toc31552 \h </w:instrText>
        </w:r>
        <w:r>
          <w:fldChar w:fldCharType="separate"/>
        </w:r>
        <w:r>
          <w:t>56</w:t>
        </w:r>
        <w:r>
          <w:fldChar w:fldCharType="end"/>
        </w:r>
      </w:hyperlink>
    </w:p>
    <w:p>
      <w:pPr>
        <w:pStyle w:val="TOC2"/>
        <w:tabs>
          <w:tab w:val="right" w:leader="dot" w:pos="8306"/>
        </w:tabs>
      </w:pPr>
      <w:hyperlink w:anchor="_Toc1719" w:history="1">
        <w:r>
          <w:rPr>
            <w:rFonts w:ascii="仿宋" w:eastAsia="仿宋" w:hAnsi="仿宋" w:cs="仿宋" w:hint="eastAsia"/>
            <w:lang w:eastAsia="zh-CN"/>
          </w:rPr>
          <w:t>(二)、土建工程建设指标</w:t>
        </w:r>
        <w:r>
          <w:tab/>
        </w:r>
        <w:r>
          <w:fldChar w:fldCharType="begin"/>
        </w:r>
        <w:r>
          <w:instrText xml:space="preserve"> PAGEREF _Toc1719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3"/>
      <w:r>
        <w:rPr>
          <w:rFonts w:ascii="仿宋" w:eastAsia="仿宋" w:hAnsi="仿宋" w:cs="仿宋" w:hint="eastAsia"/>
          <w:sz w:val="28"/>
          <w:lang w:eastAsia="zh-CN"/>
        </w:rPr>
        <w:t>一、生物法壳聚糖项目危机管理</w:t>
      </w:r>
      <w:bookmarkEnd w:id="2"/>
    </w:p>
    <w:p>
      <w:pPr>
        <w:pStyle w:val="Heading2"/>
        <w:rPr>
          <w:rFonts w:ascii="仿宋" w:eastAsia="仿宋" w:hAnsi="仿宋" w:cs="仿宋" w:hint="eastAsia"/>
          <w:lang w:eastAsia="zh-CN"/>
        </w:rPr>
      </w:pPr>
      <w:bookmarkStart w:id="3" w:name="_Toc162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项目危机管理中，危机预警与识别是确保生物法壳聚糖项目稳健运行的核心步骤。通过建立全面的监测机制，生物法壳聚糖项目团队旨在及时发现和理解潜在的风险和危机因素，以便采取及时的预防和应对措施，确保生物法壳聚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首先，通过深入的风险评估，生物法壳聚糖项目团队全面分析了整个生物法壳聚糖项目和各个阶段可能存在的威胁。这包括准确评估每个潜在风险的发生概率和可能影响的程度，为后续危机预警提供了有力支持。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法壳聚糖项目团队着重于明确定义生物法壳聚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法壳聚糖项目进展的持续监控，团队能够及时发现潜在问题并作出迅速反应。生物法壳聚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在这一阶段，团队的专业素养和反应速度将发挥至关重要的作用，以确保潜在危机能够在初期得到有效的处理，最大程度地减轻负面影响。通过危机预警与识别，生物法壳聚糖项目得以更有序、可控地推进。</w:t>
      </w:r>
    </w:p>
    <w:p>
      <w:pPr>
        <w:pStyle w:val="Heading2"/>
        <w:ind w:firstLine="560" w:firstLineChars="200"/>
        <w:rPr>
          <w:rFonts w:ascii="仿宋" w:eastAsia="仿宋" w:hAnsi="仿宋" w:cs="仿宋" w:hint="eastAsia"/>
          <w:sz w:val="28"/>
          <w:lang w:eastAsia="zh-CN"/>
        </w:rPr>
      </w:pPr>
      <w:bookmarkStart w:id="4" w:name="_Toc201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在危机发生时，生物法壳聚糖项目团队立即行动，成立了应急小组。该小组的任务是迅速制定并实施紧急应对措施，以最小化潜在损失。以下是采取的主要措施：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暂停生物法壳聚糖项目进度：为遏制危机蔓延，生物法壳聚糖项目暂时停止进行，以便全面评估当前状况。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资源重新分配：重新评估生物法壳聚糖项目资源的分配，确保最大限度地减小损失。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实时沟通：与关键利益相关者建立实时沟通机制，向他们传递生物法壳聚糖项目危机的实际状况，保障生物法壳聚糖项目核心利益。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在紧急应对的同时，生物法壳聚糖项目团队强调了团队协作和有效沟通的重要性。以下是团队协作的关键举措：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信息共享机制：建立了信息共享平台，确保团队成员能够及时获取生物法壳聚糖项目危机的实时信息。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领导者沟通：生物法壳聚糖项目领导者通过定期会议和即时沟通工具，指导团队应对危机，保持团队稳定运行。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随着危机得到初步控制，生物法壳聚糖项目团队转向制定恢复计划，以确保生物法壳聚糖项目能够从中迅速恢复。主要恢复计划包括：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修复受损的进度计划：重新评估生物法壳聚糖项目进度，制定修复计划，确保生物法壳聚糖项目尽快回归正常进程。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重新调整资源分配：优化资源分配，确保生物法壳聚糖项目在有限资源下高效运转。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风险管理机制加强：对生物法壳聚糖项目风险进行全面评估，制定更强化的风险管理策略，以预防未来可能的危机。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040"/>
      <w:r>
        <w:rPr>
          <w:rFonts w:ascii="仿宋" w:eastAsia="仿宋" w:hAnsi="仿宋" w:cs="仿宋" w:hint="eastAsia"/>
          <w:sz w:val="28"/>
          <w:lang w:eastAsia="zh-CN"/>
        </w:rPr>
        <w:t>二、生物法壳聚糖项目概论</w:t>
      </w:r>
      <w:bookmarkEnd w:id="5"/>
    </w:p>
    <w:p>
      <w:pPr>
        <w:pStyle w:val="Heading2"/>
        <w:rPr>
          <w:rFonts w:ascii="仿宋" w:eastAsia="仿宋" w:hAnsi="仿宋" w:cs="仿宋" w:hint="eastAsia"/>
          <w:lang w:eastAsia="zh-CN"/>
        </w:rPr>
      </w:pPr>
      <w:bookmarkStart w:id="6" w:name="_Toc27108"/>
      <w:r>
        <w:rPr>
          <w:rFonts w:ascii="仿宋" w:eastAsia="仿宋" w:hAnsi="仿宋" w:cs="仿宋" w:hint="eastAsia"/>
          <w:lang w:eastAsia="zh-CN"/>
        </w:rPr>
        <w:t>(一)、生物法壳聚糖项目概况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起源追溯至对市场的深入洞察。市场的不断演变与变革为生物法壳聚糖项目提供了难得的机遇。当前市场存在的需求缺口和变革的大环境共同构成了生物法壳聚糖项目的背景。这个生物法壳聚糖项目旨在充分利用市场机遇，填补行业中尚未满足的需求，为客户提供全新的解决方案。市场的变革和需求的增长使得这个生物法壳聚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生物法壳聚糖项目名称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正式命名为生物法壳聚糖。这个名称不仅仅是一个标识，更代表了生物法壳聚糖项目的核心理念和愿景。它蕴含着生物法壳聚糖项目所要解决问题的关键字，具有强烈的表达和辨识度，为生物法壳聚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生物法壳聚糖项目目标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核心目标是提供一种全新、高效的解决方案，满足客户日益增长的需求。生物法壳聚糖项目追求的不仅仅是满足市场需求，更是在市场中获得卓越的竞争优势。通过不断提升产品或服务的质量和创新水平，生物法壳聚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生物法壳聚糖项目范围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全面涵盖了产品研发、制造、市场推广和售后服务，确保从产品设计到最终用户体验的全方位关注。这一全面的生物法壳聚糖项目范围是为了确保生物法壳聚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生物法壳聚糖项目时间表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生物法壳聚糖项目计划在未来18个月内完成，包括研发、测试、市场试点和正式推出等不同阶段。这个时间表的合理设计是为了确保生物法壳聚糖项目各个阶段的顺利推进，以便按时交付高质量的成果。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生物法壳聚糖项目预算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总预算估算为XX百万美元，主要分配在研发、市场推广、人员培训和运营等方面。这一充足的预算为生物法壳聚糖项目提供了充足的资源，确保生物法壳聚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生物法壳聚糖项目风险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可能面临的风险包括市场接受度低、技术难题、竞争激烈等。生物法壳聚糖项目团队已经制定了相应的风险应对计划，通过前瞻性的风险管理，确保生物法壳聚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生物法壳聚糖项目团队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生物法壳聚糖项目汇聚了一支经验丰富、多领域专业素养的核心团队，确保生物法壳聚糖项目在各个方面都能拥有高水平的执行力。团队的协同作战是生物法壳聚糖项目成功的关键因素之一。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生物法壳聚糖项目背景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生物法壳聚糖项目的背景根植于市场对更高效、创新产品的渴望，同时也受到科技发展对行业格局的深刻改变的影响。这为生物法壳聚糖项目提供了广阔的发展空间和市场需求。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生物法壳聚糖项目现状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截至目前，生物法壳聚糖项目已完成市场调研和技术验证，取得了初步的成功。这为生物法壳聚糖项目在未来的发展奠定了坚实的基础，为更远大的目标打下了坚实的基石。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049"/>
      <w:r>
        <w:rPr>
          <w:rFonts w:ascii="仿宋" w:eastAsia="仿宋" w:hAnsi="仿宋" w:cs="仿宋" w:hint="eastAsia"/>
          <w:sz w:val="28"/>
          <w:lang w:eastAsia="zh-CN"/>
        </w:rPr>
        <w:t>(二)、生物法壳聚糖项目目标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keyword》生物法壳聚糖项目首要业务目标是在市场中占据有利地位，实现产品/服务的成功推广和销售。通过不断提升产品质量、创新性，生物法壳聚糖项目追求成为行业中的领导者，赢得更多客户的青睐。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在科技迅速发展的时代，生物法壳聚糖项目着眼于技术创新。通过持续的研发和技术升级，生物法壳聚糖项目旨在推出更具创新性的产品或服务，以满足市场对新鲜、先进解决方案的需求。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为了建立可持续的客户关系，生物法壳聚糖项目设定了客户满意度目标。通过提供卓越的产品质量和优质的客户服务，生物法壳聚糖项目追求赢得客户的信任和忠诚度，确保他们的满意度达到行业领先水平。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生物法壳聚糖项目注重社会责任和可持续发展。通过实施环保、社会责任生物法壳聚糖项目，生物法壳聚糖项目致力于在经济发展的同时保护环境，促进社会公平，实现可持续经营。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生物法壳聚糖项目的团队是实现目标的核心驱动力。因此，生物法壳聚糖项目设定了团队发展目标，包括提升团队成员的专业技能、培养领导力，以及搭建协同高效的团队工作氛围。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690"/>
      <w:r>
        <w:rPr>
          <w:rFonts w:ascii="仿宋" w:eastAsia="仿宋" w:hAnsi="仿宋" w:cs="仿宋" w:hint="eastAsia"/>
          <w:sz w:val="28"/>
          <w:lang w:eastAsia="zh-CN"/>
        </w:rPr>
        <w:t>(三)、生物法壳聚糖项目提出的理由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生物法壳聚糖项目提出的理由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提出源于对市场机遇的深刻洞察。当前市场中存在的需求缺口和行业发展趋势表明，有巨大的商业机会等待被开发。通过准确捕捉市场机遇，生物法壳聚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理念基于对技术创新的信仰。通过持续的研发和技术投入，生物法壳聚糖项目有望推出更具创新性的产品或服务。在科技飞速发展的当下，生物法壳聚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提出是为了增强企业的行业竞争力。通过提升产品或服务的质量和独特性，生物法壳聚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物法壳聚糖项目响应了消费者需求的变化。随着社会和科技的不断发展，消费者对产品和服务的需求也在发生变化。通过深入了解并及时回应消费者的新需求，生物法壳聚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生物法壳聚糖项目的提出是企业战略发展规划的一部分。在面对日益激烈的市场竞争和不断变化的商业环境中，生物法壳聚糖项目作为企业战略的一环，旨在为企业开辟新的增长领域，巩固企业在行业中的地位。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提出不仅仅是基于商业考量，还注重社会责任。通过推出环保、社会责任等方面的生物法壳聚糖项目，生物法壳聚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生物法壳聚糖项目的提出反映了对利益相关者期望的关注。包括客户、员工、投资者等利益相关者在企业发展中都有着各自的期望，生物法壳聚糖项目力求在满足这些期望的同时，取得更大的共赢。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13"/>
      <w:r>
        <w:rPr>
          <w:rFonts w:ascii="仿宋" w:eastAsia="仿宋" w:hAnsi="仿宋" w:cs="仿宋" w:hint="eastAsia"/>
          <w:sz w:val="28"/>
          <w:lang w:eastAsia="zh-CN"/>
        </w:rPr>
        <w:t>(四)、生物法壳聚糖项目意义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在实施生物法壳聚糖项目的过程中，我们不仅仅是在追逐商业成功，更是为企业和社会的多个层面创造了深远的意义。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首要意义在于提升企业的市场竞争力。通过持续的创新和对产品质量的高标准要求，生物法壳聚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法壳聚糖项目的推进将促使行业技术水平的提升。通过引入先进技术和创新性解决方案，生物法壳聚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物法壳聚糖项目不仅创造了大量就业机会，提高了就业水平，还注重社会责任和环保。通过参与社会公益事业和推动环保生物法壳聚糖项目，生物法壳聚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综合而言，生物法壳聚糖项目意义重大，不仅推动了企业的发展，也为行业和社会的进步贡献了积极力量。这是一个全面而深刻的影响，将在未来产生可持续的正面效应。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014"/>
      <w:r>
        <w:rPr>
          <w:rFonts w:ascii="仿宋" w:eastAsia="仿宋" w:hAnsi="仿宋" w:cs="仿宋" w:hint="eastAsia"/>
          <w:sz w:val="28"/>
          <w:lang w:eastAsia="zh-CN"/>
        </w:rPr>
        <w:t>(五)、生物法壳聚糖项目背景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在当今迅猛发展的商业环境中，生物法壳聚糖项目的动因根植于对多方面因素的审慎考量。这个生物法壳聚糖项目的提出并非孤立的决策，而是对企业所处背景深入思考的产物。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物法壳聚糖项目背后的首要原因。科技的迅速发展和全球市场的快速变化使得企业必须灵活应对。生物法壳聚糖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竞争的激烈程度也是生物法壳聚糖项目背景中不可忽视的一环。企业需要在激烈竞争中脱颖而出，为此，生物法壳聚糖项目致力于打破常规，提供独特的价值主张，以吸引客户并确保市场份额的增长。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技术的迅速发展为企业带来了机遇与挑战。作为生物法壳聚糖项目启动的背景之一，对新兴技术的应用将有助于提升企业的技术水平，使其在不断演进的商业环境中保持竞争优势。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此外，社会对企业责任的期望也在逐渐升高。生物法壳聚糖项目充分融入了社会责任的理念，通过可持续经营和社会公益生物法壳聚糖项目，企图为社会贡献一份力量，在商业成功的同时关注社会价值。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032"/>
      <w:r>
        <w:rPr>
          <w:rFonts w:ascii="仿宋" w:eastAsia="仿宋" w:hAnsi="仿宋" w:cs="仿宋" w:hint="eastAsia"/>
          <w:sz w:val="28"/>
          <w:lang w:eastAsia="zh-CN"/>
        </w:rPr>
        <w:t>三、生物法壳聚糖项目土建工程</w:t>
      </w:r>
      <w:bookmarkEnd w:id="11"/>
    </w:p>
    <w:p>
      <w:pPr>
        <w:pStyle w:val="Heading2"/>
        <w:rPr>
          <w:rFonts w:ascii="仿宋" w:eastAsia="仿宋" w:hAnsi="仿宋" w:cs="仿宋" w:hint="eastAsia"/>
          <w:lang w:eastAsia="zh-CN"/>
        </w:rPr>
      </w:pPr>
      <w:bookmarkStart w:id="12" w:name="_Toc1979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在生物法壳聚糖项目的建筑工程设计中，我们将秉承一系列重要的设计原则，以确保生物法壳聚糖项目建筑在功能、美观、可持续性等方面达到最佳效果。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首要原则是确保建筑的功能性得到最大化的发挥。我们将充分理解生物法壳聚糖项目的实际需求，合理布局各个功能区域，保证建筑在满足业务需求的同时，提供高效的工作环境。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在建筑设计中，我们将综合考虑建设和运营成本。通过精细的经济效益分析，确保设计方案在高效利用资源的同时，对生物法壳聚糖项目的长期盈利能力有积极的贡献。</w:t>
      </w:r>
    </w:p>
    <w:p>
      <w:pPr>
        <w:pStyle w:val="Heading2"/>
        <w:ind w:firstLine="560" w:firstLineChars="200"/>
        <w:rPr>
          <w:rFonts w:ascii="仿宋" w:eastAsia="仿宋" w:hAnsi="仿宋" w:cs="仿宋" w:hint="eastAsia"/>
          <w:sz w:val="28"/>
          <w:lang w:eastAsia="zh-CN"/>
        </w:rPr>
      </w:pPr>
      <w:bookmarkStart w:id="13" w:name="_Toc2563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物法壳聚糖项目的土建工程设计中，我们将精准设定设计年限，结合生物法壳聚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法壳聚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62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物法壳聚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法壳聚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法壳聚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09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本期工程生物法壳聚糖项目预计总建筑面积XXX平方米，其中：计容建筑面积XXX平方米，计划建筑工程投资XX万元，占生物法壳聚糖项目总投资的XX%。</w:t>
      </w:r>
    </w:p>
    <w:p>
      <w:pPr>
        <w:pStyle w:val="Heading1"/>
        <w:ind w:firstLine="560" w:firstLineChars="200"/>
        <w:rPr>
          <w:rFonts w:ascii="仿宋" w:eastAsia="仿宋" w:hAnsi="仿宋" w:cs="仿宋" w:hint="eastAsia"/>
          <w:sz w:val="28"/>
          <w:lang w:eastAsia="zh-CN"/>
        </w:rPr>
      </w:pPr>
      <w:bookmarkStart w:id="16" w:name="_Toc2749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7281"/>
      <w:r>
        <w:rPr>
          <w:rFonts w:ascii="仿宋" w:eastAsia="仿宋" w:hAnsi="仿宋" w:cs="仿宋" w:hint="eastAsia"/>
          <w:lang w:eastAsia="zh-CN"/>
        </w:rPr>
        <w:t>(一)、生物法壳聚糖行业分析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生物法壳聚糖行业一直以来都是市场的关注焦点。行业内的发展趋势、竞争态势以及潜在机会都对生物法壳聚糖项目的推进产生深远的影响。通过深入研究行业的整体概貌，我们将更好地理解行业的核心特征，为生物法壳聚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行业，技术一直是推动创新和发展的关键因素。我们将对当前技术趋势进行详尽分析，包括但不限于人工智能、大数据应用、先进制造技术等。这有助于生物法壳聚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法壳聚糖项目成功的基础。我们将对主要竞争对手进行深入研究，包括其市场份额、产品特点、市场定位等。通过全面了解竞争对手的优势和劣势，生物法壳聚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9969"/>
      <w:r>
        <w:rPr>
          <w:rFonts w:ascii="仿宋" w:eastAsia="仿宋" w:hAnsi="仿宋" w:cs="仿宋" w:hint="eastAsia"/>
          <w:sz w:val="28"/>
          <w:lang w:eastAsia="zh-CN"/>
        </w:rPr>
        <w:t>(二)、生物法壳聚糖市场分析预测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法壳聚糖市场未来的增长趋势。这包括市场的整体规模、各细分领域的发展趋势等。生物法壳聚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法壳聚糖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https://d.book118.com/558103117124006037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968C6"/>
    <w:rsid w:val="66396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0311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2024-02-17T21:08:00Z</dcterms:created>
  <dcterms:modified xsi:type="dcterms:W3CDTF">2024-02-17T21:08:20Z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A58B669AE28B4264BC84CA792445D7ED_11</vt:lpwstr>
  </property>
  <property fmtid="{D5CDD505-2E9C-101B-9397-08002B2CF9AE}" pid="3" name="KSOProductBuildVer">
    <vt:lpwstr>2052-12.1.0.16250</vt:lpwstr>
  </property>
</Properties>
</file>