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江苏省南京市建邺区2023-2024学年八年级上学期期末语文试题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一、基础知识综合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班级开展“赏金陵折扇，探非遗之美”的主题活动，读下面的开场白，完成下面小题。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①金陵折扇是古代文人的身份象征，品质高雅、古</w:t>
      </w:r>
      <w:r>
        <w:t>pǔ</w:t>
      </w:r>
      <w:r>
        <w:rPr>
          <w:rFonts w:ascii="楷体" w:eastAsia="楷体" w:hAnsi="楷体" w:cs="楷体"/>
        </w:rPr>
        <w:t>稳重，彰显金陵非遗之美。②金陵折扇制作不是一蹴而就的简单的劳动，民间制扇人，</w:t>
      </w:r>
      <w:r>
        <w:rPr>
          <w:rFonts w:ascii="楷体" w:eastAsia="楷体" w:hAnsi="楷体" w:cs="楷体"/>
          <w:u w:val="single"/>
        </w:rPr>
        <w:t>工</w:t>
      </w:r>
      <w:r>
        <w:rPr>
          <w:rFonts w:ascii="楷体" w:eastAsia="楷体" w:hAnsi="楷体" w:cs="楷体"/>
        </w:rPr>
        <w:t>于扇骨雕镂，精于扇面书画。③小小折扇承载着三千年的历史文化。④让我们拉开活动序</w:t>
      </w:r>
      <w:r>
        <w:t>mù</w:t>
      </w:r>
      <w:r>
        <w:rPr>
          <w:rFonts w:ascii="楷体" w:eastAsia="楷体" w:hAnsi="楷体" w:cs="楷体"/>
        </w:rPr>
        <w:t>，瞻仰古代文人的生命格调，探寻金陵折扇的魅力吧。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．根据拼音写汉字或给加点字注音。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（1）古pǔ</w:t>
      </w:r>
      <w:r>
        <w:t>(     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（2）序mù</w:t>
      </w:r>
      <w:r>
        <w:t>(     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（3）承</w:t>
      </w:r>
      <w:r>
        <w:rPr>
          <w:em w:val="dot"/>
        </w:rPr>
        <w:t>载</w:t>
      </w:r>
      <w:r>
        <w:t>(     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（4）</w:t>
      </w:r>
      <w:r>
        <w:rPr>
          <w:em w:val="dot"/>
        </w:rPr>
        <w:t>瞻</w:t>
      </w:r>
      <w:r>
        <w:t>(     )</w:t>
      </w:r>
      <w:r>
        <w:t>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．下列词语中的“工”字与画线字同义的是（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A．工艺美术</w:t>
      </w:r>
      <w:r>
        <w:tab/>
      </w:r>
      <w:r>
        <w:t>B．工诗善画</w:t>
      </w:r>
      <w:r>
        <w:tab/>
      </w:r>
      <w:r>
        <w:t>C．异曲同工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．对下列各句语法知识分析不正确的一项是（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A．第②句，句子的主干是“折扇制作是劳动”。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B．第③句，句子中“折扇”作主语，“承载”作谓语。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C．第④句，这句话是祈使句。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D．第④句，句子中的“生命格调”和“金陵折扇”都是偏正短语。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</w:p>
    <w:p>
      <w:pPr>
        <w:shd w:val="clear" w:color="auto" w:fill="FFFFFF"/>
        <w:spacing w:line="360" w:lineRule="auto"/>
        <w:ind w:left="300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二、名句名篇默写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．辰辰想在金陵折扇上题写诗句，你来帮忙补充完整。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（1）【隐逸之美】此中有真意，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。（陶渊明《饮酒》其五）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（2）【思亲之美】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，家书抵万金。（杜甫《春望》）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（3）【色彩之美】角声满天秋色里，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。（李贺《雁门太守行》）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（4）【伤感之美】无可奈何花落去，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。（晏殊《浣溪沙·一曲新词酒一杯》 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（5）【想象之美】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，星河欲转千帆舞。</w:t>
      </w:r>
      <w:r>
        <w:t>(           )</w:t>
      </w:r>
      <w:r>
        <w:t>《渔家傲》）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（6）【人格之美】人生自古谁无死？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。（文天祥《过零丁洋》）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"/>
          <w:footerReference w:type="default" r:id="rId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（7）【自然之美】运用比喻手法，描写西北边塞绮丽雪景的句子：“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，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”（岑参《白雪歌送武判官归京）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三、语言表达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．班级邀请了南京非遗金陵折扇传承人王克礼先生来我校开设“金陵折扇”主题讲座。班主任告诉康康：“通知同学们，后天上午九点我们要到学校图书馆听王克礼先生‘金陵折扇’ 主题讲座，大家要提前十分钟到达现场。”第二天，康康向班级同学这样说：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</w:p>
    <w:p>
      <w:pPr>
        <w:shd w:val="clear" w:color="auto" w:fill="FFFFFF"/>
        <w:spacing w:line="360" w:lineRule="auto"/>
        <w:jc w:val="center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．辰辰做了一张有关主题讲座的海报，你觉得文字内容不够明确、得当，提出了三处修改意见。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28800" cy="2228850"/>
            <wp:docPr id="100003" name="" descr="@@@0e2e15e39a8d4fb8b134a8520e6e1e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四、文言文阅读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甲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枕上作</w:t>
      </w:r>
      <w:r>
        <w:rPr>
          <w:rFonts w:ascii="Cambria Math" w:eastAsia="Cambria Math" w:hAnsi="Cambria Math" w:cs="Cambria Math"/>
          <w:vertAlign w:val="superscript"/>
        </w:rPr>
        <w:t>①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[南宋]陆游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萧萧白发卧扁舟，死尽中朝旧辈流。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万里关河孤枕梦，五更风雨四山秋。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郑虔自笑穷耽酒</w:t>
      </w:r>
      <w:r>
        <w:rPr>
          <w:rFonts w:ascii="Cambria Math" w:eastAsia="Cambria Math" w:hAnsi="Cambria Math" w:cs="Cambria Math"/>
          <w:vertAlign w:val="superscript"/>
        </w:rPr>
        <w:t>②</w:t>
      </w:r>
      <w:r>
        <w:rPr>
          <w:rFonts w:ascii="楷体" w:eastAsia="楷体" w:hAnsi="楷体" w:cs="楷体"/>
        </w:rPr>
        <w:t>，</w:t>
      </w:r>
      <w:r>
        <w:rPr>
          <w:rFonts w:ascii="楷体" w:eastAsia="楷体" w:hAnsi="楷体" w:cs="楷体"/>
          <w:u w:val="single"/>
        </w:rPr>
        <w:t>李广何妨老不侯</w:t>
      </w:r>
      <w:r>
        <w:rPr>
          <w:rFonts w:ascii="楷体" w:eastAsia="楷体" w:hAnsi="楷体" w:cs="楷体"/>
          <w:u w:val="single"/>
          <w:vertAlign w:val="superscript"/>
        </w:rPr>
        <w:t>③</w:t>
      </w:r>
      <w:r>
        <w:rPr>
          <w:rFonts w:ascii="楷体" w:eastAsia="楷体" w:hAnsi="楷体" w:cs="楷体"/>
        </w:rPr>
        <w:t>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犹有少年风味在，吴笺</w:t>
      </w:r>
      <w:r>
        <w:rPr>
          <w:rFonts w:ascii="Cambria Math" w:eastAsia="Cambria Math" w:hAnsi="Cambria Math" w:cs="Cambria Math"/>
          <w:vertAlign w:val="superscript"/>
        </w:rPr>
        <w:t>④</w:t>
      </w:r>
      <w:r>
        <w:rPr>
          <w:rFonts w:ascii="楷体" w:eastAsia="楷体" w:hAnsi="楷体" w:cs="楷体"/>
        </w:rPr>
        <w:t>著句写清愁。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（选自《陆游诗文鉴赏辞典》，上海辞书出版社2013年版）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乙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9"/>
          <w:footerReference w:type="default" r:id="rId10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楷体" w:eastAsia="楷体" w:hAnsi="楷体" w:cs="楷体"/>
        </w:rPr>
        <w:t>①当是时，广居右北平，匈奴闻之，号曰：</w:t>
      </w:r>
      <w:r>
        <w:t>“</w:t>
      </w:r>
      <w:r>
        <w:rPr>
          <w:rFonts w:ascii="楷体" w:eastAsia="楷体" w:hAnsi="楷体" w:cs="楷体"/>
        </w:rPr>
        <w:t>汉之飞将军</w:t>
      </w:r>
      <w:r>
        <w:t>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，避之数岁，不敢入右北平。元朔八年，广以郎中令将四千骑出右北平，博望侯张骞将万骑与广俱，异道。行可数百里，匈奴左贤王将四万骑围广。广军士皆恐，广乃使其子敢往驰之。敢独与数十骑驰直贯胡骑出其左右而还，告广曰：</w:t>
      </w:r>
      <w:r>
        <w:t>“</w:t>
      </w:r>
      <w:r>
        <w:rPr>
          <w:rFonts w:ascii="楷体" w:eastAsia="楷体" w:hAnsi="楷体" w:cs="楷体"/>
        </w:rPr>
        <w:t>胡虏易与耳！</w:t>
      </w:r>
      <w:r>
        <w:t>”</w:t>
      </w:r>
      <w:r>
        <w:rPr>
          <w:rFonts w:ascii="楷体" w:eastAsia="楷体" w:hAnsi="楷体" w:cs="楷体"/>
        </w:rPr>
        <w:t>军士乃安。广为圜陈</w:t>
      </w:r>
      <w:r>
        <w:rPr>
          <w:rFonts w:ascii="Cambria Math" w:eastAsia="Cambria Math" w:hAnsi="Cambria Math" w:cs="Cambria Math"/>
          <w:vertAlign w:val="superscript"/>
        </w:rPr>
        <w:t>⑤</w:t>
      </w:r>
      <w:r>
        <w:rPr>
          <w:rFonts w:ascii="楷体" w:eastAsia="楷体" w:hAnsi="楷体" w:cs="楷体"/>
        </w:rPr>
        <w:t>外向，胡急击之，矢下如雨。汉兵死者过半，汉矢且尽。广乃令士持满毋发，而广身自以大黄射其裨将</w:t>
      </w:r>
      <w:r>
        <w:rPr>
          <w:rFonts w:ascii="Cambria Math" w:eastAsia="Cambria Math" w:hAnsi="Cambria Math" w:cs="Cambria Math"/>
          <w:vertAlign w:val="superscript"/>
        </w:rPr>
        <w:t>⑥</w:t>
      </w:r>
      <w:r>
        <w:rPr>
          <w:rFonts w:ascii="楷体" w:eastAsia="楷体" w:hAnsi="楷体" w:cs="楷体"/>
        </w:rPr>
        <w:t>。杀数人，胡虏益解。会日暮，吏士皆无人色，而广意气自如，益治军。军中自是服其勇也。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②元狩四年，大将军、骠骑将军大出击匈奴。广数自请行，天子以为老，弗许；良久，乃许之。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③后广引刀自刭，广军士大夫一军皆哭。百姓闻之，知与不知，无老壮，皆为垂涕。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（选自《史记·李将军列传》，有删改，中国文史出版社 2021年版）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[注]①写于宋宁宗庆元六年，此时距陆游被罢官回乡已十余年。②郑虔自笑穷耽酒：郑虔是唐时文人，才华横溢，诗、书、画奇绝。一生仕途坎坷，生活困苦。但他并未颓废，贬官台州仍积极教化百姓，深受百姓爱戴。③李广何妨老不侯：</w:t>
      </w:r>
      <w:r>
        <w:rPr>
          <w:u w:val="single"/>
        </w:rPr>
        <w:t xml:space="preserve"> </w:t>
      </w:r>
      <w:r>
        <w:t xml:space="preserve"> </w:t>
      </w:r>
      <w:r>
        <w:rPr>
          <w:u w:val="single"/>
        </w:rPr>
        <w:t xml:space="preserve"> </w:t>
      </w:r>
      <w:r>
        <w:t>。④吴笺：吴地所产的一种用于书写的小幅纸张。⑤圜陈：圆形的兵阵。圜，通“圆”。⑥裨将：副将。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．下列选项中加点字的意思相同的一项是（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A．郑虔自笑</w:t>
      </w:r>
      <w:r>
        <w:rPr>
          <w:em w:val="dot"/>
        </w:rPr>
        <w:t>穷</w:t>
      </w:r>
      <w:r>
        <w:t>耽酒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t>子子孙孙无</w:t>
      </w:r>
      <w:r>
        <w:rPr>
          <w:em w:val="dot"/>
        </w:rPr>
        <w:t>穷</w:t>
      </w:r>
      <w:r>
        <w:t>匮也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em w:val="dot"/>
        </w:rPr>
      </w:pPr>
      <w:r>
        <w:t>B．已而</w:t>
      </w:r>
      <w:r>
        <w:rPr>
          <w:em w:val="dot"/>
        </w:rPr>
        <w:t>之</w:t>
      </w:r>
      <w:r>
        <w:t>细柳军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胡急击</w:t>
      </w:r>
      <w:r>
        <w:rPr>
          <w:em w:val="dot"/>
        </w:rPr>
        <w:t>之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em w:val="dot"/>
        </w:rPr>
      </w:pPr>
      <w:r>
        <w:t>C．上自劳</w:t>
      </w:r>
      <w:r>
        <w:rPr>
          <w:em w:val="dot"/>
        </w:rPr>
        <w:t>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</w:t>
      </w:r>
      <w:r>
        <w:t>益治</w:t>
      </w:r>
      <w:r>
        <w:rPr>
          <w:em w:val="dot"/>
        </w:rPr>
        <w:t>军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D．杀</w:t>
      </w:r>
      <w:r>
        <w:rPr>
          <w:em w:val="dot"/>
        </w:rPr>
        <w:t>数</w:t>
      </w:r>
      <w:r>
        <w:t>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</w:t>
      </w:r>
      <w:r>
        <w:t>扶苏以</w:t>
      </w:r>
      <w:r>
        <w:rPr>
          <w:em w:val="dot"/>
        </w:rPr>
        <w:t>数</w:t>
      </w:r>
      <w:r>
        <w:t>谏故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．用“/”为句子标停顿。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敢 独 与 数 十 骑 驰 直 贯 胡 骑 出 其 左 右 而 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．辰辰对“李广何妨老不侯”一句不理解，请你结合乙文，仿照注释②补充注释③。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．陆游、李广面临的困境和选择各不相同。结合诗文内容，分析两者不同之处。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五、现代文阅读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芦花雪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王洁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11"/>
          <w:footerReference w:type="default" r:id="rId1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大地褪去了斑斓的秋色，冬日如期而至。西安的冬日，地上堆积着枯黄的落叶，光秃秃的树枝在凛冽的风中颤抖。在这寒冷的季节里，总盼着温暖的春天早点到来。不由得想起城郊穆柯寨村的春天。那一望无际的芦苇荡，在和煦的暖风中，如波涛滚滚的绿色海洋。沁人心脾的芦草清香迎面扑来，一片盎然生机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②不知道那片芦苇荡，在冬日里，又是怎样的一番景象呢？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③晨光微露，我沿着出城的公路骑行。村庄笼罩在薄雾当中，乡道上行人稀少。穆柯寨仿佛还在沉睡中，显得幽静而质朴。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④我穿过茫茫的田野，路过连片的村宅，沿着小路拐过几个弯，不一会儿，一大片漫天蔽日的芦苇荡便出现在眼前。白茫茫的苇丛层层叠叠，一直延绵到视线的尽头，与天边火红的朝阳相接。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⑤一缕缕金色的霞光透过云层洒向芦苇。一株株并肩而立的苇秆挺立着，顶着饱满的穗子，芦花摇曳，妙曼多姿。叶片和花穗上挂满了晶莹的露珠，在霞光的照耀下熠熠生辉。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⑥微风过处，洁白的芦花飘飘洒洒地飞舞着，宛若浪漫的雪花纷飞，又仿佛千万只白蝴蝶翩然展翅。此刻，每一朵芦花仿佛都是一个美妙的音符，在寒风中跳跃着，共同奏响一曲冬季恋歌。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⑦晨光尽洒，蓝天白云下，芦花如雪肆意飞扬，在水光中映出美丽的倒影。眼前这迷人的画卷，为秦楚古道上苍凉沉寂的冬日，增添了一抹浓浓的诗意和几分款款的柔情。闭上眼睛，耳畔，只有风的吟唱和花穗的簌簌低语，似有似无的云雀啾鸣缥缈旷远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⑧正当我惬意地独享着这一片美好时，一阵</w:t>
      </w:r>
      <w:r>
        <w:t>“</w:t>
      </w:r>
      <w:r>
        <w:rPr>
          <w:rFonts w:ascii="楷体" w:eastAsia="楷体" w:hAnsi="楷体" w:cs="楷体"/>
        </w:rPr>
        <w:t>哗哗</w:t>
      </w:r>
      <w:r>
        <w:t>”</w:t>
      </w:r>
      <w:r>
        <w:rPr>
          <w:rFonts w:ascii="楷体" w:eastAsia="楷体" w:hAnsi="楷体" w:cs="楷体"/>
        </w:rPr>
        <w:t>的桨声由远而近。睁开眼来，只见一只小船在湖水中荡漾而来。我向划船的少年打了个招呼，便踏上了小船。船桨不紧不慢地划出圈圈涟漪，小船钻进了芦丛深处。阳光透过苇秆洒向水面，湖水如碎金子闪烁着光芒。飘扬的芦花划过我的指尖，又拂过我的头发，飘向那些在浅水里觅食的水鸟，落在它们的翅膀上，与洁白的羽毛浑然一体。那些水鸟立在芦苇丛中，优哉游哉地晒着太阳，偶尔用细长的嘴巴梳理自己的羽毛，偶尔钻进水里叼出一条小鱼。船桨惊动了那些正在栖息的鸟儿，它们扑腾着翅膀飞远，激起层层细浪，掀动丛丛芦苇，抖落出蓬蓬芦花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⑨千百年来，时光荏苒，这片芦苇荡陪伴穆柯寨经历了漫长的岁月。穆柯寨历史悠久，村口的古树盘根错节，斑驳的树皮上写满了沧桑。如今古树历尽风霜雨雪，依然屹立不倒，陪伴着穆柯寨祖祖辈辈的乡民们，经历着一次又一次春去秋来，迎来一场又一场芦雪纷飞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13"/>
          <w:footerReference w:type="default" r:id="rId14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rPr>
          <w:rFonts w:ascii="楷体" w:eastAsia="楷体" w:hAnsi="楷体" w:cs="楷体"/>
        </w:rPr>
        <w:t>⑩相传，历史上女将穆桂英曾屯兵于此，谱写了巾帼英雄之歌。不知，穆桂英是否在村口那棵枝繁叶茂的大树下沉吟苦思兵法布阵？是否走进过这一望无际的芦苇荡？阵阵芦花飘来，落在她的头顶，装点着她的发髻，那是一幅多么令人神往的画面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⑪一只白鹭扑腾着翅膀飞过来，停在我们的船舷上，打断了我那无边无际的遐思。小船划出苇丛，呈现在眼前的是一片开阔的湖面。艳阳高照，水天相接，芦花纷飞。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⑫冬日的芦苇荡，虽没有春天的生机盎然，没有夏天的蓬勃绿意，不似秋天的灿灿金黄，却呈现出一种让人心旷神怡的素雅风姿和寂静之美。这种美是北方的冬日所独有的，足以打动每一颗向往宁静的心。沐浴着芦花雪，我的内心也慢慢静下来，沉醉其中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（选自 《人民日报》2023年12月09日08版）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．康康梳理作者的行踪，发现文中蕴藏着景物美，请你帮忙完善。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1858555"/>
            <wp:docPr id="100005" name="" descr="@@@dfdfa40e39574f19bfaba2db914e4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85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．请从多感官的角度，为第⑦小节写批注。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．本文主要写北方冬日的芦苇荡，却从春天的芦苇荡写起，是否恰当？为什么？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．辰辰想将本文与以下《昆虫记》选段放入班刊的同一栏目，结合两文的</w:t>
      </w:r>
      <w:r>
        <w:rPr>
          <w:em w:val="dot"/>
        </w:rPr>
        <w:t>作品主题</w:t>
      </w:r>
      <w:r>
        <w:t>和</w:t>
      </w:r>
      <w:r>
        <w:rPr>
          <w:em w:val="dot"/>
        </w:rPr>
        <w:t>语言风格</w:t>
      </w:r>
      <w:r>
        <w:t>，分析是否合适。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我很喜欢把蟋蟀列为万象更新时的歌唱家之首。在我家乡的灌木丛中，在百里香和薰衣草盛开时，蟋蟀不乏其应和者：百灵鸟飞向蓝天，展放歌喉，从云端把美妙的歌声传到人间。地上的蟋蟀虽歌声单调，缺乏艺术修养，但其淳朴的声音与万象更新时的质朴欢快又是多么和谐呀！那是万物复苏的赞歌，是萌芽的种子和嫩绿的小草能听懂的歌。在这二重唱中，优胜奖将授予谁？我将把它授予蟋蟀。它以歌手之多和歌声不断占据上风。当田野里青蓝色的薰衣草如同散发青烟的香炉迎风摇曳时，百灵鸟就不再歌唱了，人们只能听见蟋蟀仍在继续低声地唱着，仍在庄重地歌颂着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（选自法布尔《昆虫记·田野地头的蟋蟀》）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"/>
          <w:footerReference w:type="default" r:id="rId1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【材料一】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①每至秋冬之时，南京就美成了金陵。在梧桐大道走走，在银杏树下拍照，也不要忘记来博物馆逛逛哦！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②“</w:t>
      </w:r>
      <w:r>
        <w:rPr>
          <w:rFonts w:ascii="楷体" w:eastAsia="楷体" w:hAnsi="楷体" w:cs="楷体"/>
        </w:rPr>
        <w:t>青砖小瓦马头墙，回廊挂落花格窗</w:t>
      </w:r>
      <w:r>
        <w:t>”</w:t>
      </w:r>
      <w:r>
        <w:rPr>
          <w:rFonts w:ascii="楷体" w:eastAsia="楷体" w:hAnsi="楷体" w:cs="楷体"/>
        </w:rPr>
        <w:t>，俗称</w:t>
      </w:r>
      <w:r>
        <w:t>“</w:t>
      </w:r>
      <w:r>
        <w:rPr>
          <w:rFonts w:ascii="楷体" w:eastAsia="楷体" w:hAnsi="楷体" w:cs="楷体"/>
        </w:rPr>
        <w:t>九十九间半</w:t>
      </w:r>
      <w:r>
        <w:t>”</w:t>
      </w:r>
      <w:r>
        <w:rPr>
          <w:rFonts w:ascii="楷体" w:eastAsia="楷体" w:hAnsi="楷体" w:cs="楷体"/>
        </w:rPr>
        <w:t>的甘熙故居是全国重点文物保护单位，而它另一个被大家所熟知的身份，就是南京市民俗博物馆。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③南京市民俗博物馆，也称南京市非物质文化遗产馆，是研究、展示、保护南京民俗文化和南京非物质文化遗产的专业性博物馆，也是全国首家民俗、非遗</w:t>
      </w:r>
      <w:r>
        <w:t>“</w:t>
      </w:r>
      <w:r>
        <w:rPr>
          <w:rFonts w:ascii="楷体" w:eastAsia="楷体" w:hAnsi="楷体" w:cs="楷体"/>
        </w:rPr>
        <w:t>双博馆</w:t>
      </w:r>
      <w:r>
        <w:t>”</w:t>
      </w:r>
      <w:r>
        <w:rPr>
          <w:rFonts w:ascii="楷体" w:eastAsia="楷体" w:hAnsi="楷体" w:cs="楷体"/>
        </w:rPr>
        <w:t>。行走在甘熙故居，你可以在一砖一瓦间，感知南京民俗文化的深厚底蕴。例如抓周、立夏称重等传统习俗，这里都能体验到。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④在这里，传统非遗手艺同样令人叹为观止！秦淮灯彩、南京剪纸、南京绒花、葫芦彩绘、微雕、泥塑、绳结、布艺等南京各级非遗项目齐聚于此，在非遗传承人的手中，这些物件仿佛都有了生命。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⑤博物馆的开放时间为每周二至周日9：00</w:t>
      </w:r>
      <w:r>
        <w:t>——</w:t>
      </w:r>
      <w:r>
        <w:rPr>
          <w:rFonts w:ascii="楷体" w:eastAsia="楷体" w:hAnsi="楷体" w:cs="楷体"/>
        </w:rPr>
        <w:t>17：30（17：00停止售票），周一闭馆。而在每周五、六晚，南京市民俗博物馆会在夜间开放至21：00（20：30停止售票）。大家可以夜游博物馆，借助灯光技术，裸眼5</w:t>
      </w:r>
      <w:r>
        <w:t>D</w:t>
      </w:r>
      <w:r>
        <w:rPr>
          <w:rFonts w:ascii="楷体" w:eastAsia="楷体" w:hAnsi="楷体" w:cs="楷体"/>
        </w:rPr>
        <w:t>看尽金陵胜景，感受甘熙故居的戏曲文化和金陵城的韵味。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【材料二】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①史料记载，中国金箔有近两千年历史，最早起源于南京。在南京龙潭、江宁等地，金箔的生产过程至今仍然保留古代传下来的十多道工序，技术要求很高。打箔是其中最为辛苦的，要把一块金</w:t>
      </w:r>
      <w:r>
        <w:t>“</w:t>
      </w:r>
      <w:r>
        <w:rPr>
          <w:rFonts w:ascii="楷体" w:eastAsia="楷体" w:hAnsi="楷体" w:cs="楷体"/>
        </w:rPr>
        <w:t>疙瘩</w:t>
      </w:r>
      <w:r>
        <w:t>”</w:t>
      </w:r>
      <w:r>
        <w:rPr>
          <w:rFonts w:ascii="楷体" w:eastAsia="楷体" w:hAnsi="楷体" w:cs="楷体"/>
        </w:rPr>
        <w:t>打成0</w:t>
      </w:r>
      <w:r>
        <w:t>.</w:t>
      </w:r>
      <w:r>
        <w:rPr>
          <w:rFonts w:ascii="楷体" w:eastAsia="楷体" w:hAnsi="楷体" w:cs="楷体"/>
        </w:rPr>
        <w:t>1微米左右的薄片。两个人面对面打，要打上万次。民间传说，一两黄金打出的金箔能覆盖一亩三分地。经科学测算，943张金箔厚仅1毫米，一万张金箔重仅178</w:t>
      </w:r>
      <w:r>
        <w:t>.</w:t>
      </w:r>
      <w:r>
        <w:rPr>
          <w:rFonts w:ascii="楷体" w:eastAsia="楷体" w:hAnsi="楷体" w:cs="楷体"/>
        </w:rPr>
        <w:t>125克，打制技艺之精，可见一斑。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②葛义根，南京金箔锻造技艺的传承人。自幼跟随父辈学习打箔技艺，被称为</w:t>
      </w:r>
      <w:r>
        <w:t>“</w:t>
      </w:r>
      <w:r>
        <w:rPr>
          <w:rFonts w:ascii="楷体" w:eastAsia="楷体" w:hAnsi="楷体" w:cs="楷体"/>
        </w:rPr>
        <w:t>最后一个打箔人</w:t>
      </w:r>
      <w:r>
        <w:t>”</w:t>
      </w:r>
      <w:r>
        <w:rPr>
          <w:rFonts w:ascii="楷体" w:eastAsia="楷体" w:hAnsi="楷体" w:cs="楷体"/>
        </w:rPr>
        <w:t>。他打了一辈子金箔，最大的愿望就是能把这门手艺传下去。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打箔必须有两个人，一主一辅，互相配合，才能打出好箔，王必生是葛义根的最佳拍档。两个人的锤子是有区别的。葛义根使用的是主锤，7斤重；王必生拿的是辅锤，5斤重。这都是老祖宗留下来的工具，用起来很顺手。在打箔的过程中，他们需要完成七八万次的连续锤打，才能使金箔成型。</w:t>
      </w:r>
      <w:r>
        <w:rPr>
          <w:rFonts w:ascii="楷体" w:eastAsia="楷体" w:hAnsi="楷体" w:cs="楷体"/>
          <w:u w:val="single"/>
        </w:rPr>
        <w:t>两位师傅打制出来的金箔，薄如蝉翼，柔似绸缎，轻若鸿毛，成品率高达100%，明显高于现代打箔机约80%的成品率。</w:t>
      </w:r>
      <w:r>
        <w:t>“</w:t>
      </w:r>
      <w:r>
        <w:rPr>
          <w:rFonts w:ascii="楷体" w:eastAsia="楷体" w:hAnsi="楷体" w:cs="楷体"/>
        </w:rPr>
        <w:t>被机器打坏的金箔，拿到我手里，靠我亲手敲打、补平砂眼，就能做到起死回生。</w:t>
      </w:r>
      <w:r>
        <w:t>”</w:t>
      </w:r>
      <w:r>
        <w:rPr>
          <w:rFonts w:ascii="楷体" w:eastAsia="楷体" w:hAnsi="楷体" w:cs="楷体"/>
        </w:rPr>
        <w:t>葛义根对此很是</w:t>
      </w:r>
      <w:r>
        <w:t>“</w:t>
      </w:r>
      <w:r>
        <w:rPr>
          <w:rFonts w:ascii="楷体" w:eastAsia="楷体" w:hAnsi="楷体" w:cs="楷体"/>
        </w:rPr>
        <w:t>得意</w:t>
      </w:r>
      <w:r>
        <w:t>”</w:t>
      </w:r>
      <w:r>
        <w:rPr>
          <w:rFonts w:ascii="楷体" w:eastAsia="楷体" w:hAnsi="楷体" w:cs="楷体"/>
        </w:rPr>
        <w:t>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18"/>
          <w:footerReference w:type="default" r:id="rId19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④眼下，金箔匠人与专家们联合研制出了可以打锤的机器，能很好地控制速度、力道。这一切的改变，只是因为需求。金箔的需求量不断地上涨，手工锤打的方式，已经不能满足需要，于是人们发明了机械锤打。有人认为，锤打这门手艺，已经没有了用武之地。可是，在王必生看来，有很多工序不能完全交给机械，必须由人与机器配合。机械只是按照设定，一锤一锤地打下来，而操作的师傅，要审时度势，不断地移动包着金箔的纸包，让铁锤均匀地打在这纸包的每一个部分。如果掌握不好，纸包里的金箔，就会成为碎片。人机配合，产量明显提高了，成本也下降了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⑤好的金箔，极绚烂又极平静。在葛义根和王必生眼里，金箔是有生命的，带着人的气息，又充满神性，它们表达着古往今来的永恒，又彰显着不同国度人们共通的美感。人类对美的追求，是那么相似，以至于举世闻名的五大宫殿：北京的故宫、华盛顿的白宫、伦敦的白金汉宫、巴黎的凡尔赛宫和莫斯科的克里姆林宫，都不约而同在外体和内饰上使用了光彩夺目的金箔。这些金箔，绝大部分产自中国，而中国的金箔，又大多出自南京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⑥一尊尊金身菩萨，一件件金线龙袍，一座座金色宫殿，跨越数百年甚至数千年仍熠熠生辉，这是南京的金箔在闪光。南京金箔，让世界充满光彩。而这光彩的背后，是挥出一锤又一锤的有力臂膀。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【材料三】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面对手工制作与机器生产、保护文化与发展经济、文化丢失与文化再生的矛盾，清醒的学者指出浮躁、功利带给手工技艺的伤害，提出全面抢救手工技艺，复兴手工技艺中蕴藏的中华人文精神。穿越浮躁，放眼长远，智能化生产方兴未艾，人们劳动就业机会势必愈来愈少，人类劳动能力势必愈来愈退化，人类愈来愈迫切需要回归精神家园，愈来愈需要缓慢的、快乐的、陶冶心灵的手工创作，以与高速度缺乏人情味的现代科技制衡。手工技艺不仅能让劳动者恢复劳动能力和创造能力，让劳动者主体找到快乐，同时能创造出富有人格个性的手工艺品。这种富有人格个性的手工艺品，自然会得到劳动者主体和享用者的珍惜，手艺人在创造手艺的同时，自然而然找到自己在生活中的定位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②笔者认为，进入</w:t>
      </w:r>
      <w:r>
        <w:t>“</w:t>
      </w:r>
      <w:r>
        <w:rPr>
          <w:rFonts w:ascii="楷体" w:eastAsia="楷体" w:hAnsi="楷体" w:cs="楷体"/>
        </w:rPr>
        <w:t>非遗</w:t>
      </w:r>
      <w:r>
        <w:t>”</w:t>
      </w:r>
      <w:r>
        <w:rPr>
          <w:rFonts w:ascii="楷体" w:eastAsia="楷体" w:hAnsi="楷体" w:cs="楷体"/>
        </w:rPr>
        <w:t>的手工技艺</w:t>
      </w:r>
      <w:r>
        <w:t>“</w:t>
      </w:r>
      <w:r>
        <w:rPr>
          <w:rFonts w:ascii="楷体" w:eastAsia="楷体" w:hAnsi="楷体" w:cs="楷体"/>
        </w:rPr>
        <w:t>不应再是发明机器提高劳动效率扩大产业规模，也不应再是发明自动程序简化工艺流程追求标准化，更不应再是推广化工材料使产品廉价，而应着力于让功能跟上时代，让观念更新，让造型创新。此之谓‘借古开新，守正创新’</w:t>
      </w:r>
      <w:r>
        <w:t>”</w:t>
      </w:r>
      <w:r>
        <w:rPr>
          <w:rFonts w:ascii="楷体" w:eastAsia="楷体" w:hAnsi="楷体" w:cs="楷体"/>
        </w:rPr>
        <w:t>。为此，有必要去唤醒手工艺行业的工匠精神，</w:t>
      </w:r>
      <w:r>
        <w:t>“</w:t>
      </w:r>
      <w:r>
        <w:rPr>
          <w:rFonts w:ascii="楷体" w:eastAsia="楷体" w:hAnsi="楷体" w:cs="楷体"/>
        </w:rPr>
        <w:t>所谓工匠精神，是指工匠对自己的产品精雕细琢、严谨、敬业的精神理念。它代表着精益求精的专业精神、诚实守信的职业伦理精神和勤于实践、勇于创新的探索精神</w:t>
      </w:r>
      <w:r>
        <w:t>”</w:t>
      </w:r>
      <w:r>
        <w:rPr>
          <w:rFonts w:ascii="楷体" w:eastAsia="楷体" w:hAnsi="楷体" w:cs="楷体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【材料四】</w:t>
      </w:r>
    </w:p>
    <w:p>
      <w:pPr>
        <w:shd w:val="clear" w:color="auto" w:fill="FFFFFF"/>
        <w:spacing w:line="360" w:lineRule="auto"/>
        <w:jc w:val="center"/>
        <w:textAlignment w:val="center"/>
        <w:sectPr>
          <w:footerReference w:type="even" r:id="rId20"/>
          <w:footerReference w:type="default" r:id="rId21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  <w:r>
        <w:rPr>
          <w:rFonts w:ascii="楷体" w:eastAsia="楷体" w:hAnsi="楷体" w:cs="楷体"/>
        </w:rPr>
        <w:t>游客不购买非遗旅游商品的原因是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524250" cy="2286000"/>
            <wp:docPr id="100007" name="" descr="@@@d947047c-afc5-40be-9a13-9fb457961f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right"/>
        <w:textAlignment w:val="center"/>
      </w:pPr>
      <w:r>
        <w:t>（根据《江苏手工艺史》《中国文化报》等材料汇编，有删改）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．下列对材料的理解和判断，不正确的一项是（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A．材料一中，甘熙故居俗称“九十九间半”，它同时也是全国首家民俗、非遗“双博馆”。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B．材料二中，划线句运用了打比方、列数字和作比较的说明方法，既生动形象又严谨准确地体现了两位师傅金箔打制技艺精湛。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C．材料三中，有学者认为面对浮躁、功利带给手工技艺的伤害，应当复兴手工技艺中蕴藏的中华人文精神。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D．材料四中，根据调查显示，游客游客不购买非遗旅游商品的最主要原因是商品造型单一，缺乏实用性。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．辰辰想利用寒假参观甘熙故居，充分体验博物馆的活动。请从下列选项中选择最佳入馆时间，并为他设计参观行程。</w:t>
      </w:r>
    </w:p>
    <w:p>
      <w:pPr>
        <w:shd w:val="clear" w:color="auto" w:fill="FFFFFF"/>
        <w:tabs>
          <w:tab w:val="left" w:pos="2771"/>
          <w:tab w:val="left" w:pos="5541"/>
        </w:tabs>
        <w:spacing w:line="360" w:lineRule="auto"/>
        <w:ind w:left="380"/>
        <w:jc w:val="left"/>
        <w:textAlignment w:val="center"/>
      </w:pPr>
      <w:r>
        <w:t>A．周一上午10点</w:t>
      </w:r>
      <w:r>
        <w:tab/>
      </w:r>
      <w:r>
        <w:t>B．周五傍晚4点</w:t>
      </w:r>
      <w:r>
        <w:tab/>
      </w:r>
      <w:r>
        <w:t>C．周日下午1点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．材料二第3自然段和材料三第1自然段在内容上有何异同？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．针对材料四中暴露的问题，结合前三则材料和你的生活经验提出解决方案。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六、作文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．阅读下面文字，按要求作文。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23"/>
          <w:footerReference w:type="default" r:id="rId24"/>
          <w:type w:val="nextPage"/>
          <w:pgSz w:w="11907" w:h="16839" w:code="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/>
        </w:sectPr>
      </w:pPr>
      <w:r>
        <w:rPr>
          <w:rFonts w:ascii="楷体" w:eastAsia="楷体" w:hAnsi="楷体" w:cs="楷体"/>
        </w:rPr>
        <w:t>每一次劳动，都是对未来的建设，对世界的美化。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——艾默生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以《在劳动中发现了美》为题，写一篇作文。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要求：（1）不少于600字；（2）不得出现真实的人名、校名。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https://d.book118.com/558121115016006030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footerReference w:type="even" r:id="rId26"/>
      <w:footerReference w:type="default" r:id="rId27"/>
      <w:type w:val="nextPage"/>
      <w:pgSz w:w="11907" w:h="16839" w:code="9"/>
      <w:pgMar w:top="900" w:right="1997" w:bottom="900" w:left="1997" w:header="500" w:footer="500" w:gutter="0"/>
      <w:pgNumType w:start="9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image" Target="media/image3.png" /><Relationship Id="rId16" Type="http://schemas.openxmlformats.org/officeDocument/2006/relationships/footer" Target="footer9.xml" /><Relationship Id="rId17" Type="http://schemas.openxmlformats.org/officeDocument/2006/relationships/footer" Target="footer10.xml" /><Relationship Id="rId18" Type="http://schemas.openxmlformats.org/officeDocument/2006/relationships/footer" Target="footer11.xml" /><Relationship Id="rId19" Type="http://schemas.openxmlformats.org/officeDocument/2006/relationships/footer" Target="footer12.xml" /><Relationship Id="rId2" Type="http://schemas.openxmlformats.org/officeDocument/2006/relationships/webSettings" Target="webSettings.xml" /><Relationship Id="rId20" Type="http://schemas.openxmlformats.org/officeDocument/2006/relationships/footer" Target="footer13.xml" /><Relationship Id="rId21" Type="http://schemas.openxmlformats.org/officeDocument/2006/relationships/footer" Target="footer14.xml" /><Relationship Id="rId22" Type="http://schemas.openxmlformats.org/officeDocument/2006/relationships/image" Target="media/image4.png" /><Relationship Id="rId23" Type="http://schemas.openxmlformats.org/officeDocument/2006/relationships/footer" Target="footer15.xml" /><Relationship Id="rId24" Type="http://schemas.openxmlformats.org/officeDocument/2006/relationships/footer" Target="footer16.xml" /><Relationship Id="rId25" Type="http://schemas.openxmlformats.org/officeDocument/2006/relationships/hyperlink" Target="https://d.book118.com/558121115016006030" TargetMode="External" /><Relationship Id="rId26" Type="http://schemas.openxmlformats.org/officeDocument/2006/relationships/footer" Target="footer17.xml" /><Relationship Id="rId27" Type="http://schemas.openxmlformats.org/officeDocument/2006/relationships/footer" Target="footer18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image" Target="media/image2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a4e5ab4eba59452b9b12f7e560495237mtg3mtuzmze5oq</vt:lpwstr>
  </property>
</Properties>
</file>