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48" w:lineRule="exact"/>
        <w:ind w:firstLine="30"/>
      </w:pPr>
      <w:r>
        <w:pict>
          <v:rect id="_x0000_s1025" style="width:114.2pt;height:7.5pt;margin-top:150.87pt;margin-left:0;mso-position-horizontal-relative:page;mso-position-vertical-relative:page;position:absolute;z-index:251658240" o:allowincell="f" filled="t" fillcolor="#4982ad" stroked="f"/>
        </w:pict>
      </w:r>
      <w:r>
        <w:rPr>
          <w:position w:val="-32"/>
        </w:rPr>
        <w:drawing>
          <wp:inline distT="0" distB="0" distL="0" distR="0">
            <wp:extent cx="6838950" cy="104687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104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3" w:line="177" w:lineRule="auto"/>
        <w:jc w:val="right"/>
      </w:pPr>
      <w:r>
        <w:rPr>
          <w:b/>
          <w:bCs/>
          <w:color w:val="808080"/>
          <w:spacing w:val="-2"/>
        </w:rPr>
        <w:t>IMF Country</w:t>
      </w:r>
      <w:r>
        <w:rPr>
          <w:b/>
          <w:bCs/>
          <w:color w:val="808080"/>
          <w:spacing w:val="19"/>
          <w:w w:val="101"/>
        </w:rPr>
        <w:t xml:space="preserve"> </w:t>
      </w:r>
      <w:r>
        <w:rPr>
          <w:b/>
          <w:bCs/>
          <w:color w:val="808080"/>
          <w:spacing w:val="-2"/>
        </w:rPr>
        <w:t>Report</w:t>
      </w:r>
      <w:r>
        <w:rPr>
          <w:b/>
          <w:bCs/>
          <w:color w:val="808080"/>
          <w:spacing w:val="16"/>
        </w:rPr>
        <w:t xml:space="preserve"> </w:t>
      </w:r>
      <w:r>
        <w:rPr>
          <w:b/>
          <w:bCs/>
          <w:color w:val="808080"/>
          <w:spacing w:val="-2"/>
        </w:rPr>
        <w:t>No. 24/20</w:t>
      </w:r>
    </w:p>
    <w:p>
      <w:pPr>
        <w:pStyle w:val="BodyText"/>
        <w:spacing w:before="317" w:line="174" w:lineRule="auto"/>
        <w:ind w:left="2576"/>
        <w:outlineLvl w:val="0"/>
        <w:rPr>
          <w:sz w:val="52"/>
          <w:szCs w:val="52"/>
        </w:rPr>
      </w:pPr>
      <w:r>
        <w:rPr>
          <w:b/>
          <w:bCs/>
          <w:spacing w:val="-5"/>
          <w:sz w:val="52"/>
          <w:szCs w:val="52"/>
        </w:rPr>
        <w:t>MALDIVES</w:t>
      </w:r>
    </w:p>
    <w:p>
      <w:pPr>
        <w:spacing w:line="100" w:lineRule="exact"/>
      </w:pPr>
    </w:p>
    <w:p>
      <w:pPr>
        <w:spacing w:line="100" w:lineRule="exact"/>
        <w:sectPr>
          <w:headerReference w:type="default" r:id="rId5"/>
          <w:pgSz w:w="12240" w:h="15840"/>
          <w:pgMar w:top="1" w:right="1436" w:bottom="0" w:left="0" w:header="0" w:footer="0" w:gutter="0"/>
          <w:cols w:num="1" w:space="708" w:equalWidth="0">
            <w:col w:w="10804" w:space="0"/>
          </w:cols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70" w:line="173" w:lineRule="auto"/>
        <w:ind w:left="414"/>
      </w:pPr>
      <w:r>
        <w:rPr>
          <w:spacing w:val="-2"/>
        </w:rPr>
        <w:t>January</w:t>
      </w:r>
      <w:r>
        <w:rPr>
          <w:spacing w:val="20"/>
          <w:w w:val="101"/>
        </w:rPr>
        <w:t xml:space="preserve"> </w:t>
      </w:r>
      <w:r>
        <w:rPr>
          <w:spacing w:val="-2"/>
        </w:rPr>
        <w:t>2024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5" w:line="177" w:lineRule="auto"/>
        <w:ind w:left="21"/>
        <w:rPr>
          <w:sz w:val="31"/>
          <w:szCs w:val="31"/>
        </w:rPr>
      </w:pPr>
      <w:r>
        <w:rPr>
          <w:b/>
          <w:bCs/>
          <w:color w:val="808080"/>
          <w:spacing w:val="4"/>
          <w:sz w:val="31"/>
          <w:szCs w:val="31"/>
        </w:rPr>
        <w:t>FINANCIAL SECTOR ASSESSMENT</w:t>
      </w:r>
      <w:r>
        <w:rPr>
          <w:b/>
          <w:bCs/>
          <w:color w:val="808080"/>
          <w:spacing w:val="45"/>
          <w:sz w:val="31"/>
          <w:szCs w:val="31"/>
        </w:rPr>
        <w:t xml:space="preserve"> </w:t>
      </w:r>
      <w:r>
        <w:rPr>
          <w:b/>
          <w:bCs/>
          <w:color w:val="808080"/>
          <w:spacing w:val="4"/>
          <w:sz w:val="31"/>
          <w:szCs w:val="31"/>
        </w:rPr>
        <w:t>PROGRAM</w:t>
      </w:r>
    </w:p>
    <w:p>
      <w:pPr>
        <w:pStyle w:val="BodyText"/>
        <w:spacing w:before="325" w:line="233" w:lineRule="auto"/>
        <w:rPr>
          <w:sz w:val="31"/>
          <w:szCs w:val="31"/>
        </w:rPr>
      </w:pPr>
      <w:r>
        <w:rPr>
          <w:b/>
          <w:bCs/>
          <w:color w:val="808080"/>
          <w:spacing w:val="4"/>
          <w:sz w:val="31"/>
          <w:szCs w:val="31"/>
        </w:rPr>
        <w:t>TECHNICAL</w:t>
      </w:r>
      <w:r>
        <w:rPr>
          <w:b/>
          <w:bCs/>
          <w:color w:val="808080"/>
          <w:spacing w:val="28"/>
          <w:sz w:val="31"/>
          <w:szCs w:val="31"/>
        </w:rPr>
        <w:t xml:space="preserve"> </w:t>
      </w:r>
      <w:r>
        <w:rPr>
          <w:b/>
          <w:bCs/>
          <w:color w:val="808080"/>
          <w:spacing w:val="4"/>
          <w:sz w:val="31"/>
          <w:szCs w:val="31"/>
        </w:rPr>
        <w:t>NOTE ON</w:t>
      </w:r>
      <w:r>
        <w:rPr>
          <w:b/>
          <w:bCs/>
          <w:color w:val="808080"/>
          <w:spacing w:val="31"/>
          <w:sz w:val="31"/>
          <w:szCs w:val="31"/>
        </w:rPr>
        <w:t xml:space="preserve"> </w:t>
      </w:r>
      <w:r>
        <w:rPr>
          <w:b/>
          <w:bCs/>
          <w:color w:val="808080"/>
          <w:spacing w:val="4"/>
          <w:sz w:val="31"/>
          <w:szCs w:val="31"/>
        </w:rPr>
        <w:t>FINANCIAL SAFET</w:t>
      </w:r>
      <w:r>
        <w:rPr>
          <w:b/>
          <w:bCs/>
          <w:color w:val="808080"/>
          <w:spacing w:val="3"/>
          <w:sz w:val="31"/>
          <w:szCs w:val="31"/>
        </w:rPr>
        <w:t>Y</w:t>
      </w:r>
      <w:r>
        <w:rPr>
          <w:b/>
          <w:bCs/>
          <w:color w:val="808080"/>
          <w:spacing w:val="28"/>
          <w:sz w:val="31"/>
          <w:szCs w:val="31"/>
        </w:rPr>
        <w:t xml:space="preserve"> </w:t>
      </w:r>
      <w:r>
        <w:rPr>
          <w:b/>
          <w:bCs/>
          <w:color w:val="808080"/>
          <w:spacing w:val="3"/>
          <w:sz w:val="31"/>
          <w:szCs w:val="31"/>
        </w:rPr>
        <w:t>NET AND</w:t>
      </w:r>
    </w:p>
    <w:p>
      <w:pPr>
        <w:pStyle w:val="BodyText"/>
        <w:spacing w:line="177" w:lineRule="auto"/>
        <w:ind w:left="7"/>
        <w:rPr>
          <w:sz w:val="31"/>
          <w:szCs w:val="31"/>
        </w:rPr>
      </w:pPr>
      <w:r>
        <w:rPr>
          <w:b/>
          <w:bCs/>
          <w:color w:val="808080"/>
          <w:spacing w:val="5"/>
          <w:sz w:val="31"/>
          <w:szCs w:val="31"/>
        </w:rPr>
        <w:t>CRISIS</w:t>
      </w:r>
      <w:r>
        <w:rPr>
          <w:b/>
          <w:bCs/>
          <w:color w:val="808080"/>
          <w:spacing w:val="30"/>
          <w:sz w:val="31"/>
          <w:szCs w:val="31"/>
        </w:rPr>
        <w:t xml:space="preserve"> </w:t>
      </w:r>
      <w:r>
        <w:rPr>
          <w:b/>
          <w:bCs/>
          <w:color w:val="808080"/>
          <w:spacing w:val="5"/>
          <w:sz w:val="31"/>
          <w:szCs w:val="31"/>
        </w:rPr>
        <w:t>MANAGEMENT ARRANGEME</w:t>
      </w:r>
      <w:r>
        <w:rPr>
          <w:b/>
          <w:bCs/>
          <w:color w:val="808080"/>
          <w:spacing w:val="4"/>
          <w:sz w:val="31"/>
          <w:szCs w:val="31"/>
        </w:rPr>
        <w:t>NTS</w:t>
      </w:r>
    </w:p>
    <w:p>
      <w:pPr>
        <w:pStyle w:val="BodyText"/>
        <w:spacing w:before="309" w:line="175" w:lineRule="auto"/>
      </w:pPr>
      <w:r>
        <w:rPr>
          <w:spacing w:val="-1"/>
        </w:rPr>
        <w:t>This</w:t>
      </w:r>
      <w:r>
        <w:rPr>
          <w:spacing w:val="16"/>
        </w:rPr>
        <w:t xml:space="preserve"> </w:t>
      </w:r>
      <w:r>
        <w:rPr>
          <w:spacing w:val="-1"/>
        </w:rPr>
        <w:t>paper on the</w:t>
      </w:r>
      <w:r>
        <w:rPr>
          <w:spacing w:val="17"/>
          <w:w w:val="101"/>
        </w:rPr>
        <w:t xml:space="preserve"> </w:t>
      </w:r>
      <w:r>
        <w:rPr>
          <w:spacing w:val="-1"/>
        </w:rPr>
        <w:t>Maldives was</w:t>
      </w:r>
      <w:r>
        <w:rPr>
          <w:spacing w:val="14"/>
          <w:w w:val="101"/>
        </w:rPr>
        <w:t xml:space="preserve"> </w:t>
      </w:r>
      <w:r>
        <w:rPr>
          <w:spacing w:val="-1"/>
        </w:rPr>
        <w:t>prepared</w:t>
      </w:r>
      <w:r>
        <w:rPr>
          <w:spacing w:val="17"/>
          <w:w w:val="101"/>
        </w:rPr>
        <w:t xml:space="preserve"> </w:t>
      </w:r>
      <w:r>
        <w:rPr>
          <w:spacing w:val="-1"/>
        </w:rPr>
        <w:t xml:space="preserve">by a staff </w:t>
      </w:r>
      <w:r>
        <w:rPr>
          <w:spacing w:val="-2"/>
        </w:rPr>
        <w:t>team of</w:t>
      </w:r>
      <w:r>
        <w:rPr>
          <w:spacing w:val="2"/>
        </w:rPr>
        <w:t xml:space="preserve"> </w:t>
      </w:r>
      <w:r>
        <w:rPr>
          <w:spacing w:val="-2"/>
        </w:rPr>
        <w:t>the</w:t>
      </w:r>
      <w:r>
        <w:rPr>
          <w:spacing w:val="20"/>
        </w:rPr>
        <w:t xml:space="preserve"> </w:t>
      </w:r>
      <w:r>
        <w:rPr>
          <w:spacing w:val="-2"/>
        </w:rPr>
        <w:t>International</w:t>
      </w:r>
      <w:r>
        <w:rPr>
          <w:spacing w:val="16"/>
          <w:w w:val="101"/>
        </w:rPr>
        <w:t xml:space="preserve"> </w:t>
      </w:r>
      <w:r>
        <w:rPr>
          <w:spacing w:val="-2"/>
        </w:rPr>
        <w:t>Monetary</w:t>
      </w:r>
    </w:p>
    <w:p>
      <w:pPr>
        <w:pStyle w:val="BodyText"/>
        <w:spacing w:before="81" w:line="206" w:lineRule="auto"/>
        <w:ind w:left="5" w:right="584" w:firstLine="9"/>
      </w:pPr>
      <w:r>
        <w:rPr>
          <w:spacing w:val="-1"/>
        </w:rPr>
        <w:t>Fund as</w:t>
      </w:r>
      <w:r>
        <w:rPr>
          <w:spacing w:val="18"/>
          <w:w w:val="101"/>
        </w:rPr>
        <w:t xml:space="preserve"> </w:t>
      </w:r>
      <w:r>
        <w:rPr>
          <w:spacing w:val="-1"/>
        </w:rPr>
        <w:t>background documentation for the</w:t>
      </w:r>
      <w:r>
        <w:rPr>
          <w:spacing w:val="17"/>
          <w:w w:val="101"/>
        </w:rPr>
        <w:t xml:space="preserve"> </w:t>
      </w:r>
      <w:r>
        <w:rPr>
          <w:spacing w:val="-1"/>
        </w:rPr>
        <w:t>periodic consultation with the</w:t>
      </w:r>
      <w:r>
        <w:rPr>
          <w:spacing w:val="17"/>
          <w:w w:val="101"/>
        </w:rPr>
        <w:t xml:space="preserve"> </w:t>
      </w:r>
      <w:r>
        <w:rPr>
          <w:spacing w:val="-1"/>
        </w:rPr>
        <w:t>member</w:t>
      </w:r>
      <w:r>
        <w:t xml:space="preserve"> </w:t>
      </w:r>
      <w:r>
        <w:rPr>
          <w:spacing w:val="-1"/>
        </w:rPr>
        <w:t>country.</w:t>
      </w:r>
      <w:r>
        <w:rPr>
          <w:spacing w:val="20"/>
        </w:rPr>
        <w:t xml:space="preserve"> </w:t>
      </w:r>
      <w:r>
        <w:rPr>
          <w:spacing w:val="-1"/>
        </w:rPr>
        <w:t>It</w:t>
      </w:r>
      <w:r>
        <w:rPr>
          <w:spacing w:val="15"/>
        </w:rPr>
        <w:t xml:space="preserve"> </w:t>
      </w:r>
      <w:r>
        <w:rPr>
          <w:spacing w:val="-1"/>
        </w:rPr>
        <w:t>is</w:t>
      </w:r>
      <w:r>
        <w:rPr>
          <w:spacing w:val="16"/>
          <w:w w:val="101"/>
        </w:rPr>
        <w:t xml:space="preserve"> </w:t>
      </w:r>
      <w:r>
        <w:rPr>
          <w:spacing w:val="-1"/>
        </w:rPr>
        <w:t>based on the information available a</w:t>
      </w:r>
      <w:r>
        <w:rPr>
          <w:spacing w:val="-2"/>
        </w:rPr>
        <w:t>t the</w:t>
      </w:r>
      <w:r>
        <w:rPr>
          <w:spacing w:val="4"/>
        </w:rPr>
        <w:t xml:space="preserve"> </w:t>
      </w:r>
      <w:r>
        <w:rPr>
          <w:spacing w:val="-2"/>
        </w:rPr>
        <w:t>time</w:t>
      </w:r>
      <w:r>
        <w:rPr>
          <w:spacing w:val="15"/>
          <w:w w:val="101"/>
        </w:rPr>
        <w:t xml:space="preserve"> </w:t>
      </w:r>
      <w:r>
        <w:rPr>
          <w:spacing w:val="-2"/>
        </w:rPr>
        <w:t>it was</w:t>
      </w:r>
      <w:r>
        <w:rPr>
          <w:spacing w:val="10"/>
        </w:rPr>
        <w:t xml:space="preserve"> </w:t>
      </w:r>
      <w:r>
        <w:rPr>
          <w:spacing w:val="-2"/>
        </w:rPr>
        <w:t>completed</w:t>
      </w:r>
      <w:r>
        <w:rPr>
          <w:spacing w:val="8"/>
        </w:rPr>
        <w:t xml:space="preserve"> </w:t>
      </w:r>
      <w:r>
        <w:rPr>
          <w:spacing w:val="-2"/>
        </w:rPr>
        <w:t>on</w:t>
      </w:r>
    </w:p>
    <w:p>
      <w:pPr>
        <w:pStyle w:val="BodyText"/>
        <w:spacing w:before="79" w:line="192" w:lineRule="auto"/>
        <w:ind w:left="15"/>
      </w:pPr>
      <w:r>
        <w:rPr>
          <w:spacing w:val="-3"/>
        </w:rPr>
        <w:t>December</w:t>
      </w:r>
      <w:r>
        <w:rPr>
          <w:spacing w:val="30"/>
          <w:w w:val="101"/>
        </w:rPr>
        <w:t xml:space="preserve"> </w:t>
      </w:r>
      <w:r>
        <w:rPr>
          <w:spacing w:val="-3"/>
        </w:rPr>
        <w:t>18, 2023.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0" w:line="178" w:lineRule="auto"/>
        <w:ind w:left="1678"/>
      </w:pPr>
      <w:r>
        <w:rPr>
          <w:spacing w:val="-1"/>
        </w:rPr>
        <w:t>Copies of this</w:t>
      </w:r>
      <w:r>
        <w:rPr>
          <w:spacing w:val="26"/>
          <w:w w:val="101"/>
        </w:rPr>
        <w:t xml:space="preserve"> </w:t>
      </w:r>
      <w:r>
        <w:rPr>
          <w:spacing w:val="-1"/>
        </w:rPr>
        <w:t>report are available to the</w:t>
      </w:r>
      <w:r>
        <w:rPr>
          <w:spacing w:val="14"/>
          <w:w w:val="101"/>
        </w:rPr>
        <w:t xml:space="preserve"> </w:t>
      </w:r>
      <w:r>
        <w:rPr>
          <w:spacing w:val="-1"/>
        </w:rPr>
        <w:t>public from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1" w:line="239" w:lineRule="auto"/>
        <w:ind w:left="1760"/>
      </w:pPr>
      <w:r>
        <w:rPr>
          <w:spacing w:val="-1"/>
        </w:rPr>
        <w:t>International</w:t>
      </w:r>
      <w:r>
        <w:rPr>
          <w:spacing w:val="19"/>
          <w:w w:val="101"/>
        </w:rPr>
        <w:t xml:space="preserve"> </w:t>
      </w:r>
      <w:r>
        <w:rPr>
          <w:spacing w:val="-1"/>
        </w:rPr>
        <w:t>Monetary</w:t>
      </w:r>
      <w:r>
        <w:rPr>
          <w:spacing w:val="20"/>
          <w:w w:val="101"/>
        </w:rPr>
        <w:t xml:space="preserve"> </w:t>
      </w:r>
      <w:r>
        <w:rPr>
          <w:spacing w:val="-1"/>
        </w:rPr>
        <w:t xml:space="preserve">Fund </w:t>
      </w:r>
      <w:r>
        <w:rPr>
          <w:rFonts w:ascii="Arial" w:eastAsia="Arial" w:hAnsi="Arial" w:cs="Arial"/>
          <w:spacing w:val="-1"/>
        </w:rPr>
        <w:t>•</w:t>
      </w:r>
      <w:r>
        <w:rPr>
          <w:rFonts w:ascii="Arial" w:eastAsia="Arial" w:hAnsi="Arial" w:cs="Arial"/>
          <w:spacing w:val="17"/>
          <w:w w:val="101"/>
        </w:rPr>
        <w:t xml:space="preserve"> </w:t>
      </w:r>
      <w:r>
        <w:rPr>
          <w:spacing w:val="-1"/>
        </w:rPr>
        <w:t>Publication S</w:t>
      </w:r>
      <w:r>
        <w:rPr>
          <w:spacing w:val="-2"/>
        </w:rPr>
        <w:t>ervices</w:t>
      </w:r>
    </w:p>
    <w:p>
      <w:pPr>
        <w:pStyle w:val="BodyText"/>
        <w:spacing w:line="179" w:lineRule="auto"/>
        <w:ind w:left="2245"/>
      </w:pPr>
      <w:r>
        <w:rPr>
          <w:spacing w:val="-1"/>
        </w:rPr>
        <w:t>PO</w:t>
      </w:r>
      <w:r>
        <w:rPr>
          <w:spacing w:val="19"/>
          <w:w w:val="101"/>
        </w:rPr>
        <w:t xml:space="preserve"> </w:t>
      </w:r>
      <w:r>
        <w:rPr>
          <w:spacing w:val="-1"/>
        </w:rPr>
        <w:t xml:space="preserve">Box 92780 </w:t>
      </w:r>
      <w:r>
        <w:rPr>
          <w:rFonts w:ascii="Arial" w:eastAsia="Arial" w:hAnsi="Arial" w:cs="Arial"/>
          <w:spacing w:val="-1"/>
        </w:rPr>
        <w:t xml:space="preserve">• </w:t>
      </w:r>
      <w:r>
        <w:rPr>
          <w:spacing w:val="-1"/>
        </w:rPr>
        <w:t>Washingt</w:t>
      </w:r>
      <w:r>
        <w:rPr>
          <w:spacing w:val="-2"/>
        </w:rPr>
        <w:t>on,</w:t>
      </w:r>
      <w:r>
        <w:rPr>
          <w:spacing w:val="17"/>
          <w:w w:val="101"/>
        </w:rPr>
        <w:t xml:space="preserve"> </w:t>
      </w:r>
      <w:r>
        <w:rPr>
          <w:spacing w:val="-2"/>
        </w:rPr>
        <w:t>D.C.</w:t>
      </w:r>
      <w:r>
        <w:rPr>
          <w:spacing w:val="11"/>
        </w:rPr>
        <w:t xml:space="preserve"> </w:t>
      </w:r>
      <w:r>
        <w:rPr>
          <w:spacing w:val="-2"/>
        </w:rPr>
        <w:t>20090</w:t>
      </w:r>
    </w:p>
    <w:p>
      <w:pPr>
        <w:pStyle w:val="BodyText"/>
        <w:spacing w:before="69" w:line="180" w:lineRule="auto"/>
        <w:ind w:left="1841"/>
      </w:pPr>
      <w:r>
        <w:rPr>
          <w:spacing w:val="-1"/>
        </w:rPr>
        <w:t xml:space="preserve">Telephone: (202) 623-7430 </w:t>
      </w:r>
      <w:r>
        <w:rPr>
          <w:rFonts w:ascii="Arial" w:eastAsia="Arial" w:hAnsi="Arial" w:cs="Arial"/>
          <w:spacing w:val="-1"/>
        </w:rPr>
        <w:t>•</w:t>
      </w:r>
      <w:r>
        <w:rPr>
          <w:rFonts w:ascii="Arial" w:eastAsia="Arial" w:hAnsi="Arial" w:cs="Arial"/>
          <w:spacing w:val="35"/>
        </w:rPr>
        <w:t xml:space="preserve"> </w:t>
      </w:r>
      <w:r>
        <w:rPr>
          <w:spacing w:val="-1"/>
        </w:rPr>
        <w:t>Fax:</w:t>
      </w:r>
      <w:r>
        <w:rPr>
          <w:spacing w:val="14"/>
          <w:w w:val="101"/>
        </w:rPr>
        <w:t xml:space="preserve"> </w:t>
      </w:r>
      <w:r>
        <w:rPr>
          <w:spacing w:val="-1"/>
        </w:rPr>
        <w:t>(202)</w:t>
      </w:r>
      <w:r>
        <w:rPr>
          <w:spacing w:val="12"/>
        </w:rPr>
        <w:t xml:space="preserve"> </w:t>
      </w:r>
      <w:r>
        <w:rPr>
          <w:spacing w:val="-1"/>
        </w:rPr>
        <w:t>623-7201</w:t>
      </w:r>
    </w:p>
    <w:p>
      <w:pPr>
        <w:pStyle w:val="BodyText"/>
        <w:spacing w:before="1"/>
        <w:ind w:left="1566"/>
      </w:pPr>
      <w:r>
        <w:rPr>
          <w:spacing w:val="7"/>
        </w:rPr>
        <w:t>E-</w:t>
      </w:r>
      <w:r>
        <w:t>mail</w:t>
      </w:r>
      <w:r>
        <w:rPr>
          <w:spacing w:val="7"/>
        </w:rPr>
        <w:t>:</w:t>
      </w:r>
      <w:hyperlink r:id="rId6" w:history="1">
        <w:r>
          <w:rPr>
            <w:color w:val="0000FF"/>
            <w:u w:val="single" w:color="auto"/>
          </w:rPr>
          <w:t>publications</w:t>
        </w:r>
        <w:r>
          <w:rPr>
            <w:color w:val="0000FF"/>
            <w:spacing w:val="7"/>
            <w:u w:val="single" w:color="auto"/>
          </w:rPr>
          <w:t>@</w:t>
        </w:r>
        <w:r>
          <w:rPr>
            <w:color w:val="0000FF"/>
            <w:u w:val="single" w:color="auto"/>
          </w:rPr>
          <w:t>imf</w:t>
        </w:r>
        <w:r>
          <w:rPr>
            <w:color w:val="0000FF"/>
            <w:spacing w:val="7"/>
            <w:u w:val="single" w:color="auto"/>
          </w:rPr>
          <w:t>.</w:t>
        </w:r>
        <w:r>
          <w:rPr>
            <w:color w:val="0000FF"/>
            <w:u w:val="single" w:color="auto"/>
          </w:rPr>
          <w:t>org</w:t>
        </w:r>
      </w:hyperlink>
      <w:r>
        <w:rPr>
          <w:color w:val="0000FF"/>
          <w:spacing w:val="7"/>
        </w:rPr>
        <w:t xml:space="preserve">  </w:t>
      </w:r>
      <w:r>
        <w:t>Web</w:t>
      </w:r>
      <w:r>
        <w:rPr>
          <w:spacing w:val="7"/>
        </w:rPr>
        <w:t>:</w:t>
      </w:r>
      <w:hyperlink r:id="rId7" w:history="1">
        <w:r>
          <w:rPr>
            <w:color w:val="0000FF"/>
            <w:u w:val="single" w:color="auto"/>
          </w:rPr>
          <w:t>http</w:t>
        </w:r>
        <w:r>
          <w:rPr>
            <w:color w:val="0000FF"/>
            <w:spacing w:val="7"/>
            <w:u w:val="single" w:color="auto"/>
          </w:rPr>
          <w:t>://</w:t>
        </w:r>
        <w:r>
          <w:rPr>
            <w:color w:val="0000FF"/>
            <w:u w:val="single" w:color="auto"/>
          </w:rPr>
          <w:t>www</w:t>
        </w:r>
        <w:r>
          <w:rPr>
            <w:color w:val="0000FF"/>
            <w:spacing w:val="7"/>
            <w:u w:val="single" w:color="auto"/>
          </w:rPr>
          <w:t>.</w:t>
        </w:r>
        <w:r>
          <w:rPr>
            <w:color w:val="0000FF"/>
            <w:u w:val="single" w:color="auto"/>
          </w:rPr>
          <w:t>imf</w:t>
        </w:r>
        <w:r>
          <w:rPr>
            <w:color w:val="0000FF"/>
            <w:spacing w:val="7"/>
            <w:u w:val="single" w:color="auto"/>
          </w:rPr>
          <w:t>.</w:t>
        </w:r>
        <w:r>
          <w:rPr>
            <w:color w:val="0000FF"/>
            <w:u w:val="single" w:color="auto"/>
          </w:rPr>
          <w:t>org</w:t>
        </w:r>
      </w:hyperlink>
    </w:p>
    <w:p>
      <w:pPr>
        <w:sectPr>
          <w:headerReference w:type="default" r:id="rId8"/>
          <w:type w:val="continuous"/>
          <w:pgSz w:w="12240" w:h="15840"/>
          <w:pgMar w:top="1" w:right="1436" w:bottom="0" w:left="0" w:header="0" w:footer="0" w:gutter="0"/>
          <w:pgNumType w:start="2"/>
          <w:cols w:num="2" w:space="708" w:equalWidth="0">
            <w:col w:w="2440" w:space="100"/>
            <w:col w:w="8265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3" w:line="178" w:lineRule="auto"/>
        <w:ind w:left="4879"/>
        <w:rPr>
          <w:sz w:val="25"/>
          <w:szCs w:val="25"/>
        </w:rPr>
      </w:pPr>
      <w:r>
        <w:rPr>
          <w:b/>
          <w:bCs/>
          <w:spacing w:val="2"/>
          <w:sz w:val="25"/>
          <w:szCs w:val="25"/>
        </w:rPr>
        <w:t>International</w:t>
      </w:r>
      <w:r>
        <w:rPr>
          <w:b/>
          <w:bCs/>
          <w:spacing w:val="35"/>
          <w:w w:val="101"/>
          <w:sz w:val="25"/>
          <w:szCs w:val="25"/>
        </w:rPr>
        <w:t xml:space="preserve"> </w:t>
      </w:r>
      <w:r>
        <w:rPr>
          <w:b/>
          <w:bCs/>
          <w:spacing w:val="2"/>
          <w:sz w:val="25"/>
          <w:szCs w:val="25"/>
        </w:rPr>
        <w:t>Monetary</w:t>
      </w:r>
      <w:r>
        <w:rPr>
          <w:b/>
          <w:bCs/>
          <w:spacing w:val="22"/>
          <w:sz w:val="25"/>
          <w:szCs w:val="25"/>
        </w:rPr>
        <w:t xml:space="preserve"> </w:t>
      </w:r>
      <w:r>
        <w:rPr>
          <w:b/>
          <w:bCs/>
          <w:spacing w:val="2"/>
          <w:sz w:val="25"/>
          <w:szCs w:val="25"/>
        </w:rPr>
        <w:t>Fund</w:t>
      </w:r>
    </w:p>
    <w:p>
      <w:pPr>
        <w:pStyle w:val="BodyText"/>
        <w:spacing w:before="96" w:line="185" w:lineRule="auto"/>
        <w:ind w:left="5566"/>
        <w:rPr>
          <w:sz w:val="25"/>
          <w:szCs w:val="25"/>
        </w:rPr>
      </w:pPr>
      <w:r>
        <w:rPr>
          <w:b/>
          <w:bCs/>
          <w:sz w:val="25"/>
          <w:szCs w:val="25"/>
        </w:rPr>
        <w:t>Washington</w:t>
      </w:r>
      <w:r>
        <w:rPr>
          <w:b/>
          <w:bCs/>
          <w:spacing w:val="10"/>
          <w:sz w:val="25"/>
          <w:szCs w:val="25"/>
        </w:rPr>
        <w:t>,</w:t>
      </w:r>
      <w:r>
        <w:rPr>
          <w:b/>
          <w:bCs/>
          <w:spacing w:val="25"/>
          <w:sz w:val="25"/>
          <w:szCs w:val="25"/>
        </w:rPr>
        <w:t xml:space="preserve"> </w:t>
      </w:r>
      <w:r>
        <w:rPr>
          <w:b/>
          <w:bCs/>
          <w:spacing w:val="10"/>
          <w:sz w:val="25"/>
          <w:szCs w:val="25"/>
        </w:rPr>
        <w:t>D.C.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headerReference w:type="default" r:id="rId9"/>
          <w:type w:val="continuous"/>
          <w:pgSz w:w="12240" w:h="15840"/>
          <w:pgMar w:top="1" w:right="1436" w:bottom="0" w:left="0" w:header="0" w:footer="0" w:gutter="0"/>
          <w:pgNumType w:start="3"/>
          <w:cols w:num="1" w:space="708" w:equalWidth="0">
            <w:col w:w="10804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0" w:line="170" w:lineRule="auto"/>
        <w:ind w:left="2465"/>
      </w:pPr>
      <w:r>
        <w:rPr>
          <w:spacing w:val="-2"/>
        </w:rPr>
        <w:t>© 2024</w:t>
      </w:r>
      <w:r>
        <w:rPr>
          <w:spacing w:val="19"/>
        </w:rPr>
        <w:t xml:space="preserve"> </w:t>
      </w:r>
      <w:r>
        <w:rPr>
          <w:spacing w:val="-2"/>
        </w:rPr>
        <w:t>International</w:t>
      </w:r>
      <w:r>
        <w:rPr>
          <w:spacing w:val="20"/>
        </w:rPr>
        <w:t xml:space="preserve"> </w:t>
      </w:r>
      <w:r>
        <w:rPr>
          <w:spacing w:val="-3"/>
        </w:rPr>
        <w:t>Monetary</w:t>
      </w:r>
      <w:r>
        <w:rPr>
          <w:spacing w:val="18"/>
        </w:rPr>
        <w:t xml:space="preserve"> </w:t>
      </w:r>
      <w:r>
        <w:rPr>
          <w:spacing w:val="-3"/>
        </w:rPr>
        <w:t>Fund</w:t>
      </w:r>
    </w:p>
    <w:p>
      <w:pPr>
        <w:spacing w:line="170" w:lineRule="auto"/>
        <w:sectPr>
          <w:headerReference w:type="default" r:id="rId10"/>
          <w:type w:val="nextPage"/>
          <w:pgSz w:w="12240" w:h="15840"/>
          <w:pgMar w:top="1" w:right="1436" w:bottom="0" w:left="0" w:header="0" w:footer="0" w:gutter="0"/>
          <w:pgNumType w:start="4"/>
          <w:cols w:num="1" w:space="708" w:equalWidth="0">
            <w:col w:w="10804" w:space="0"/>
          </w:cols>
          <w:titlePg w:val="0"/>
        </w:sectPr>
      </w:pPr>
    </w:p>
    <w:p>
      <w:pPr>
        <w:spacing w:before="61"/>
      </w:pPr>
      <w:r>
        <w:pict>
          <v:rect id="_x0000_s1026" style="width:118.5pt;height:7.5pt;margin-top:149.85pt;margin-left:0;mso-position-horizontal-relative:page;mso-position-vertical-relative:page;position:absolute;z-index:251660288" o:allowincell="f" filled="t" fillcolor="#4b82ad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51.15pt;height:57.65pt;margin-top:524.29pt;margin-left:142.65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9" w:lineRule="auto"/>
                    <w:ind w:left="28"/>
                    <w:rPr>
                      <w:sz w:val="28"/>
                      <w:szCs w:val="28"/>
                    </w:rPr>
                  </w:pPr>
                  <w:r>
                    <w:rPr>
                      <w:spacing w:val="-5"/>
                      <w:sz w:val="28"/>
                      <w:szCs w:val="28"/>
                    </w:rPr>
                    <w:t>Prepared</w:t>
                  </w:r>
                  <w:r>
                    <w:rPr>
                      <w:spacing w:val="26"/>
                      <w:sz w:val="28"/>
                      <w:szCs w:val="28"/>
                    </w:rPr>
                    <w:t xml:space="preserve"> </w:t>
                  </w:r>
                  <w:r>
                    <w:rPr>
                      <w:spacing w:val="-5"/>
                      <w:sz w:val="28"/>
                      <w:szCs w:val="28"/>
                    </w:rPr>
                    <w:t>By</w:t>
                  </w:r>
                </w:p>
                <w:p>
                  <w:pPr>
                    <w:pStyle w:val="BodyText"/>
                    <w:spacing w:before="69" w:line="209" w:lineRule="auto"/>
                    <w:ind w:left="20" w:right="20"/>
                  </w:pPr>
                  <w:r>
                    <w:rPr>
                      <w:b/>
                      <w:bCs/>
                      <w:color w:val="4982AD"/>
                      <w:spacing w:val="-1"/>
                    </w:rPr>
                    <w:t>Monetary and Capital</w:t>
                  </w:r>
                  <w:r>
                    <w:rPr>
                      <w:b/>
                      <w:bCs/>
                      <w:color w:val="4982AD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4982AD"/>
                      <w:spacing w:val="-1"/>
                    </w:rPr>
                    <w:t>Ma</w:t>
                  </w:r>
                  <w:r>
                    <w:rPr>
                      <w:b/>
                      <w:bCs/>
                      <w:color w:val="4982AD"/>
                      <w:spacing w:val="-2"/>
                    </w:rPr>
                    <w:t>rkets</w:t>
                  </w:r>
                  <w:r>
                    <w:rPr>
                      <w:b/>
                      <w:bCs/>
                      <w:color w:val="4982AD"/>
                    </w:rPr>
                    <w:t xml:space="preserve"> </w:t>
                  </w:r>
                  <w:r>
                    <w:rPr>
                      <w:b/>
                      <w:bCs/>
                      <w:color w:val="4982AD"/>
                      <w:spacing w:val="-2"/>
                    </w:rPr>
                    <w:t>Department,</w:t>
                  </w:r>
                  <w:r>
                    <w:rPr>
                      <w:b/>
                      <w:bCs/>
                      <w:color w:val="4982AD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4982AD"/>
                      <w:spacing w:val="-2"/>
                    </w:rPr>
                    <w:t>International</w:t>
                  </w:r>
                </w:p>
                <w:p>
                  <w:pPr>
                    <w:pStyle w:val="BodyText"/>
                    <w:spacing w:before="68" w:line="180" w:lineRule="auto"/>
                    <w:ind w:left="20"/>
                  </w:pPr>
                  <w:r>
                    <w:rPr>
                      <w:b/>
                      <w:bCs/>
                      <w:color w:val="4982AD"/>
                      <w:spacing w:val="-3"/>
                    </w:rPr>
                    <w:t>Monetary</w:t>
                  </w:r>
                  <w:r>
                    <w:rPr>
                      <w:b/>
                      <w:bCs/>
                      <w:color w:val="4982AD"/>
                      <w:spacing w:val="20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4982AD"/>
                      <w:spacing w:val="-3"/>
                    </w:rPr>
                    <w:t>Fund</w:t>
                  </w:r>
                </w:p>
              </w:txbxContent>
            </v:textbox>
          </v:shape>
        </w:pict>
      </w:r>
    </w:p>
    <w:p>
      <w:pPr>
        <w:sectPr>
          <w:headerReference w:type="default" r:id="rId11"/>
          <w:pgSz w:w="12240" w:h="15840"/>
          <w:pgMar w:top="1649" w:right="1031" w:bottom="0" w:left="0" w:header="0" w:footer="0" w:gutter="0"/>
          <w:pgNumType w:start="5"/>
          <w:cols w:num="1" w:space="708" w:equalWidth="0">
            <w:col w:w="11209" w:space="0"/>
          </w:cols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0" w:line="180" w:lineRule="auto"/>
        <w:ind w:left="281"/>
      </w:pPr>
      <w:r>
        <w:rPr>
          <w:spacing w:val="-3"/>
        </w:rPr>
        <w:t>December</w:t>
      </w:r>
      <w:r>
        <w:rPr>
          <w:spacing w:val="31"/>
        </w:rPr>
        <w:t xml:space="preserve"> </w:t>
      </w:r>
      <w:r>
        <w:rPr>
          <w:spacing w:val="-3"/>
        </w:rPr>
        <w:t>18, 2023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3" w:line="174" w:lineRule="auto"/>
        <w:ind w:left="51"/>
        <w:rPr>
          <w:sz w:val="60"/>
          <w:szCs w:val="60"/>
        </w:rPr>
      </w:pPr>
      <w:r>
        <w:rPr>
          <w:b/>
          <w:bCs/>
          <w:spacing w:val="-7"/>
          <w:sz w:val="60"/>
          <w:szCs w:val="60"/>
        </w:rPr>
        <w:t>MALDIVES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6" w:line="174" w:lineRule="auto"/>
        <w:ind w:left="21"/>
        <w:rPr>
          <w:sz w:val="29"/>
          <w:szCs w:val="29"/>
        </w:rPr>
      </w:pPr>
      <w:r>
        <w:rPr>
          <w:b/>
          <w:bCs/>
          <w:color w:val="808080"/>
          <w:spacing w:val="-1"/>
          <w:sz w:val="29"/>
          <w:szCs w:val="29"/>
        </w:rPr>
        <w:t>FINANCIAL SECTOR ASSESS</w:t>
      </w:r>
      <w:r>
        <w:rPr>
          <w:b/>
          <w:bCs/>
          <w:color w:val="808080"/>
          <w:spacing w:val="-2"/>
          <w:sz w:val="29"/>
          <w:szCs w:val="29"/>
        </w:rPr>
        <w:t>MENT</w:t>
      </w:r>
      <w:r>
        <w:rPr>
          <w:b/>
          <w:bCs/>
          <w:color w:val="808080"/>
          <w:spacing w:val="23"/>
          <w:sz w:val="29"/>
          <w:szCs w:val="29"/>
        </w:rPr>
        <w:t xml:space="preserve"> </w:t>
      </w:r>
      <w:r>
        <w:rPr>
          <w:b/>
          <w:bCs/>
          <w:color w:val="808080"/>
          <w:spacing w:val="-2"/>
          <w:sz w:val="29"/>
          <w:szCs w:val="29"/>
        </w:rPr>
        <w:t>PROGRAM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99" w:line="174" w:lineRule="auto"/>
        <w:ind w:left="12"/>
        <w:rPr>
          <w:sz w:val="60"/>
          <w:szCs w:val="60"/>
        </w:rPr>
      </w:pPr>
      <w:r>
        <w:rPr>
          <w:b/>
          <w:bCs/>
          <w:spacing w:val="-5"/>
          <w:sz w:val="60"/>
          <w:szCs w:val="60"/>
        </w:rPr>
        <w:t>TECHNICAL</w:t>
      </w:r>
      <w:r>
        <w:rPr>
          <w:b/>
          <w:bCs/>
          <w:spacing w:val="57"/>
          <w:sz w:val="60"/>
          <w:szCs w:val="60"/>
        </w:rPr>
        <w:t xml:space="preserve"> </w:t>
      </w:r>
      <w:r>
        <w:rPr>
          <w:b/>
          <w:bCs/>
          <w:spacing w:val="-5"/>
          <w:sz w:val="60"/>
          <w:szCs w:val="60"/>
        </w:rPr>
        <w:t>NOTE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8" w:line="401" w:lineRule="exact"/>
        <w:ind w:left="21"/>
        <w:rPr>
          <w:sz w:val="29"/>
          <w:szCs w:val="29"/>
        </w:rPr>
      </w:pPr>
      <w:r>
        <w:rPr>
          <w:b/>
          <w:bCs/>
          <w:color w:val="808080"/>
          <w:spacing w:val="-2"/>
          <w:position w:val="11"/>
          <w:sz w:val="29"/>
          <w:szCs w:val="29"/>
        </w:rPr>
        <w:t>FINANCIAL SAFETY</w:t>
      </w:r>
      <w:r>
        <w:rPr>
          <w:b/>
          <w:bCs/>
          <w:color w:val="808080"/>
          <w:spacing w:val="35"/>
          <w:position w:val="11"/>
          <w:sz w:val="29"/>
          <w:szCs w:val="29"/>
        </w:rPr>
        <w:t xml:space="preserve"> </w:t>
      </w:r>
      <w:r>
        <w:rPr>
          <w:b/>
          <w:bCs/>
          <w:color w:val="808080"/>
          <w:spacing w:val="-2"/>
          <w:position w:val="11"/>
          <w:sz w:val="29"/>
          <w:szCs w:val="29"/>
        </w:rPr>
        <w:t>NET AND CRISIS</w:t>
      </w:r>
      <w:r>
        <w:rPr>
          <w:b/>
          <w:bCs/>
          <w:color w:val="808080"/>
          <w:spacing w:val="23"/>
          <w:position w:val="11"/>
          <w:sz w:val="29"/>
          <w:szCs w:val="29"/>
        </w:rPr>
        <w:t xml:space="preserve"> </w:t>
      </w:r>
      <w:r>
        <w:rPr>
          <w:b/>
          <w:bCs/>
          <w:color w:val="808080"/>
          <w:spacing w:val="-2"/>
          <w:position w:val="11"/>
          <w:sz w:val="29"/>
          <w:szCs w:val="29"/>
        </w:rPr>
        <w:t>MANAGEMENT</w:t>
      </w:r>
    </w:p>
    <w:p>
      <w:pPr>
        <w:pStyle w:val="BodyText"/>
        <w:spacing w:line="210" w:lineRule="exact"/>
        <w:rPr>
          <w:sz w:val="29"/>
          <w:szCs w:val="29"/>
        </w:rPr>
      </w:pPr>
      <w:r>
        <w:rPr>
          <w:b/>
          <w:bCs/>
          <w:color w:val="808080"/>
          <w:position w:val="-4"/>
          <w:sz w:val="29"/>
          <w:szCs w:val="29"/>
        </w:rPr>
        <w:t>ARRANGEMENTS</w:t>
      </w:r>
    </w:p>
    <w:p>
      <w:pPr>
        <w:spacing w:line="210" w:lineRule="exact"/>
        <w:rPr>
          <w:sz w:val="29"/>
          <w:szCs w:val="29"/>
        </w:rPr>
        <w:sectPr>
          <w:headerReference w:type="default" r:id="rId12"/>
          <w:type w:val="continuous"/>
          <w:pgSz w:w="12240" w:h="15840"/>
          <w:pgMar w:top="1649" w:right="1031" w:bottom="0" w:left="0" w:header="0" w:footer="0" w:gutter="0"/>
          <w:pgNumType w:start="6"/>
          <w:cols w:num="2" w:space="708" w:equalWidth="0">
            <w:col w:w="2537" w:space="100"/>
            <w:col w:w="8572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13"/>
          <w:type w:val="continuous"/>
          <w:pgSz w:w="12240" w:h="15840"/>
          <w:pgMar w:top="1649" w:right="1031" w:bottom="0" w:left="0" w:header="0" w:footer="0" w:gutter="0"/>
          <w:pgNumType w:start="7"/>
          <w:cols w:num="1" w:space="708" w:equalWidth="0">
            <w:col w:w="11209" w:space="0"/>
          </w:cols>
        </w:sectPr>
      </w:pPr>
    </w:p>
    <w:p>
      <w:pPr>
        <w:pStyle w:val="BodyText"/>
        <w:spacing w:line="3350" w:lineRule="exact"/>
        <w:ind w:firstLine="6076"/>
      </w:pPr>
      <w:r>
        <w:rPr>
          <w:position w:val="-67"/>
        </w:rPr>
        <w:pict>
          <v:shape id="_x0000_i1028" type="#_x0000_t202" style="width:256.6pt;height:167.55pt;mso-position-horizontal-relative:char;mso-position-vertical-relative:line" filled="t" fillcolor="#dbe5f1" stroked="f">
            <o:lock v:ext="edit" aspectratio="f"/>
            <v:textbox inset="0,0,0,0">
              <w:txbxContent>
                <w:p>
                  <w:pPr>
                    <w:spacing w:before="67" w:line="210" w:lineRule="auto"/>
                    <w:ind w:left="87" w:right="174" w:firstLine="24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This Technical</w:t>
                  </w:r>
                  <w:r>
                    <w:rPr>
                      <w:rFonts w:ascii="Segoe UI" w:eastAsia="Segoe UI" w:hAnsi="Segoe UI" w:cs="Segoe UI"/>
                      <w:spacing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Note was</w:t>
                  </w:r>
                  <w:r>
                    <w:rPr>
                      <w:rFonts w:ascii="Segoe UI" w:eastAsia="Segoe UI" w:hAnsi="Segoe UI" w:cs="Segoe UI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prepared</w:t>
                  </w:r>
                  <w:r>
                    <w:rPr>
                      <w:rFonts w:ascii="Segoe UI" w:eastAsia="Segoe UI" w:hAnsi="Segoe UI" w:cs="Segoe UI"/>
                      <w:spacing w:val="1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 xml:space="preserve">in the context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of a</w:t>
                  </w:r>
                  <w:r>
                    <w:rPr>
                      <w:rFonts w:ascii="Segoe UI" w:eastAsia="Segoe UI" w:hAnsi="Segoe UI" w:cs="Segoe U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joint</w:t>
                  </w:r>
                  <w:r>
                    <w:rPr>
                      <w:rFonts w:ascii="Segoe UI" w:eastAsia="Segoe UI" w:hAnsi="Segoe UI" w:cs="Segoe UI"/>
                      <w:spacing w:val="2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IMF-World</w:t>
                  </w:r>
                  <w:r>
                    <w:rPr>
                      <w:rFonts w:ascii="Segoe UI" w:eastAsia="Segoe UI" w:hAnsi="Segoe UI" w:cs="Segoe UI"/>
                      <w:spacing w:val="19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Bank</w:t>
                  </w:r>
                  <w:r>
                    <w:rPr>
                      <w:rFonts w:ascii="Segoe UI" w:eastAsia="Segoe UI" w:hAnsi="Segoe UI" w:cs="Segoe UI"/>
                      <w:spacing w:val="2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Financial Sector Assessment</w:t>
                  </w:r>
                </w:p>
                <w:p>
                  <w:pPr>
                    <w:spacing w:before="68" w:line="180" w:lineRule="auto"/>
                    <w:ind w:left="127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Program (FSAP)</w:t>
                  </w:r>
                  <w:r>
                    <w:rPr>
                      <w:rFonts w:ascii="Segoe UI" w:eastAsia="Segoe UI" w:hAnsi="Segoe UI" w:cs="Segoe UI"/>
                      <w:spacing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mission</w:t>
                  </w:r>
                  <w:r>
                    <w:rPr>
                      <w:rFonts w:ascii="Segoe UI" w:eastAsia="Segoe UI" w:hAnsi="Segoe UI" w:cs="Segoe UI"/>
                      <w:spacing w:val="1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in</w:t>
                  </w:r>
                  <w:r>
                    <w:rPr>
                      <w:rFonts w:ascii="Segoe UI" w:eastAsia="Segoe UI" w:hAnsi="Segoe UI" w:cs="Segoe UI"/>
                      <w:spacing w:val="1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Maldives dur</w:t>
                  </w:r>
                  <w:r>
                    <w:rPr>
                      <w:rFonts w:ascii="Segoe UI" w:eastAsia="Segoe UI" w:hAnsi="Segoe UI" w:cs="Segoe UI"/>
                      <w:spacing w:val="-3"/>
                      <w:sz w:val="21"/>
                      <w:szCs w:val="21"/>
                    </w:rPr>
                    <w:t>ing</w:t>
                  </w:r>
                  <w:r>
                    <w:rPr>
                      <w:rFonts w:ascii="Segoe UI" w:eastAsia="Segoe UI" w:hAnsi="Segoe UI" w:cs="Segoe UI"/>
                      <w:spacing w:val="2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3"/>
                      <w:sz w:val="21"/>
                      <w:szCs w:val="21"/>
                    </w:rPr>
                    <w:t>May</w:t>
                  </w:r>
                </w:p>
                <w:p>
                  <w:pPr>
                    <w:spacing w:before="71" w:line="180" w:lineRule="auto"/>
                    <w:ind w:left="119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2023</w:t>
                  </w:r>
                  <w:r>
                    <w:rPr>
                      <w:rFonts w:ascii="Segoe UI" w:eastAsia="Segoe UI" w:hAnsi="Segoe UI" w:cs="Segoe UI"/>
                      <w:spacing w:val="21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led</w:t>
                  </w:r>
                  <w:r>
                    <w:rPr>
                      <w:rFonts w:ascii="Segoe UI" w:eastAsia="Segoe UI" w:hAnsi="Segoe UI" w:cs="Segoe UI"/>
                      <w:spacing w:val="1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by Torsten Wezel (IMF)</w:t>
                  </w:r>
                  <w:r>
                    <w:rPr>
                      <w:rFonts w:ascii="Segoe UI" w:eastAsia="Segoe UI" w:hAnsi="Segoe UI" w:cs="Segoe UI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and</w:t>
                  </w:r>
                  <w:r>
                    <w:rPr>
                      <w:rFonts w:ascii="Segoe UI" w:eastAsia="Segoe UI" w:hAnsi="Segoe UI" w:cs="Segoe UI"/>
                      <w:spacing w:val="1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Natalie</w:t>
                  </w:r>
                </w:p>
                <w:p>
                  <w:pPr>
                    <w:spacing w:before="69" w:line="180" w:lineRule="auto"/>
                    <w:ind w:left="127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Nicolaou (WB), and overseen</w:t>
                  </w:r>
                  <w:r>
                    <w:rPr>
                      <w:rFonts w:ascii="Segoe UI" w:eastAsia="Segoe UI" w:hAnsi="Segoe UI" w:cs="Segoe UI"/>
                      <w:spacing w:val="1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by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 xml:space="preserve"> the</w:t>
                  </w:r>
                  <w:r>
                    <w:rPr>
                      <w:rFonts w:ascii="Segoe UI" w:eastAsia="Segoe UI" w:hAnsi="Segoe UI" w:cs="Segoe UI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Monetary</w:t>
                  </w:r>
                  <w:r>
                    <w:rPr>
                      <w:rFonts w:ascii="Segoe UI" w:eastAsia="Segoe UI" w:hAnsi="Segoe UI" w:cs="Segoe UI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and</w:t>
                  </w:r>
                </w:p>
                <w:p>
                  <w:pPr>
                    <w:spacing w:before="70" w:line="210" w:lineRule="auto"/>
                    <w:ind w:left="126" w:right="181" w:hanging="9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Capital</w:t>
                  </w:r>
                  <w:r>
                    <w:rPr>
                      <w:rFonts w:ascii="Segoe UI" w:eastAsia="Segoe UI" w:hAnsi="Segoe UI" w:cs="Segoe UI"/>
                      <w:spacing w:val="2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Markets</w:t>
                  </w:r>
                  <w:r>
                    <w:rPr>
                      <w:rFonts w:ascii="Segoe UI" w:eastAsia="Segoe UI" w:hAnsi="Segoe UI" w:cs="Segoe UI"/>
                      <w:spacing w:val="1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Department,</w:t>
                  </w:r>
                  <w:r>
                    <w:rPr>
                      <w:rFonts w:ascii="Segoe UI" w:eastAsia="Segoe UI" w:hAnsi="Segoe UI" w:cs="Segoe UI"/>
                      <w:spacing w:val="19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International</w:t>
                  </w:r>
                  <w:r>
                    <w:rPr>
                      <w:rFonts w:ascii="Segoe UI" w:eastAsia="Segoe UI" w:hAnsi="Segoe UI" w:cs="Segoe UI"/>
                      <w:spacing w:val="1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Monetary</w:t>
                  </w:r>
                  <w:r>
                    <w:rPr>
                      <w:rFonts w:ascii="Segoe UI" w:eastAsia="Segoe UI" w:hAnsi="Segoe UI" w:cs="Segoe U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Fund, and the</w:t>
                  </w:r>
                  <w:r>
                    <w:rPr>
                      <w:rFonts w:ascii="Segoe UI" w:eastAsia="Segoe UI" w:hAnsi="Segoe UI" w:cs="Segoe UI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Finance and</w:t>
                  </w:r>
                  <w:r>
                    <w:rPr>
                      <w:rFonts w:ascii="Segoe UI" w:eastAsia="Segoe UI" w:hAnsi="Segoe UI" w:cs="Segoe UI"/>
                      <w:spacing w:val="1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Markets Global</w:t>
                  </w:r>
                  <w:r>
                    <w:rPr>
                      <w:rFonts w:ascii="Segoe UI" w:eastAsia="Segoe UI" w:hAnsi="Segoe UI" w:cs="Segoe UI"/>
                      <w:spacing w:val="1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Practice,</w:t>
                  </w:r>
                </w:p>
                <w:p>
                  <w:pPr>
                    <w:spacing w:before="70" w:line="210" w:lineRule="auto"/>
                    <w:ind w:left="116" w:right="184" w:hanging="6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World</w:t>
                  </w:r>
                  <w:r>
                    <w:rPr>
                      <w:rFonts w:ascii="Segoe UI" w:eastAsia="Segoe UI" w:hAnsi="Segoe UI" w:cs="Segoe UI"/>
                      <w:spacing w:val="32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Bank. The</w:t>
                  </w:r>
                  <w:r>
                    <w:rPr>
                      <w:rFonts w:ascii="Segoe UI" w:eastAsia="Segoe UI" w:hAnsi="Segoe UI" w:cs="Segoe UI"/>
                      <w:spacing w:val="14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note contains the technical analysis</w:t>
                  </w:r>
                  <w:r>
                    <w:rPr>
                      <w:rFonts w:ascii="Segoe UI" w:eastAsia="Segoe UI" w:hAnsi="Segoe UI" w:cs="Segoe U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and detailed</w:t>
                  </w:r>
                  <w:r>
                    <w:rPr>
                      <w:rFonts w:ascii="Segoe UI" w:eastAsia="Segoe UI" w:hAnsi="Segoe UI" w:cs="Segoe UI"/>
                      <w:spacing w:val="1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information underpinning the</w:t>
                  </w:r>
                  <w:r>
                    <w:rPr>
                      <w:rFonts w:ascii="Segoe UI" w:eastAsia="Segoe UI" w:hAnsi="Segoe UI" w:cs="Segoe UI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FSAP</w:t>
                  </w:r>
                </w:p>
                <w:p>
                  <w:pPr>
                    <w:spacing w:before="68" w:line="210" w:lineRule="auto"/>
                    <w:ind w:left="122" w:right="118" w:hanging="5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assessment’s findings and</w:t>
                  </w:r>
                  <w:r>
                    <w:rPr>
                      <w:rFonts w:ascii="Segoe UI" w:eastAsia="Segoe UI" w:hAnsi="Segoe UI" w:cs="Segoe UI"/>
                      <w:spacing w:val="23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recommendations.</w:t>
                  </w:r>
                  <w:r>
                    <w:rPr>
                      <w:rFonts w:ascii="Segoe UI" w:eastAsia="Segoe UI" w:hAnsi="Segoe UI" w:cs="Segoe UI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Further</w:t>
                  </w:r>
                  <w:r>
                    <w:rPr>
                      <w:rFonts w:ascii="Segoe UI" w:eastAsia="Segoe UI" w:hAnsi="Segoe UI" w:cs="Segoe U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information on the</w:t>
                  </w:r>
                  <w:r>
                    <w:rPr>
                      <w:rFonts w:ascii="Segoe UI" w:eastAsia="Segoe UI" w:hAnsi="Segoe UI" w:cs="Segoe UI"/>
                      <w:spacing w:val="3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FSAP</w:t>
                  </w:r>
                  <w:r>
                    <w:rPr>
                      <w:rFonts w:ascii="Segoe UI" w:eastAsia="Segoe UI" w:hAnsi="Segoe UI" w:cs="Segoe UI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program can</w:t>
                  </w:r>
                  <w:r>
                    <w:rPr>
                      <w:rFonts w:ascii="Segoe UI" w:eastAsia="Segoe UI" w:hAnsi="Segoe UI" w:cs="Segoe UI"/>
                      <w:spacing w:val="1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be found</w:t>
                  </w:r>
                  <w:r>
                    <w:rPr>
                      <w:rFonts w:ascii="Segoe UI" w:eastAsia="Segoe UI" w:hAnsi="Segoe UI" w:cs="Segoe UI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at</w:t>
                  </w:r>
                </w:p>
                <w:p>
                  <w:pPr>
                    <w:spacing w:before="69" w:line="182" w:lineRule="auto"/>
                    <w:ind w:left="125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hyperlink r:id="rId14" w:history="1">
                    <w:r>
                      <w:rPr>
                        <w:rFonts w:ascii="Segoe UI" w:eastAsia="Segoe UI" w:hAnsi="Segoe UI" w:cs="Segoe UI"/>
                        <w:color w:val="0000FF"/>
                        <w:sz w:val="21"/>
                        <w:szCs w:val="21"/>
                        <w:u w:val="single" w:color="auto"/>
                      </w:rPr>
                      <w:t>http://www.imf.org/external/np/fsap/fssa.as</w:t>
                    </w:r>
                    <w:r>
                      <w:rPr>
                        <w:rFonts w:ascii="Segoe UI" w:eastAsia="Segoe UI" w:hAnsi="Segoe UI" w:cs="Segoe UI"/>
                        <w:color w:val="0000FF"/>
                        <w:spacing w:val="-1"/>
                        <w:sz w:val="21"/>
                        <w:szCs w:val="21"/>
                        <w:u w:val="single" w:color="auto"/>
                      </w:rPr>
                      <w:t>px</w:t>
                    </w:r>
                    <w:r>
                      <w:rPr>
                        <w:rFonts w:ascii="Segoe UI" w:eastAsia="Segoe UI" w:hAnsi="Segoe UI" w:cs="Segoe UI"/>
                        <w:spacing w:val="-1"/>
                        <w:sz w:val="21"/>
                        <w:szCs w:val="21"/>
                      </w:rPr>
                      <w:t>.</w:t>
                    </w:r>
                  </w:hyperlink>
                </w:p>
              </w:txbxContent>
            </v:textbox>
            <w10:wrap type="none"/>
          </v:shape>
        </w:pict>
      </w:r>
    </w:p>
    <w:p>
      <w:pPr>
        <w:spacing w:line="3350" w:lineRule="exact"/>
        <w:sectPr>
          <w:headerReference w:type="default" r:id="rId15"/>
          <w:type w:val="nextPage"/>
          <w:pgSz w:w="12240" w:h="15840"/>
          <w:pgMar w:top="1649" w:right="1031" w:bottom="0" w:left="0" w:header="0" w:footer="0" w:gutter="0"/>
          <w:pgNumType w:start="8"/>
          <w:cols w:num="1" w:space="708" w:equalWidth="0">
            <w:col w:w="11209" w:space="0"/>
          </w:cols>
          <w:titlePg w:val="0"/>
        </w:sectPr>
      </w:pP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line="468" w:lineRule="exact"/>
      </w:pPr>
      <w:r>
        <w:rPr>
          <w:position w:val="-9"/>
        </w:rPr>
        <w:pict>
          <v:shape id="_x0000_i1029" type="#_x0000_t202" style="width:454.35pt;height:23.45pt;mso-position-horizontal-relative:char;mso-position-vertical-relative:line" filled="t" fillcolor="#4b82ad" stroked="f">
            <o:lock v:ext="edit" aspectratio="f"/>
            <v:textbox inset="0,0,0,0">
              <w:txbxContent>
                <w:p>
                  <w:pPr>
                    <w:spacing w:before="140" w:line="177" w:lineRule="auto"/>
                    <w:ind w:left="191"/>
                    <w:rPr>
                      <w:rFonts w:ascii="Segoe UI" w:eastAsia="Segoe UI" w:hAnsi="Segoe UI" w:cs="Segoe UI"/>
                      <w:sz w:val="31"/>
                      <w:szCs w:val="31"/>
                    </w:rPr>
                  </w:pPr>
                  <w:bookmarkStart w:id="0" w:name="bookmark1"/>
                  <w:bookmarkEnd w:id="0"/>
                  <w:r>
                    <w:rPr>
                      <w:rFonts w:ascii="Segoe UI" w:eastAsia="Segoe UI" w:hAnsi="Segoe UI" w:cs="Segoe UI"/>
                      <w:b/>
                      <w:bCs/>
                      <w:color w:val="F2F2F2"/>
                      <w:spacing w:val="4"/>
                      <w:sz w:val="31"/>
                      <w:szCs w:val="31"/>
                    </w:rPr>
                    <w:t>CONTENTS</w:t>
                  </w:r>
                </w:p>
              </w:txbxContent>
            </v:textbox>
            <w10:wrap type="none"/>
          </v:shape>
        </w:pict>
      </w:r>
    </w:p>
    <w:sdt>
      <w:sdtPr>
        <w:rPr>
          <w:rFonts w:ascii="Segoe UI" w:eastAsia="Segoe UI" w:hAnsi="Segoe UI" w:cs="Segoe UI"/>
          <w:sz w:val="21"/>
          <w:szCs w:val="21"/>
        </w:rPr>
        <w:id w:val="906920186"/>
        <w:docPartObj>
          <w:docPartGallery w:val="Table of Contents"/>
          <w:docPartUnique/>
        </w:docPartObj>
      </w:sdtPr>
      <w:sdtEndPr>
        <w:rPr>
          <w:rFonts w:ascii="Segoe UI" w:eastAsia="Segoe UI" w:hAnsi="Segoe UI" w:cs="Segoe UI"/>
          <w:sz w:val="21"/>
          <w:szCs w:val="21"/>
        </w:rPr>
      </w:sdtEndPr>
      <w:sdtContent>
        <w:p>
          <w:pPr>
            <w:pStyle w:val="BodyText"/>
            <w:spacing w:before="229" w:line="180" w:lineRule="auto"/>
            <w:ind w:left="9"/>
          </w:pPr>
          <w:r>
            <w:rPr>
              <w:color w:val="4B82AD"/>
            </w:rPr>
            <w:t xml:space="preserve">Glossary </w:t>
          </w:r>
          <w:r>
            <w:rPr>
              <w:color w:val="4B82AD"/>
              <w:u w:val="single" w:color="000000"/>
            </w:rPr>
            <w:t xml:space="preserve">                                                              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</w:t>
          </w:r>
          <w:r>
            <w:rPr>
              <w:color w:val="4B82AD"/>
              <w:spacing w:val="20"/>
              <w:w w:val="101"/>
            </w:rPr>
            <w:t xml:space="preserve"> </w:t>
          </w:r>
          <w:hyperlink w:anchor="bookmark1" w:history="1">
            <w:r>
              <w:rPr>
                <w:color w:val="4B82AD"/>
                <w:spacing w:val="-1"/>
              </w:rPr>
              <w:t>3</w:t>
            </w:r>
          </w:hyperlink>
        </w:p>
        <w:p>
          <w:pPr>
            <w:pStyle w:val="BodyText"/>
            <w:spacing w:before="277" w:line="174" w:lineRule="auto"/>
            <w:ind w:left="16"/>
          </w:pPr>
          <w:r>
            <w:rPr>
              <w:b/>
              <w:bCs/>
              <w:color w:val="4B82AD"/>
            </w:rPr>
            <w:t>EXECUTIVE SUMMARY</w:t>
          </w:r>
          <w:r>
            <w:rPr>
              <w:b/>
              <w:bCs/>
              <w:color w:val="4B82AD"/>
              <w:spacing w:val="-28"/>
            </w:rPr>
            <w:t xml:space="preserve"> </w:t>
          </w:r>
          <w:r>
            <w:rPr>
              <w:b/>
              <w:bCs/>
              <w:color w:val="4B82AD"/>
              <w:u w:val="single" w:color="000000"/>
            </w:rPr>
            <w:t xml:space="preserve">                                                              </w:t>
          </w:r>
          <w:r>
            <w:rPr>
              <w:b/>
              <w:bCs/>
              <w:color w:val="4B82AD"/>
              <w:spacing w:val="-1"/>
              <w:u w:val="single" w:color="000000"/>
            </w:rPr>
            <w:t xml:space="preserve">                                                    </w:t>
          </w:r>
          <w:r>
            <w:rPr>
              <w:b/>
              <w:bCs/>
              <w:color w:val="4B82AD"/>
              <w:spacing w:val="-1"/>
            </w:rPr>
            <w:t xml:space="preserve"> </w:t>
          </w:r>
          <w:hyperlink w:anchor="bookmark2" w:history="1">
            <w:r>
              <w:rPr>
                <w:b/>
                <w:bCs/>
                <w:color w:val="4B82AD"/>
                <w:spacing w:val="-1"/>
              </w:rPr>
              <w:t>4</w:t>
            </w:r>
          </w:hyperlink>
        </w:p>
        <w:p>
          <w:pPr>
            <w:pStyle w:val="BodyText"/>
            <w:spacing w:before="277" w:line="174" w:lineRule="auto"/>
            <w:ind w:left="16"/>
          </w:pPr>
          <w:r>
            <w:rPr>
              <w:b/>
              <w:bCs/>
              <w:color w:val="4B82AD"/>
            </w:rPr>
            <w:t>INTRODUCTION</w:t>
          </w:r>
          <w:r>
            <w:rPr>
              <w:b/>
              <w:bCs/>
              <w:color w:val="4B82AD"/>
              <w:spacing w:val="-25"/>
            </w:rPr>
            <w:t xml:space="preserve"> </w:t>
          </w:r>
          <w:r>
            <w:rPr>
              <w:b/>
              <w:bCs/>
              <w:color w:val="4B82AD"/>
              <w:u w:val="single" w:color="000000"/>
            </w:rPr>
            <w:t xml:space="preserve">                                                            </w:t>
          </w:r>
          <w:r>
            <w:rPr>
              <w:b/>
              <w:bCs/>
              <w:color w:val="4B82AD"/>
              <w:spacing w:val="-1"/>
              <w:u w:val="single" w:color="000000"/>
            </w:rPr>
            <w:t xml:space="preserve">                                                                 </w:t>
          </w:r>
          <w:r>
            <w:rPr>
              <w:b/>
              <w:bCs/>
              <w:color w:val="4B82AD"/>
              <w:spacing w:val="-1"/>
            </w:rPr>
            <w:t xml:space="preserve"> </w:t>
          </w:r>
          <w:hyperlink w:anchor="bookmark3" w:history="1">
            <w:r>
              <w:rPr>
                <w:b/>
                <w:bCs/>
                <w:color w:val="4B82AD"/>
                <w:spacing w:val="-1"/>
              </w:rPr>
              <w:t>9</w:t>
            </w:r>
          </w:hyperlink>
        </w:p>
        <w:p>
          <w:pPr>
            <w:pStyle w:val="BodyText"/>
            <w:spacing w:before="276" w:line="175" w:lineRule="auto"/>
            <w:ind w:left="16"/>
          </w:pPr>
          <w:r>
            <w:rPr>
              <w:b/>
              <w:bCs/>
              <w:color w:val="4B82AD"/>
              <w:spacing w:val="-1"/>
            </w:rPr>
            <w:t>INSTITUTIONAL</w:t>
          </w:r>
          <w:r>
            <w:rPr>
              <w:b/>
              <w:bCs/>
              <w:color w:val="4B82AD"/>
              <w:spacing w:val="16"/>
              <w:w w:val="101"/>
            </w:rPr>
            <w:t xml:space="preserve"> </w:t>
          </w:r>
          <w:r>
            <w:rPr>
              <w:b/>
              <w:bCs/>
              <w:color w:val="4B82AD"/>
              <w:spacing w:val="-1"/>
            </w:rPr>
            <w:t>FRAMEWORK AND</w:t>
          </w:r>
          <w:r>
            <w:rPr>
              <w:b/>
              <w:bCs/>
              <w:color w:val="4B82AD"/>
              <w:spacing w:val="14"/>
              <w:w w:val="101"/>
            </w:rPr>
            <w:t xml:space="preserve"> </w:t>
          </w:r>
          <w:r>
            <w:rPr>
              <w:b/>
              <w:bCs/>
              <w:color w:val="4B82AD"/>
              <w:spacing w:val="-1"/>
            </w:rPr>
            <w:t>INTER-AGENCY AR</w:t>
          </w:r>
          <w:r>
            <w:rPr>
              <w:b/>
              <w:bCs/>
              <w:color w:val="4B82AD"/>
              <w:spacing w:val="-2"/>
            </w:rPr>
            <w:t>RANGEMENTS</w:t>
          </w:r>
          <w:r>
            <w:rPr>
              <w:b/>
              <w:bCs/>
              <w:color w:val="4B82AD"/>
              <w:spacing w:val="-57"/>
            </w:rPr>
            <w:t xml:space="preserve"> </w:t>
          </w:r>
          <w:r>
            <w:rPr>
              <w:b/>
              <w:bCs/>
              <w:color w:val="4B82AD"/>
              <w:u w:val="single" w:color="000000"/>
            </w:rPr>
            <w:t xml:space="preserve">                                </w:t>
          </w:r>
          <w:r>
            <w:rPr>
              <w:b/>
              <w:bCs/>
              <w:color w:val="4B82AD"/>
              <w:spacing w:val="-10"/>
            </w:rPr>
            <w:t xml:space="preserve"> </w:t>
          </w:r>
          <w:hyperlink w:anchor="bookmark4" w:history="1">
            <w:r>
              <w:rPr>
                <w:b/>
                <w:bCs/>
                <w:color w:val="4B82AD"/>
                <w:spacing w:val="-2"/>
              </w:rPr>
              <w:t>10</w:t>
            </w:r>
          </w:hyperlink>
        </w:p>
        <w:p>
          <w:pPr>
            <w:pStyle w:val="BodyText"/>
            <w:spacing w:before="150" w:line="180" w:lineRule="auto"/>
            <w:ind w:left="2"/>
          </w:pPr>
          <w:r>
            <w:rPr>
              <w:color w:val="4B82AD"/>
            </w:rPr>
            <w:t>A.</w:t>
          </w:r>
          <w:r>
            <w:rPr>
              <w:color w:val="4B82AD"/>
              <w:spacing w:val="19"/>
              <w:w w:val="101"/>
            </w:rPr>
            <w:t xml:space="preserve"> </w:t>
          </w:r>
          <w:r>
            <w:rPr>
              <w:color w:val="4B82AD"/>
            </w:rPr>
            <w:t>Institutional Arrangements</w:t>
          </w:r>
          <w:r>
            <w:rPr>
              <w:color w:val="4B82AD"/>
              <w:u w:val="single" w:color="000000"/>
            </w:rPr>
            <w:t xml:space="preserve">            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             </w:t>
          </w:r>
          <w:r>
            <w:rPr>
              <w:color w:val="4B82AD"/>
              <w:spacing w:val="-1"/>
            </w:rPr>
            <w:t xml:space="preserve"> </w:t>
          </w:r>
          <w:hyperlink w:anchor="bookmark5" w:history="1">
            <w:r>
              <w:rPr>
                <w:color w:val="4B82AD"/>
                <w:spacing w:val="-1"/>
              </w:rPr>
              <w:t>10</w:t>
            </w:r>
          </w:hyperlink>
        </w:p>
        <w:p>
          <w:pPr>
            <w:pStyle w:val="BodyText"/>
            <w:spacing w:before="156" w:line="175" w:lineRule="auto"/>
            <w:ind w:left="19"/>
          </w:pPr>
          <w:r>
            <w:rPr>
              <w:color w:val="4B82AD"/>
              <w:spacing w:val="-1"/>
            </w:rPr>
            <w:t>B.</w:t>
          </w:r>
          <w:r>
            <w:rPr>
              <w:color w:val="4B82AD"/>
              <w:spacing w:val="19"/>
            </w:rPr>
            <w:t xml:space="preserve"> </w:t>
          </w:r>
          <w:r>
            <w:rPr>
              <w:color w:val="4B82AD"/>
              <w:spacing w:val="-1"/>
            </w:rPr>
            <w:t>Inter-Agency Arrangements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</w:t>
          </w:r>
          <w:r>
            <w:rPr>
              <w:color w:val="4B82AD"/>
              <w:spacing w:val="-2"/>
            </w:rPr>
            <w:t xml:space="preserve"> </w:t>
          </w:r>
          <w:hyperlink w:anchor="bookmark6" w:history="1">
            <w:r>
              <w:rPr>
                <w:color w:val="4B82AD"/>
                <w:spacing w:val="-2"/>
              </w:rPr>
              <w:t>13</w:t>
            </w:r>
          </w:hyperlink>
        </w:p>
        <w:p>
          <w:pPr>
            <w:pStyle w:val="BodyText"/>
            <w:spacing w:before="149" w:line="182" w:lineRule="auto"/>
            <w:ind w:left="9"/>
          </w:pPr>
          <w:r>
            <w:rPr>
              <w:color w:val="4B82AD"/>
              <w:spacing w:val="-1"/>
            </w:rPr>
            <w:t>C. Summary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1"/>
            </w:rPr>
            <w:t>Recommendations</w:t>
          </w:r>
          <w:r>
            <w:rPr>
              <w:color w:val="4B82AD"/>
              <w:spacing w:val="-51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</w:t>
          </w:r>
          <w:r>
            <w:rPr>
              <w:color w:val="4B82AD"/>
              <w:spacing w:val="-2"/>
            </w:rPr>
            <w:t xml:space="preserve"> </w:t>
          </w:r>
          <w:hyperlink w:anchor="bookmark7" w:history="1">
            <w:r>
              <w:rPr>
                <w:color w:val="4B82AD"/>
                <w:spacing w:val="-2"/>
              </w:rPr>
              <w:t>15</w:t>
            </w:r>
          </w:hyperlink>
        </w:p>
        <w:p>
          <w:pPr>
            <w:pStyle w:val="BodyText"/>
            <w:spacing w:before="276" w:line="175" w:lineRule="auto"/>
            <w:ind w:left="16"/>
          </w:pPr>
          <w:r>
            <w:rPr>
              <w:b/>
              <w:bCs/>
              <w:color w:val="4B82AD"/>
              <w:spacing w:val="-2"/>
            </w:rPr>
            <w:t>EARLY</w:t>
          </w:r>
          <w:r>
            <w:rPr>
              <w:b/>
              <w:bCs/>
              <w:color w:val="4B82AD"/>
              <w:spacing w:val="17"/>
              <w:w w:val="101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INTERVENTION, AND</w:t>
          </w:r>
          <w:r>
            <w:rPr>
              <w:b/>
              <w:bCs/>
              <w:color w:val="4B82AD"/>
              <w:spacing w:val="17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RECOVERY AND</w:t>
          </w:r>
          <w:r>
            <w:rPr>
              <w:b/>
              <w:bCs/>
              <w:color w:val="4B82AD"/>
              <w:spacing w:val="17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RESOLUTION</w:t>
          </w:r>
          <w:r>
            <w:rPr>
              <w:b/>
              <w:bCs/>
              <w:color w:val="4B82AD"/>
              <w:spacing w:val="17"/>
              <w:w w:val="101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PLANNING</w:t>
          </w:r>
          <w:r>
            <w:rPr>
              <w:b/>
              <w:bCs/>
              <w:color w:val="4B82AD"/>
              <w:spacing w:val="-52"/>
            </w:rPr>
            <w:t xml:space="preserve"> </w:t>
          </w:r>
          <w:r>
            <w:rPr>
              <w:b/>
              <w:bCs/>
              <w:color w:val="4B82AD"/>
              <w:spacing w:val="1"/>
              <w:u w:val="single" w:color="000000"/>
            </w:rPr>
            <w:t xml:space="preserve">                              </w:t>
          </w:r>
          <w:r>
            <w:rPr>
              <w:b/>
              <w:bCs/>
              <w:color w:val="4B82AD"/>
              <w:spacing w:val="-14"/>
            </w:rPr>
            <w:t xml:space="preserve"> </w:t>
          </w:r>
          <w:hyperlink w:anchor="bookmark8" w:history="1">
            <w:r>
              <w:rPr>
                <w:b/>
                <w:bCs/>
                <w:color w:val="4B82AD"/>
                <w:spacing w:val="-2"/>
              </w:rPr>
              <w:t>15</w:t>
            </w:r>
          </w:hyperlink>
        </w:p>
        <w:p>
          <w:pPr>
            <w:pStyle w:val="BodyText"/>
            <w:spacing w:before="150" w:line="180" w:lineRule="auto"/>
            <w:ind w:left="2"/>
          </w:pPr>
          <w:r>
            <w:rPr>
              <w:color w:val="4B82AD"/>
              <w:spacing w:val="-1"/>
            </w:rPr>
            <w:t>A.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Early</w:t>
          </w:r>
          <w:r>
            <w:rPr>
              <w:color w:val="4B82AD"/>
              <w:spacing w:val="20"/>
              <w:w w:val="101"/>
            </w:rPr>
            <w:t xml:space="preserve"> </w:t>
          </w:r>
          <w:r>
            <w:rPr>
              <w:color w:val="4B82AD"/>
              <w:spacing w:val="-1"/>
            </w:rPr>
            <w:t>Intervention</w:t>
          </w:r>
          <w:r>
            <w:rPr>
              <w:color w:val="4B82AD"/>
              <w:spacing w:val="-12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9" w:history="1">
            <w:r>
              <w:rPr>
                <w:color w:val="4B82AD"/>
                <w:spacing w:val="-2"/>
              </w:rPr>
              <w:t>15</w:t>
            </w:r>
          </w:hyperlink>
        </w:p>
        <w:p>
          <w:pPr>
            <w:pStyle w:val="BodyText"/>
            <w:spacing w:before="151" w:line="180" w:lineRule="auto"/>
            <w:ind w:left="19"/>
          </w:pPr>
          <w:r>
            <w:rPr>
              <w:color w:val="4B82AD"/>
              <w:spacing w:val="-1"/>
            </w:rPr>
            <w:t>B.</w:t>
          </w:r>
          <w:r>
            <w:rPr>
              <w:color w:val="4B82AD"/>
              <w:spacing w:val="19"/>
              <w:w w:val="101"/>
            </w:rPr>
            <w:t xml:space="preserve"> </w:t>
          </w:r>
          <w:r>
            <w:rPr>
              <w:color w:val="4B82AD"/>
              <w:spacing w:val="-1"/>
            </w:rPr>
            <w:t>Recovery and</w:t>
          </w:r>
          <w:r>
            <w:rPr>
              <w:color w:val="4B82AD"/>
              <w:spacing w:val="17"/>
              <w:w w:val="101"/>
            </w:rPr>
            <w:t xml:space="preserve"> </w:t>
          </w:r>
          <w:r>
            <w:rPr>
              <w:color w:val="4B82AD"/>
              <w:spacing w:val="-1"/>
            </w:rPr>
            <w:t>Resolution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Planning</w:t>
          </w:r>
          <w:r>
            <w:rPr>
              <w:color w:val="4B82AD"/>
              <w:spacing w:val="-19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                          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10" w:history="1">
            <w:r>
              <w:rPr>
                <w:color w:val="4B82AD"/>
                <w:spacing w:val="-2"/>
              </w:rPr>
              <w:t>17</w:t>
            </w:r>
          </w:hyperlink>
        </w:p>
        <w:p>
          <w:pPr>
            <w:pStyle w:val="BodyText"/>
            <w:spacing w:before="148" w:line="182" w:lineRule="auto"/>
            <w:ind w:left="9"/>
          </w:pPr>
          <w:r>
            <w:rPr>
              <w:color w:val="4B82AD"/>
              <w:spacing w:val="-1"/>
            </w:rPr>
            <w:t>C. Summary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1"/>
            </w:rPr>
            <w:t>Recommendations</w:t>
          </w:r>
          <w:r>
            <w:rPr>
              <w:color w:val="4B82AD"/>
              <w:spacing w:val="-51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</w:t>
          </w:r>
          <w:r>
            <w:rPr>
              <w:color w:val="4B82AD"/>
              <w:spacing w:val="-2"/>
            </w:rPr>
            <w:t xml:space="preserve"> </w:t>
          </w:r>
          <w:hyperlink w:anchor="bookmark11" w:history="1">
            <w:r>
              <w:rPr>
                <w:color w:val="4B82AD"/>
                <w:spacing w:val="-2"/>
              </w:rPr>
              <w:t>19</w:t>
            </w:r>
          </w:hyperlink>
        </w:p>
        <w:p>
          <w:pPr>
            <w:pStyle w:val="BodyText"/>
            <w:spacing w:before="276" w:line="170" w:lineRule="exact"/>
            <w:ind w:left="16"/>
          </w:pPr>
          <w:r>
            <w:rPr>
              <w:b/>
              <w:bCs/>
              <w:color w:val="4B82AD"/>
              <w:spacing w:val="-1"/>
              <w:position w:val="-1"/>
            </w:rPr>
            <w:t>BANK</w:t>
          </w:r>
          <w:r>
            <w:rPr>
              <w:b/>
              <w:bCs/>
              <w:color w:val="4B82AD"/>
              <w:spacing w:val="21"/>
              <w:position w:val="-1"/>
            </w:rPr>
            <w:t xml:space="preserve"> </w:t>
          </w:r>
          <w:r>
            <w:rPr>
              <w:b/>
              <w:bCs/>
              <w:color w:val="4B82AD"/>
              <w:spacing w:val="-1"/>
              <w:position w:val="-1"/>
            </w:rPr>
            <w:t>RESOLUTION AND</w:t>
          </w:r>
          <w:r>
            <w:rPr>
              <w:b/>
              <w:bCs/>
              <w:color w:val="4B82AD"/>
              <w:spacing w:val="17"/>
              <w:position w:val="-1"/>
            </w:rPr>
            <w:t xml:space="preserve"> </w:t>
          </w:r>
          <w:r>
            <w:rPr>
              <w:b/>
              <w:bCs/>
              <w:color w:val="4B82AD"/>
              <w:spacing w:val="-1"/>
              <w:position w:val="-1"/>
            </w:rPr>
            <w:t xml:space="preserve">LIQUIDATION                                                                                     </w:t>
          </w:r>
          <w:hyperlink w:anchor="bookmark12" w:history="1">
            <w:r>
              <w:rPr>
                <w:b/>
                <w:bCs/>
                <w:color w:val="4B82AD"/>
                <w:spacing w:val="-1"/>
                <w:position w:val="-1"/>
              </w:rPr>
              <w:t>19</w:t>
            </w:r>
          </w:hyperlink>
        </w:p>
      </w:sdtContent>
    </w:sdt>
    <w:p>
      <w:pPr>
        <w:pStyle w:val="BodyText"/>
        <w:spacing w:line="34" w:lineRule="exact"/>
        <w:ind w:left="4036"/>
      </w:pPr>
      <w:r>
        <w:rPr>
          <w:b/>
          <w:bCs/>
          <w:color w:val="4B82AD"/>
          <w:position w:val="3"/>
        </w:rPr>
        <w:t>______________________________________________</w:t>
      </w:r>
      <w:r>
        <w:rPr>
          <w:b/>
          <w:bCs/>
          <w:color w:val="4B82AD"/>
          <w:spacing w:val="-1"/>
          <w:position w:val="3"/>
        </w:rPr>
        <w:t>________</w:t>
      </w:r>
    </w:p>
    <w:sdt>
      <w:sdtPr>
        <w:rPr>
          <w:rFonts w:ascii="Segoe UI" w:eastAsia="Segoe UI" w:hAnsi="Segoe UI" w:cs="Segoe UI"/>
          <w:sz w:val="21"/>
          <w:szCs w:val="21"/>
        </w:rPr>
        <w:id w:val="2008156411"/>
        <w:docPartObj>
          <w:docPartGallery w:val="Table of Contents"/>
          <w:docPartUnique/>
        </w:docPartObj>
      </w:sdtPr>
      <w:sdtEndPr>
        <w:rPr>
          <w:rFonts w:ascii="Segoe UI" w:eastAsia="Segoe UI" w:hAnsi="Segoe UI" w:cs="Segoe UI"/>
          <w:sz w:val="21"/>
          <w:szCs w:val="21"/>
        </w:rPr>
      </w:sdtEndPr>
      <w:sdtContent>
        <w:p>
          <w:pPr>
            <w:pStyle w:val="BodyText"/>
            <w:spacing w:before="156" w:line="175" w:lineRule="auto"/>
            <w:ind w:left="2"/>
          </w:pPr>
          <w:r>
            <w:rPr>
              <w:color w:val="4B82AD"/>
              <w:spacing w:val="-4"/>
            </w:rPr>
            <w:t>A.</w:t>
          </w:r>
          <w:r>
            <w:rPr>
              <w:color w:val="4B82AD"/>
              <w:spacing w:val="29"/>
            </w:rPr>
            <w:t xml:space="preserve"> </w:t>
          </w:r>
          <w:r>
            <w:rPr>
              <w:color w:val="4B82AD"/>
              <w:spacing w:val="-4"/>
            </w:rPr>
            <w:t>Key</w:t>
          </w:r>
          <w:r>
            <w:rPr>
              <w:color w:val="4B82AD"/>
              <w:spacing w:val="21"/>
            </w:rPr>
            <w:t xml:space="preserve"> </w:t>
          </w:r>
          <w:r>
            <w:rPr>
              <w:color w:val="4B82AD"/>
              <w:spacing w:val="-4"/>
            </w:rPr>
            <w:t>Issues</w:t>
          </w:r>
          <w:r>
            <w:rPr>
              <w:color w:val="4B82AD"/>
              <w:spacing w:val="-47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                                                   </w:t>
          </w:r>
          <w:r>
            <w:rPr>
              <w:color w:val="4B82AD"/>
              <w:spacing w:val="-4"/>
            </w:rPr>
            <w:t xml:space="preserve"> </w:t>
          </w:r>
          <w:hyperlink w:anchor="bookmark13" w:history="1">
            <w:r>
              <w:rPr>
                <w:color w:val="4B82AD"/>
                <w:spacing w:val="-4"/>
              </w:rPr>
              <w:t>19</w:t>
            </w:r>
          </w:hyperlink>
        </w:p>
        <w:p>
          <w:pPr>
            <w:pStyle w:val="BodyText"/>
            <w:spacing w:before="149" w:line="182" w:lineRule="auto"/>
            <w:ind w:left="19"/>
          </w:pPr>
          <w:r>
            <w:rPr>
              <w:color w:val="4B82AD"/>
              <w:spacing w:val="-1"/>
            </w:rPr>
            <w:t>B. Summary of</w:t>
          </w:r>
          <w:r>
            <w:rPr>
              <w:color w:val="4B82AD"/>
              <w:spacing w:val="15"/>
              <w:w w:val="101"/>
            </w:rPr>
            <w:t xml:space="preserve"> </w:t>
          </w:r>
          <w:r>
            <w:rPr>
              <w:color w:val="4B82AD"/>
              <w:spacing w:val="-1"/>
            </w:rPr>
            <w:t>Recommendations</w:t>
          </w:r>
          <w:r>
            <w:rPr>
              <w:color w:val="4B82AD"/>
              <w:spacing w:val="-44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14" w:history="1">
            <w:r>
              <w:rPr>
                <w:color w:val="4B82AD"/>
                <w:spacing w:val="-2"/>
              </w:rPr>
              <w:t>25</w:t>
            </w:r>
          </w:hyperlink>
        </w:p>
        <w:p>
          <w:pPr>
            <w:pStyle w:val="BodyText"/>
            <w:spacing w:before="277" w:line="174" w:lineRule="auto"/>
            <w:ind w:left="16"/>
          </w:pPr>
          <w:r>
            <w:rPr>
              <w:b/>
              <w:bCs/>
              <w:color w:val="4B82AD"/>
              <w:spacing w:val="-1"/>
            </w:rPr>
            <w:t>EMERGENCY</w:t>
          </w:r>
          <w:r>
            <w:rPr>
              <w:b/>
              <w:bCs/>
              <w:color w:val="4B82AD"/>
              <w:spacing w:val="15"/>
              <w:w w:val="101"/>
            </w:rPr>
            <w:t xml:space="preserve"> </w:t>
          </w:r>
          <w:r>
            <w:rPr>
              <w:b/>
              <w:bCs/>
              <w:color w:val="4B82AD"/>
              <w:spacing w:val="-1"/>
            </w:rPr>
            <w:t>LIQUIDITY ASS</w:t>
          </w:r>
          <w:r>
            <w:rPr>
              <w:b/>
              <w:bCs/>
              <w:color w:val="4B82AD"/>
              <w:spacing w:val="-2"/>
            </w:rPr>
            <w:t>ISTANCE AND</w:t>
          </w:r>
          <w:r>
            <w:rPr>
              <w:b/>
              <w:bCs/>
              <w:color w:val="4B82AD"/>
              <w:spacing w:val="17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LIQUIDITY</w:t>
          </w:r>
          <w:r>
            <w:rPr>
              <w:b/>
              <w:bCs/>
              <w:color w:val="4B82AD"/>
              <w:spacing w:val="15"/>
              <w:w w:val="101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IN</w:t>
          </w:r>
          <w:r>
            <w:rPr>
              <w:b/>
              <w:bCs/>
              <w:color w:val="4B82AD"/>
              <w:spacing w:val="17"/>
              <w:w w:val="101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RESOLUTION</w:t>
          </w:r>
          <w:r>
            <w:rPr>
              <w:b/>
              <w:bCs/>
              <w:color w:val="4B82AD"/>
              <w:spacing w:val="20"/>
            </w:rPr>
            <w:t xml:space="preserve"> </w:t>
          </w:r>
          <w:r>
            <w:rPr>
              <w:b/>
              <w:bCs/>
              <w:color w:val="4B82AD"/>
              <w:spacing w:val="1"/>
              <w:u w:val="single" w:color="000000"/>
            </w:rPr>
            <w:t xml:space="preserve">                              </w:t>
          </w:r>
          <w:r>
            <w:rPr>
              <w:b/>
              <w:bCs/>
              <w:color w:val="4B82AD"/>
              <w:spacing w:val="-27"/>
            </w:rPr>
            <w:t xml:space="preserve"> </w:t>
          </w:r>
          <w:hyperlink w:anchor="bookmark15" w:history="1">
            <w:r>
              <w:rPr>
                <w:b/>
                <w:bCs/>
                <w:color w:val="4B82AD"/>
                <w:spacing w:val="-2"/>
              </w:rPr>
              <w:t>26</w:t>
            </w:r>
          </w:hyperlink>
        </w:p>
        <w:p>
          <w:pPr>
            <w:pStyle w:val="BodyText"/>
            <w:spacing w:before="158" w:line="174" w:lineRule="auto"/>
            <w:ind w:left="2"/>
          </w:pPr>
          <w:r>
            <w:rPr>
              <w:color w:val="4B82AD"/>
              <w:spacing w:val="-4"/>
            </w:rPr>
            <w:t>A.</w:t>
          </w:r>
          <w:r>
            <w:rPr>
              <w:color w:val="4B82AD"/>
              <w:spacing w:val="23"/>
            </w:rPr>
            <w:t xml:space="preserve"> </w:t>
          </w:r>
          <w:r>
            <w:rPr>
              <w:color w:val="4B82AD"/>
              <w:spacing w:val="-4"/>
            </w:rPr>
            <w:t>Key</w:t>
          </w:r>
          <w:r>
            <w:rPr>
              <w:color w:val="4B82AD"/>
              <w:spacing w:val="20"/>
              <w:w w:val="101"/>
            </w:rPr>
            <w:t xml:space="preserve"> </w:t>
          </w:r>
          <w:r>
            <w:rPr>
              <w:color w:val="4B82AD"/>
              <w:spacing w:val="-4"/>
            </w:rPr>
            <w:t>Issues</w:t>
          </w:r>
          <w:r>
            <w:rPr>
              <w:color w:val="4B82AD"/>
              <w:spacing w:val="-46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                                                   </w:t>
          </w:r>
          <w:r>
            <w:rPr>
              <w:color w:val="4B82AD"/>
              <w:spacing w:val="-4"/>
            </w:rPr>
            <w:t xml:space="preserve"> </w:t>
          </w:r>
          <w:hyperlink w:anchor="bookmark16" w:history="1">
            <w:r>
              <w:rPr>
                <w:color w:val="4B82AD"/>
                <w:spacing w:val="-4"/>
              </w:rPr>
              <w:t>26</w:t>
            </w:r>
          </w:hyperlink>
        </w:p>
        <w:p>
          <w:pPr>
            <w:pStyle w:val="BodyText"/>
            <w:spacing w:before="148" w:line="182" w:lineRule="auto"/>
            <w:ind w:left="19"/>
          </w:pPr>
          <w:r>
            <w:rPr>
              <w:color w:val="4B82AD"/>
              <w:spacing w:val="-1"/>
            </w:rPr>
            <w:t>B. Summary of</w:t>
          </w:r>
          <w:r>
            <w:rPr>
              <w:color w:val="4B82AD"/>
              <w:spacing w:val="15"/>
              <w:w w:val="101"/>
            </w:rPr>
            <w:t xml:space="preserve"> </w:t>
          </w:r>
          <w:r>
            <w:rPr>
              <w:color w:val="4B82AD"/>
              <w:spacing w:val="-1"/>
            </w:rPr>
            <w:t>Recommendations</w:t>
          </w:r>
          <w:r>
            <w:rPr>
              <w:color w:val="4B82AD"/>
              <w:spacing w:val="-44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17" w:history="1">
            <w:r>
              <w:rPr>
                <w:color w:val="4B82AD"/>
                <w:spacing w:val="-2"/>
              </w:rPr>
              <w:t>28</w:t>
            </w:r>
          </w:hyperlink>
        </w:p>
        <w:p>
          <w:pPr>
            <w:pStyle w:val="BodyText"/>
            <w:spacing w:before="277" w:line="174" w:lineRule="auto"/>
            <w:ind w:left="16"/>
          </w:pPr>
          <w:r>
            <w:rPr>
              <w:b/>
              <w:bCs/>
              <w:color w:val="4B82AD"/>
              <w:spacing w:val="-2"/>
            </w:rPr>
            <w:t>DEPOSIT</w:t>
          </w:r>
          <w:r>
            <w:rPr>
              <w:b/>
              <w:bCs/>
              <w:color w:val="4B82AD"/>
              <w:spacing w:val="19"/>
              <w:w w:val="101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INSURANCE AND</w:t>
          </w:r>
          <w:r>
            <w:rPr>
              <w:b/>
              <w:bCs/>
              <w:color w:val="4B82AD"/>
              <w:spacing w:val="17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RESOLUTION</w:t>
          </w:r>
          <w:r>
            <w:rPr>
              <w:b/>
              <w:bCs/>
              <w:color w:val="4B82AD"/>
              <w:spacing w:val="17"/>
              <w:w w:val="101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FUNDING</w:t>
          </w:r>
          <w:r>
            <w:rPr>
              <w:b/>
              <w:bCs/>
              <w:color w:val="4B82AD"/>
              <w:spacing w:val="22"/>
              <w:w w:val="101"/>
            </w:rPr>
            <w:t xml:space="preserve"> </w:t>
          </w:r>
          <w:r>
            <w:rPr>
              <w:b/>
              <w:bCs/>
              <w:color w:val="4B82AD"/>
              <w:spacing w:val="1"/>
              <w:u w:val="single" w:color="000000"/>
            </w:rPr>
            <w:t xml:space="preserve">                                           </w:t>
          </w:r>
          <w:r>
            <w:rPr>
              <w:b/>
              <w:bCs/>
              <w:color w:val="4B82AD"/>
              <w:u w:val="single" w:color="000000"/>
            </w:rPr>
            <w:t xml:space="preserve">                   </w:t>
          </w:r>
          <w:r>
            <w:rPr>
              <w:b/>
              <w:bCs/>
              <w:color w:val="4B82AD"/>
              <w:spacing w:val="-29"/>
            </w:rPr>
            <w:t xml:space="preserve"> </w:t>
          </w:r>
          <w:hyperlink w:anchor="bookmark18" w:history="1">
            <w:r>
              <w:rPr>
                <w:b/>
                <w:bCs/>
                <w:color w:val="4B82AD"/>
                <w:spacing w:val="-2"/>
              </w:rPr>
              <w:t>29</w:t>
            </w:r>
          </w:hyperlink>
        </w:p>
        <w:p>
          <w:pPr>
            <w:pStyle w:val="BodyText"/>
            <w:spacing w:before="151" w:line="180" w:lineRule="auto"/>
            <w:ind w:left="2"/>
          </w:pPr>
          <w:r>
            <w:rPr>
              <w:color w:val="4B82AD"/>
              <w:spacing w:val="-1"/>
            </w:rPr>
            <w:t>A.</w:t>
          </w:r>
          <w:r>
            <w:rPr>
              <w:color w:val="4B82AD"/>
              <w:spacing w:val="19"/>
              <w:w w:val="101"/>
            </w:rPr>
            <w:t xml:space="preserve"> </w:t>
          </w:r>
          <w:r>
            <w:rPr>
              <w:color w:val="4B82AD"/>
              <w:spacing w:val="-1"/>
            </w:rPr>
            <w:t>Depositor</w:t>
          </w:r>
          <w:r>
            <w:rPr>
              <w:color w:val="4B82AD"/>
              <w:spacing w:val="20"/>
              <w:w w:val="101"/>
            </w:rPr>
            <w:t xml:space="preserve"> </w:t>
          </w:r>
          <w:r>
            <w:rPr>
              <w:color w:val="4B82AD"/>
              <w:spacing w:val="-1"/>
            </w:rPr>
            <w:t>Protection and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 xml:space="preserve">Payout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19" w:history="1">
            <w:r>
              <w:rPr>
                <w:color w:val="4B82AD"/>
                <w:spacing w:val="-2"/>
              </w:rPr>
              <w:t>29</w:t>
            </w:r>
          </w:hyperlink>
        </w:p>
        <w:p>
          <w:pPr>
            <w:pStyle w:val="BodyText"/>
            <w:spacing w:before="150" w:line="180" w:lineRule="auto"/>
            <w:ind w:left="19"/>
          </w:pPr>
          <w:r>
            <w:rPr>
              <w:color w:val="4B82AD"/>
              <w:spacing w:val="-3"/>
            </w:rPr>
            <w:t>B.</w:t>
          </w:r>
          <w:r>
            <w:rPr>
              <w:color w:val="4B82AD"/>
              <w:spacing w:val="23"/>
            </w:rPr>
            <w:t xml:space="preserve"> </w:t>
          </w:r>
          <w:r>
            <w:rPr>
              <w:color w:val="4B82AD"/>
              <w:spacing w:val="-3"/>
            </w:rPr>
            <w:t>Resolution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3"/>
            </w:rPr>
            <w:t xml:space="preserve">Funding </w:t>
          </w:r>
          <w:r>
            <w:rPr>
              <w:color w:val="4B82AD"/>
              <w:spacing w:val="1"/>
              <w:u w:val="single" w:color="000000"/>
            </w:rPr>
            <w:t xml:space="preserve">                                  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</w:t>
          </w:r>
          <w:r>
            <w:rPr>
              <w:color w:val="4B82AD"/>
              <w:spacing w:val="-3"/>
            </w:rPr>
            <w:t xml:space="preserve"> </w:t>
          </w:r>
          <w:hyperlink w:anchor="bookmark20" w:history="1">
            <w:r>
              <w:rPr>
                <w:color w:val="4B82AD"/>
                <w:spacing w:val="-3"/>
              </w:rPr>
              <w:t>30</w:t>
            </w:r>
          </w:hyperlink>
        </w:p>
        <w:p>
          <w:pPr>
            <w:pStyle w:val="BodyText"/>
            <w:spacing w:before="149" w:line="182" w:lineRule="auto"/>
            <w:ind w:left="9"/>
          </w:pPr>
          <w:r>
            <w:rPr>
              <w:color w:val="4B82AD"/>
            </w:rPr>
            <w:t>C. Summary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</w:rPr>
            <w:t>Recommendations</w:t>
          </w:r>
          <w:r>
            <w:rPr>
              <w:color w:val="4B82AD"/>
              <w:spacing w:val="-51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    </w:t>
          </w:r>
          <w:r>
            <w:rPr>
              <w:color w:val="4B82AD"/>
              <w:spacing w:val="-1"/>
            </w:rPr>
            <w:t xml:space="preserve"> </w:t>
          </w:r>
          <w:hyperlink w:anchor="bookmark21" w:history="1">
            <w:r>
              <w:rPr>
                <w:color w:val="4B82AD"/>
                <w:spacing w:val="-1"/>
              </w:rPr>
              <w:t>31</w:t>
            </w:r>
          </w:hyperlink>
        </w:p>
        <w:p>
          <w:pPr>
            <w:pStyle w:val="BodyText"/>
            <w:spacing w:before="277" w:line="174" w:lineRule="auto"/>
            <w:ind w:left="7"/>
          </w:pPr>
          <w:r>
            <w:rPr>
              <w:b/>
              <w:bCs/>
              <w:color w:val="4B82AD"/>
              <w:spacing w:val="-1"/>
            </w:rPr>
            <w:t>CONTINGENCY</w:t>
          </w:r>
          <w:r>
            <w:rPr>
              <w:b/>
              <w:bCs/>
              <w:color w:val="4B82AD"/>
              <w:spacing w:val="15"/>
              <w:w w:val="101"/>
            </w:rPr>
            <w:t xml:space="preserve"> </w:t>
          </w:r>
          <w:r>
            <w:rPr>
              <w:b/>
              <w:bCs/>
              <w:color w:val="4B82AD"/>
              <w:spacing w:val="-1"/>
            </w:rPr>
            <w:t>PLANNING AND CRISIS</w:t>
          </w:r>
          <w:r>
            <w:rPr>
              <w:b/>
              <w:bCs/>
              <w:color w:val="4B82AD"/>
              <w:spacing w:val="16"/>
            </w:rPr>
            <w:t xml:space="preserve"> </w:t>
          </w:r>
          <w:r>
            <w:rPr>
              <w:b/>
              <w:bCs/>
              <w:color w:val="4B82AD"/>
              <w:spacing w:val="-1"/>
            </w:rPr>
            <w:t>MANA</w:t>
          </w:r>
          <w:r>
            <w:rPr>
              <w:b/>
              <w:bCs/>
              <w:color w:val="4B82AD"/>
              <w:spacing w:val="-2"/>
            </w:rPr>
            <w:t>GEMENT</w:t>
          </w:r>
          <w:r>
            <w:rPr>
              <w:b/>
              <w:bCs/>
              <w:color w:val="4B82AD"/>
              <w:spacing w:val="-57"/>
            </w:rPr>
            <w:t xml:space="preserve"> </w:t>
          </w:r>
          <w:r>
            <w:rPr>
              <w:b/>
              <w:bCs/>
              <w:color w:val="4B82AD"/>
              <w:spacing w:val="1"/>
              <w:u w:val="single" w:color="000000"/>
            </w:rPr>
            <w:t xml:space="preserve">                                   </w:t>
          </w:r>
          <w:r>
            <w:rPr>
              <w:b/>
              <w:bCs/>
              <w:color w:val="4B82AD"/>
              <w:u w:val="single" w:color="000000"/>
            </w:rPr>
            <w:t xml:space="preserve">                     </w:t>
          </w:r>
          <w:r>
            <w:rPr>
              <w:b/>
              <w:bCs/>
              <w:color w:val="4B82AD"/>
              <w:spacing w:val="-26"/>
            </w:rPr>
            <w:t xml:space="preserve"> </w:t>
          </w:r>
          <w:hyperlink w:anchor="bookmark22" w:history="1">
            <w:r>
              <w:rPr>
                <w:b/>
                <w:bCs/>
                <w:color w:val="4B82AD"/>
                <w:spacing w:val="-2"/>
              </w:rPr>
              <w:t>32</w:t>
            </w:r>
          </w:hyperlink>
        </w:p>
        <w:p>
          <w:pPr>
            <w:pStyle w:val="BodyText"/>
            <w:spacing w:before="157" w:line="174" w:lineRule="auto"/>
            <w:ind w:left="2"/>
          </w:pPr>
          <w:r>
            <w:rPr>
              <w:color w:val="4B82AD"/>
              <w:spacing w:val="-4"/>
            </w:rPr>
            <w:t>A.</w:t>
          </w:r>
          <w:r>
            <w:rPr>
              <w:color w:val="4B82AD"/>
              <w:spacing w:val="24"/>
            </w:rPr>
            <w:t xml:space="preserve"> </w:t>
          </w:r>
          <w:r>
            <w:rPr>
              <w:color w:val="4B82AD"/>
              <w:spacing w:val="-4"/>
            </w:rPr>
            <w:t>Key</w:t>
          </w:r>
          <w:r>
            <w:rPr>
              <w:color w:val="4B82AD"/>
              <w:spacing w:val="20"/>
              <w:w w:val="101"/>
            </w:rPr>
            <w:t xml:space="preserve"> </w:t>
          </w:r>
          <w:r>
            <w:rPr>
              <w:color w:val="4B82AD"/>
              <w:spacing w:val="-4"/>
            </w:rPr>
            <w:t>Issues</w:t>
          </w:r>
          <w:r>
            <w:rPr>
              <w:color w:val="4B82AD"/>
              <w:spacing w:val="-47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                                                   </w:t>
          </w:r>
          <w:r>
            <w:rPr>
              <w:color w:val="4B82AD"/>
              <w:spacing w:val="-4"/>
            </w:rPr>
            <w:t xml:space="preserve"> </w:t>
          </w:r>
          <w:hyperlink w:anchor="bookmark23" w:history="1">
            <w:r>
              <w:rPr>
                <w:color w:val="4B82AD"/>
                <w:spacing w:val="-4"/>
              </w:rPr>
              <w:t>32</w:t>
            </w:r>
          </w:hyperlink>
        </w:p>
        <w:p>
          <w:pPr>
            <w:pStyle w:val="BodyText"/>
            <w:spacing w:before="149" w:line="182" w:lineRule="auto"/>
            <w:ind w:left="19"/>
          </w:pPr>
          <w:r>
            <w:rPr>
              <w:color w:val="4B82AD"/>
              <w:spacing w:val="-1"/>
            </w:rPr>
            <w:t>B. Summary of</w:t>
          </w:r>
          <w:r>
            <w:rPr>
              <w:color w:val="4B82AD"/>
              <w:spacing w:val="15"/>
              <w:w w:val="101"/>
            </w:rPr>
            <w:t xml:space="preserve"> </w:t>
          </w:r>
          <w:r>
            <w:rPr>
              <w:color w:val="4B82AD"/>
              <w:spacing w:val="-1"/>
            </w:rPr>
            <w:t>Recommendations</w:t>
          </w:r>
          <w:r>
            <w:rPr>
              <w:color w:val="4B82AD"/>
              <w:spacing w:val="-44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24" w:history="1">
            <w:r>
              <w:rPr>
                <w:color w:val="4B82AD"/>
                <w:spacing w:val="-2"/>
              </w:rPr>
              <w:t>32</w:t>
            </w:r>
          </w:hyperlink>
        </w:p>
        <w:p>
          <w:pPr>
            <w:pStyle w:val="BodyText"/>
            <w:spacing w:before="251" w:line="174" w:lineRule="auto"/>
            <w:ind w:left="16"/>
          </w:pPr>
          <w:r>
            <w:rPr>
              <w:b/>
              <w:bCs/>
              <w:color w:val="4B82AD"/>
              <w:spacing w:val="-3"/>
            </w:rPr>
            <w:t>BOXES</w:t>
          </w:r>
        </w:p>
        <w:p>
          <w:pPr>
            <w:pStyle w:val="BodyText"/>
            <w:spacing w:before="88" w:line="182" w:lineRule="auto"/>
            <w:ind w:left="23"/>
          </w:pPr>
          <w:r>
            <w:rPr>
              <w:color w:val="4B82AD"/>
              <w:spacing w:val="-1"/>
            </w:rPr>
            <w:t>1. Overview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1"/>
            </w:rPr>
            <w:t>MMA Supervisory Tools to Address</w:t>
          </w:r>
          <w:r>
            <w:rPr>
              <w:color w:val="4B82AD"/>
              <w:spacing w:val="19"/>
            </w:rPr>
            <w:t xml:space="preserve"> </w:t>
          </w:r>
          <w:r>
            <w:rPr>
              <w:color w:val="4B82AD"/>
              <w:spacing w:val="-1"/>
            </w:rPr>
            <w:t>Risks</w:t>
          </w:r>
          <w:r>
            <w:rPr>
              <w:color w:val="4B82AD"/>
              <w:spacing w:val="8"/>
            </w:rPr>
            <w:t xml:space="preserve"> </w:t>
          </w:r>
          <w:r>
            <w:rPr>
              <w:color w:val="4B82AD"/>
              <w:spacing w:val="-1"/>
            </w:rPr>
            <w:t>and</w:t>
          </w:r>
          <w:r>
            <w:rPr>
              <w:color w:val="4B82AD"/>
              <w:spacing w:val="3"/>
            </w:rPr>
            <w:t xml:space="preserve"> </w:t>
          </w:r>
          <w:r>
            <w:rPr>
              <w:color w:val="4B82AD"/>
              <w:spacing w:val="-1"/>
            </w:rPr>
            <w:t>Weaknesse</w:t>
          </w:r>
          <w:r>
            <w:rPr>
              <w:color w:val="4B82AD"/>
              <w:spacing w:val="-2"/>
            </w:rPr>
            <w:t xml:space="preserve">s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25" w:history="1">
            <w:r>
              <w:rPr>
                <w:color w:val="4B82AD"/>
                <w:spacing w:val="-2"/>
              </w:rPr>
              <w:t>17</w:t>
            </w:r>
          </w:hyperlink>
        </w:p>
        <w:p>
          <w:pPr>
            <w:pStyle w:val="BodyText"/>
            <w:spacing w:before="90" w:line="180" w:lineRule="auto"/>
            <w:ind w:left="11"/>
          </w:pPr>
          <w:r>
            <w:rPr>
              <w:color w:val="4B82AD"/>
              <w:spacing w:val="-1"/>
            </w:rPr>
            <w:t>2.</w:t>
          </w:r>
          <w:r>
            <w:rPr>
              <w:color w:val="4B82AD"/>
              <w:spacing w:val="19"/>
              <w:w w:val="101"/>
            </w:rPr>
            <w:t xml:space="preserve"> </w:t>
          </w:r>
          <w:r>
            <w:rPr>
              <w:color w:val="4B82AD"/>
              <w:spacing w:val="-1"/>
            </w:rPr>
            <w:t>Recovery and</w:t>
          </w:r>
          <w:r>
            <w:rPr>
              <w:color w:val="4B82AD"/>
              <w:spacing w:val="17"/>
              <w:w w:val="101"/>
            </w:rPr>
            <w:t xml:space="preserve"> </w:t>
          </w:r>
          <w:r>
            <w:rPr>
              <w:color w:val="4B82AD"/>
              <w:spacing w:val="-1"/>
            </w:rPr>
            <w:t>Resolution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Planning</w:t>
          </w:r>
          <w:r>
            <w:rPr>
              <w:color w:val="4B82AD"/>
              <w:spacing w:val="-12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                  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26" w:history="1">
            <w:r>
              <w:rPr>
                <w:color w:val="4B82AD"/>
                <w:spacing w:val="-2"/>
              </w:rPr>
              <w:t>18</w:t>
            </w:r>
          </w:hyperlink>
        </w:p>
        <w:p>
          <w:pPr>
            <w:pStyle w:val="BodyText"/>
            <w:spacing w:before="89" w:line="182" w:lineRule="auto"/>
            <w:ind w:left="12"/>
          </w:pPr>
          <w:r>
            <w:rPr>
              <w:color w:val="4B82AD"/>
              <w:spacing w:val="-1"/>
            </w:rPr>
            <w:t>3.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Different</w:t>
          </w:r>
          <w:r>
            <w:rPr>
              <w:color w:val="4B82AD"/>
              <w:spacing w:val="17"/>
            </w:rPr>
            <w:t xml:space="preserve"> </w:t>
          </w:r>
          <w:r>
            <w:rPr>
              <w:color w:val="4B82AD"/>
              <w:spacing w:val="-1"/>
            </w:rPr>
            <w:t>Forms of</w:t>
          </w:r>
          <w:r>
            <w:rPr>
              <w:color w:val="4B82AD"/>
              <w:spacing w:val="15"/>
              <w:w w:val="101"/>
            </w:rPr>
            <w:t xml:space="preserve"> </w:t>
          </w:r>
          <w:r>
            <w:rPr>
              <w:color w:val="4B82AD"/>
              <w:spacing w:val="-1"/>
            </w:rPr>
            <w:t>Depositor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Preference</w:t>
          </w:r>
          <w:r>
            <w:rPr>
              <w:color w:val="4B82AD"/>
              <w:spacing w:val="-24"/>
            </w:rPr>
            <w:t xml:space="preserve"> </w:t>
          </w:r>
          <w:r>
            <w:rPr>
              <w:color w:val="4B82AD"/>
              <w:spacing w:val="-1"/>
              <w:u w:val="single" w:color="000000"/>
            </w:rPr>
            <w:t xml:space="preserve">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  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27" w:history="1">
            <w:r>
              <w:rPr>
                <w:color w:val="4B82AD"/>
                <w:spacing w:val="-2"/>
              </w:rPr>
              <w:t>25</w:t>
            </w:r>
          </w:hyperlink>
        </w:p>
        <w:p>
          <w:pPr>
            <w:pStyle w:val="BodyText"/>
            <w:spacing w:before="217" w:line="174" w:lineRule="auto"/>
            <w:ind w:left="16"/>
          </w:pPr>
          <w:r>
            <w:rPr>
              <w:b/>
              <w:bCs/>
              <w:color w:val="4B82AD"/>
              <w:spacing w:val="-2"/>
            </w:rPr>
            <w:t>FIGURE</w:t>
          </w:r>
        </w:p>
        <w:p>
          <w:pPr>
            <w:pStyle w:val="BodyText"/>
            <w:spacing w:before="91" w:line="180" w:lineRule="auto"/>
            <w:ind w:left="23"/>
            <w:sectPr>
              <w:headerReference w:type="default" r:id="rId16"/>
              <w:footerReference w:type="default" r:id="rId17"/>
              <w:pgSz w:w="12240" w:h="15840"/>
              <w:pgMar w:top="961" w:right="1684" w:bottom="1020" w:left="1468" w:header="831" w:footer="720" w:gutter="0"/>
              <w:pgNumType w:start="9"/>
              <w:cols w:space="708"/>
            </w:sectPr>
          </w:pPr>
          <w:r>
            <w:rPr>
              <w:color w:val="4B82AD"/>
              <w:spacing w:val="-2"/>
            </w:rPr>
            <w:t>1.</w:t>
          </w:r>
          <w:r>
            <w:rPr>
              <w:color w:val="4B82AD"/>
              <w:spacing w:val="23"/>
            </w:rPr>
            <w:t xml:space="preserve"> </w:t>
          </w:r>
          <w:r>
            <w:rPr>
              <w:color w:val="4B82AD"/>
              <w:spacing w:val="-2"/>
            </w:rPr>
            <w:t>Bank</w:t>
          </w:r>
          <w:r>
            <w:rPr>
              <w:color w:val="4B82AD"/>
              <w:spacing w:val="18"/>
            </w:rPr>
            <w:t xml:space="preserve"> </w:t>
          </w:r>
          <w:r>
            <w:rPr>
              <w:color w:val="4B82AD"/>
              <w:spacing w:val="-2"/>
            </w:rPr>
            <w:t>Resolution and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Liquidation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Process</w:t>
          </w:r>
          <w:r>
            <w:rPr>
              <w:color w:val="4B82AD"/>
              <w:spacing w:val="14"/>
            </w:rPr>
            <w:t xml:space="preserve">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                                                 </w:t>
          </w:r>
          <w:r>
            <w:rPr>
              <w:color w:val="4B82AD"/>
              <w:spacing w:val="-2"/>
            </w:rPr>
            <w:t xml:space="preserve"> </w:t>
          </w:r>
          <w:hyperlink w:anchor="bookmark28" w:history="1">
            <w:r>
              <w:rPr>
                <w:color w:val="4B82AD"/>
                <w:spacing w:val="-2"/>
              </w:rPr>
              <w:t>20</w:t>
            </w:r>
          </w:hyperlink>
        </w:p>
      </w:sdtContent>
    </w:sdt>
    <w:p>
      <w:pPr>
        <w:pStyle w:val="BodyText"/>
        <w:spacing w:before="219" w:line="172" w:lineRule="auto"/>
        <w:ind w:left="3"/>
      </w:pPr>
      <w:r>
        <w:rPr>
          <w:b/>
          <w:bCs/>
          <w:color w:val="4B82AD"/>
          <w:spacing w:val="-1"/>
        </w:rPr>
        <w:t>TABLE</w:t>
      </w:r>
    </w:p>
    <w:p>
      <w:pPr>
        <w:pStyle w:val="BodyText"/>
        <w:spacing w:before="91" w:line="180" w:lineRule="auto"/>
        <w:ind w:left="23"/>
      </w:pPr>
      <w:r>
        <w:rPr>
          <w:color w:val="4B82AD"/>
          <w:spacing w:val="-1"/>
        </w:rPr>
        <w:t>1.</w:t>
      </w:r>
      <w:r>
        <w:rPr>
          <w:color w:val="4B82AD"/>
          <w:spacing w:val="19"/>
          <w:w w:val="101"/>
        </w:rPr>
        <w:t xml:space="preserve"> </w:t>
      </w:r>
      <w:r>
        <w:rPr>
          <w:color w:val="4B82AD"/>
          <w:spacing w:val="-1"/>
        </w:rPr>
        <w:t>Recommendations on</w:t>
      </w:r>
      <w:r>
        <w:rPr>
          <w:color w:val="4B82AD"/>
          <w:spacing w:val="17"/>
          <w:w w:val="101"/>
        </w:rPr>
        <w:t xml:space="preserve"> </w:t>
      </w:r>
      <w:r>
        <w:rPr>
          <w:color w:val="4B82AD"/>
          <w:spacing w:val="-1"/>
        </w:rPr>
        <w:t>Bank</w:t>
      </w:r>
      <w:r>
        <w:rPr>
          <w:color w:val="4B82AD"/>
          <w:spacing w:val="17"/>
          <w:w w:val="101"/>
        </w:rPr>
        <w:t xml:space="preserve"> </w:t>
      </w:r>
      <w:r>
        <w:rPr>
          <w:color w:val="4B82AD"/>
          <w:spacing w:val="-1"/>
        </w:rPr>
        <w:t>Resolution and Crisis</w:t>
      </w:r>
      <w:r>
        <w:rPr>
          <w:color w:val="4B82AD"/>
          <w:spacing w:val="19"/>
          <w:w w:val="101"/>
        </w:rPr>
        <w:t xml:space="preserve"> </w:t>
      </w:r>
      <w:r>
        <w:rPr>
          <w:color w:val="4B82AD"/>
          <w:spacing w:val="-1"/>
        </w:rPr>
        <w:t>Management</w:t>
      </w:r>
      <w:r>
        <w:rPr>
          <w:color w:val="4B82AD"/>
          <w:spacing w:val="-14"/>
        </w:rPr>
        <w:t xml:space="preserve"> </w:t>
      </w:r>
      <w:r>
        <w:rPr>
          <w:color w:val="4B82AD"/>
          <w:spacing w:val="-1"/>
          <w:u w:val="single" w:color="000000"/>
        </w:rPr>
        <w:t xml:space="preserve">     </w:t>
      </w:r>
      <w:r>
        <w:rPr>
          <w:color w:val="4B82AD"/>
          <w:spacing w:val="-2"/>
          <w:u w:val="single" w:color="000000"/>
        </w:rPr>
        <w:t xml:space="preserve">                                            </w:t>
      </w:r>
      <w:r>
        <w:rPr>
          <w:color w:val="4B82AD"/>
          <w:spacing w:val="-2"/>
        </w:rPr>
        <w:t xml:space="preserve"> 6</w:t>
      </w:r>
    </w:p>
    <w:p>
      <w:pPr>
        <w:spacing w:line="180" w:lineRule="auto"/>
        <w:sectPr>
          <w:headerReference w:type="default" r:id="rId18"/>
          <w:footerReference w:type="default" r:id="rId19"/>
          <w:type w:val="nextPage"/>
          <w:pgSz w:w="12240" w:h="15840"/>
          <w:pgMar w:top="961" w:right="1684" w:bottom="1020" w:left="1468" w:header="831" w:footer="720" w:gutter="0"/>
          <w:pgNumType w:start="10"/>
          <w:cols w:space="708"/>
          <w:titlePg w:val="0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0" w:line="179" w:lineRule="auto"/>
        <w:ind w:left="3961"/>
        <w:outlineLvl w:val="0"/>
        <w:rPr>
          <w:sz w:val="30"/>
          <w:szCs w:val="30"/>
        </w:rPr>
      </w:pPr>
      <w:bookmarkStart w:id="1" w:name="bookmark2"/>
      <w:bookmarkEnd w:id="1"/>
      <w:r>
        <w:rPr>
          <w:b/>
          <w:bCs/>
          <w:color w:val="4B82AD"/>
          <w:spacing w:val="-2"/>
          <w:sz w:val="30"/>
          <w:szCs w:val="30"/>
        </w:rPr>
        <w:t>Glossary</w:t>
      </w:r>
    </w:p>
    <w:p>
      <w:pPr>
        <w:spacing w:line="207" w:lineRule="exact"/>
      </w:pPr>
    </w:p>
    <w:tbl>
      <w:tblPr>
        <w:tblStyle w:val="TableNormal0"/>
        <w:tblW w:w="586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98"/>
        <w:gridCol w:w="4766"/>
      </w:tblGrid>
      <w:tr>
        <w:tblPrEx>
          <w:tblW w:w="586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0"/>
        </w:trPr>
        <w:tc>
          <w:tcPr>
            <w:tcW w:w="1098" w:type="dxa"/>
            <w:vAlign w:val="top"/>
          </w:tcPr>
          <w:p>
            <w:pPr>
              <w:pStyle w:val="TableText"/>
              <w:spacing w:before="27" w:line="174" w:lineRule="auto"/>
              <w:ind w:left="9"/>
            </w:pPr>
            <w:r>
              <w:rPr>
                <w:spacing w:val="-5"/>
                <w:position w:val="-1"/>
              </w:rPr>
              <w:t>BOFD</w:t>
            </w:r>
          </w:p>
        </w:tc>
        <w:tc>
          <w:tcPr>
            <w:tcW w:w="4766" w:type="dxa"/>
            <w:vAlign w:val="top"/>
          </w:tcPr>
          <w:p>
            <w:pPr>
              <w:pStyle w:val="TableText"/>
              <w:spacing w:line="179" w:lineRule="auto"/>
              <w:jc w:val="right"/>
            </w:pPr>
            <w:r>
              <w:rPr>
                <w:spacing w:val="-2"/>
              </w:rPr>
              <w:t>Banks and Other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>Financial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Institutions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Division</w:t>
            </w:r>
          </w:p>
        </w:tc>
      </w:tr>
      <w:tr>
        <w:tblPrEx>
          <w:tblW w:w="5864" w:type="dxa"/>
          <w:tblInd w:w="0" w:type="dxa"/>
          <w:tblLayout w:type="fixed"/>
        </w:tblPrEx>
        <w:trPr>
          <w:trHeight w:val="363"/>
        </w:trPr>
        <w:tc>
          <w:tcPr>
            <w:tcW w:w="1098" w:type="dxa"/>
            <w:vAlign w:val="top"/>
          </w:tcPr>
          <w:p>
            <w:pPr>
              <w:pStyle w:val="TableText"/>
              <w:spacing w:before="96" w:line="174" w:lineRule="auto"/>
            </w:pPr>
            <w:r>
              <w:rPr>
                <w:spacing w:val="-2"/>
              </w:rPr>
              <w:t>CMDA</w:t>
            </w:r>
          </w:p>
        </w:tc>
        <w:tc>
          <w:tcPr>
            <w:tcW w:w="4766" w:type="dxa"/>
            <w:vAlign w:val="top"/>
          </w:tcPr>
          <w:p>
            <w:pPr>
              <w:pStyle w:val="TableText"/>
              <w:spacing w:before="89" w:line="180" w:lineRule="auto"/>
              <w:ind w:left="505"/>
            </w:pPr>
            <w:r>
              <w:rPr>
                <w:spacing w:val="-1"/>
              </w:rPr>
              <w:t>Capital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Market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Development A</w:t>
            </w:r>
            <w:r>
              <w:rPr>
                <w:spacing w:val="-2"/>
              </w:rPr>
              <w:t>uthority</w:t>
            </w:r>
          </w:p>
        </w:tc>
      </w:tr>
      <w:tr>
        <w:tblPrEx>
          <w:tblW w:w="5864" w:type="dxa"/>
          <w:tblInd w:w="0" w:type="dxa"/>
          <w:tblLayout w:type="fixed"/>
        </w:tblPrEx>
        <w:trPr>
          <w:trHeight w:val="272"/>
        </w:trPr>
        <w:tc>
          <w:tcPr>
            <w:tcW w:w="1098" w:type="dxa"/>
            <w:vAlign w:val="top"/>
          </w:tcPr>
          <w:p>
            <w:pPr>
              <w:pStyle w:val="TableText"/>
              <w:spacing w:before="75" w:line="160" w:lineRule="auto"/>
              <w:ind w:left="9"/>
            </w:pPr>
            <w:r>
              <w:rPr>
                <w:spacing w:val="-7"/>
              </w:rPr>
              <w:t>DIF</w:t>
            </w:r>
          </w:p>
        </w:tc>
        <w:tc>
          <w:tcPr>
            <w:tcW w:w="4766" w:type="dxa"/>
            <w:vAlign w:val="top"/>
          </w:tcPr>
          <w:p>
            <w:pPr>
              <w:pStyle w:val="TableText"/>
              <w:spacing w:before="67" w:line="167" w:lineRule="auto"/>
              <w:ind w:left="514"/>
            </w:pPr>
            <w:r>
              <w:rPr>
                <w:spacing w:val="-3"/>
              </w:rPr>
              <w:t>Deposit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3"/>
              </w:rPr>
              <w:t>Insurance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3"/>
              </w:rPr>
              <w:t>Fund</w:t>
            </w:r>
          </w:p>
        </w:tc>
      </w:tr>
    </w:tbl>
    <w:p>
      <w:pPr>
        <w:pStyle w:val="BodyText"/>
        <w:spacing w:before="135" w:line="180" w:lineRule="auto"/>
        <w:ind w:left="9"/>
      </w:pPr>
      <w:r>
        <w:rPr>
          <w:spacing w:val="-2"/>
        </w:rPr>
        <w:t>DIR                       Deposit</w:t>
      </w:r>
      <w:r>
        <w:rPr>
          <w:spacing w:val="19"/>
          <w:w w:val="101"/>
        </w:rPr>
        <w:t xml:space="preserve"> </w:t>
      </w:r>
      <w:r>
        <w:rPr>
          <w:spacing w:val="-2"/>
        </w:rPr>
        <w:t>Insurance</w:t>
      </w:r>
      <w:r>
        <w:rPr>
          <w:spacing w:val="16"/>
          <w:w w:val="101"/>
        </w:rPr>
        <w:t xml:space="preserve"> </w:t>
      </w:r>
      <w:r>
        <w:rPr>
          <w:spacing w:val="-2"/>
        </w:rPr>
        <w:t>Regulation</w:t>
      </w:r>
    </w:p>
    <w:p>
      <w:pPr>
        <w:pStyle w:val="BodyText"/>
        <w:spacing w:before="131" w:line="178" w:lineRule="auto"/>
        <w:ind w:left="9"/>
      </w:pPr>
      <w:r>
        <w:rPr>
          <w:spacing w:val="-1"/>
        </w:rPr>
        <w:t xml:space="preserve">DIS                      </w:t>
      </w:r>
      <w:r>
        <w:rPr>
          <w:spacing w:val="-2"/>
        </w:rPr>
        <w:t xml:space="preserve"> Deposit</w:t>
      </w:r>
      <w:r>
        <w:rPr>
          <w:spacing w:val="20"/>
          <w:w w:val="101"/>
        </w:rPr>
        <w:t xml:space="preserve"> </w:t>
      </w:r>
      <w:r>
        <w:rPr>
          <w:spacing w:val="-2"/>
        </w:rPr>
        <w:t>Insurance System</w:t>
      </w:r>
    </w:p>
    <w:p>
      <w:pPr>
        <w:pStyle w:val="BodyText"/>
        <w:spacing w:before="131" w:line="180" w:lineRule="auto"/>
        <w:ind w:left="9"/>
      </w:pPr>
      <w:r>
        <w:rPr>
          <w:spacing w:val="-1"/>
        </w:rPr>
        <w:t>ELA                      Emergency</w:t>
      </w:r>
      <w:r>
        <w:rPr>
          <w:spacing w:val="31"/>
        </w:rPr>
        <w:t xml:space="preserve"> </w:t>
      </w:r>
      <w:r>
        <w:rPr>
          <w:spacing w:val="-1"/>
        </w:rPr>
        <w:t>Liquidity Assistance</w:t>
      </w:r>
    </w:p>
    <w:p>
      <w:pPr>
        <w:pStyle w:val="BodyText"/>
        <w:spacing w:before="131" w:line="180" w:lineRule="auto"/>
        <w:ind w:left="9"/>
      </w:pPr>
      <w:r>
        <w:rPr>
          <w:spacing w:val="-1"/>
        </w:rPr>
        <w:t>EWI                      Early warning</w:t>
      </w:r>
      <w:r>
        <w:rPr>
          <w:spacing w:val="15"/>
        </w:rPr>
        <w:t xml:space="preserve"> </w:t>
      </w:r>
      <w:r>
        <w:rPr>
          <w:spacing w:val="-1"/>
        </w:rPr>
        <w:t>i</w:t>
      </w:r>
      <w:r>
        <w:rPr>
          <w:spacing w:val="-2"/>
        </w:rPr>
        <w:t>ndicator</w:t>
      </w:r>
    </w:p>
    <w:p>
      <w:pPr>
        <w:pStyle w:val="BodyText"/>
        <w:spacing w:before="129" w:line="180" w:lineRule="auto"/>
        <w:ind w:left="9"/>
      </w:pPr>
      <w:r>
        <w:rPr>
          <w:spacing w:val="-1"/>
        </w:rPr>
        <w:t>EWS                     Early warning</w:t>
      </w:r>
      <w:r>
        <w:rPr>
          <w:spacing w:val="12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ystem</w:t>
      </w:r>
    </w:p>
    <w:p>
      <w:pPr>
        <w:pStyle w:val="BodyText"/>
        <w:spacing w:before="132" w:line="180" w:lineRule="auto"/>
        <w:ind w:left="9"/>
      </w:pPr>
      <w:r>
        <w:rPr>
          <w:spacing w:val="-2"/>
        </w:rPr>
        <w:t>FSB</w:t>
      </w:r>
      <w:r>
        <w:rPr>
          <w:spacing w:val="1"/>
        </w:rPr>
        <w:t xml:space="preserve">                   </w:t>
      </w:r>
      <w:r>
        <w:t xml:space="preserve">   </w:t>
      </w:r>
      <w:r>
        <w:rPr>
          <w:spacing w:val="-2"/>
        </w:rPr>
        <w:t>Financial Stability</w:t>
      </w:r>
      <w:r>
        <w:rPr>
          <w:spacing w:val="21"/>
          <w:w w:val="101"/>
        </w:rPr>
        <w:t xml:space="preserve"> </w:t>
      </w:r>
      <w:r>
        <w:rPr>
          <w:spacing w:val="-2"/>
        </w:rPr>
        <w:t>Boa</w:t>
      </w:r>
      <w:r>
        <w:rPr>
          <w:spacing w:val="-3"/>
        </w:rPr>
        <w:t>rd</w:t>
      </w:r>
    </w:p>
    <w:p>
      <w:pPr>
        <w:pStyle w:val="BodyText"/>
        <w:spacing w:before="131" w:line="180" w:lineRule="auto"/>
        <w:ind w:left="9"/>
      </w:pPr>
      <w:r>
        <w:rPr>
          <w:spacing w:val="-1"/>
        </w:rPr>
        <w:t>FSC</w:t>
      </w:r>
      <w:r>
        <w:t xml:space="preserve">                      </w:t>
      </w:r>
      <w:r>
        <w:rPr>
          <w:spacing w:val="-1"/>
        </w:rPr>
        <w:t>Financial Stability Co</w:t>
      </w:r>
      <w:r>
        <w:rPr>
          <w:spacing w:val="-2"/>
        </w:rPr>
        <w:t>mmittee</w:t>
      </w:r>
    </w:p>
    <w:p>
      <w:pPr>
        <w:pStyle w:val="BodyText"/>
        <w:spacing w:before="126" w:line="182" w:lineRule="auto"/>
        <w:ind w:left="9"/>
      </w:pPr>
      <w:r>
        <w:rPr>
          <w:spacing w:val="-2"/>
        </w:rPr>
        <w:t>FSN                      Financial</w:t>
      </w:r>
      <w:r>
        <w:rPr>
          <w:spacing w:val="16"/>
        </w:rPr>
        <w:t xml:space="preserve"> </w:t>
      </w:r>
      <w:r>
        <w:rPr>
          <w:spacing w:val="-2"/>
        </w:rPr>
        <w:t>Safety</w:t>
      </w:r>
      <w:r>
        <w:rPr>
          <w:spacing w:val="18"/>
        </w:rPr>
        <w:t xml:space="preserve"> </w:t>
      </w:r>
      <w:r>
        <w:rPr>
          <w:spacing w:val="-2"/>
        </w:rPr>
        <w:t>Net</w:t>
      </w:r>
    </w:p>
    <w:p>
      <w:pPr>
        <w:pStyle w:val="BodyText"/>
        <w:spacing w:before="132" w:line="180" w:lineRule="auto"/>
        <w:ind w:left="9"/>
      </w:pPr>
      <w:r>
        <w:rPr>
          <w:spacing w:val="-2"/>
        </w:rPr>
        <w:t>FX</w:t>
      </w:r>
      <w:r>
        <w:t xml:space="preserve">                        </w:t>
      </w:r>
      <w:r>
        <w:rPr>
          <w:spacing w:val="-2"/>
        </w:rPr>
        <w:t>Foreign exchange</w:t>
      </w:r>
    </w:p>
    <w:p>
      <w:pPr>
        <w:pStyle w:val="BodyText"/>
        <w:spacing w:before="129" w:line="182" w:lineRule="auto"/>
        <w:ind w:left="9"/>
      </w:pPr>
      <w:r>
        <w:rPr>
          <w:spacing w:val="-1"/>
        </w:rPr>
        <w:t>KAs                      Key Attributes of</w:t>
      </w:r>
      <w:r>
        <w:rPr>
          <w:spacing w:val="18"/>
        </w:rPr>
        <w:t xml:space="preserve"> </w:t>
      </w:r>
      <w:r>
        <w:rPr>
          <w:spacing w:val="-1"/>
        </w:rPr>
        <w:t>Effective</w:t>
      </w:r>
      <w:r>
        <w:rPr>
          <w:spacing w:val="17"/>
        </w:rPr>
        <w:t xml:space="preserve"> </w:t>
      </w:r>
      <w:r>
        <w:rPr>
          <w:spacing w:val="-1"/>
        </w:rPr>
        <w:t>Resolution</w:t>
      </w:r>
      <w:r>
        <w:rPr>
          <w:spacing w:val="17"/>
        </w:rPr>
        <w:t xml:space="preserve"> </w:t>
      </w:r>
      <w:r>
        <w:rPr>
          <w:spacing w:val="-1"/>
        </w:rPr>
        <w:t>Regime</w:t>
      </w:r>
      <w:r>
        <w:rPr>
          <w:spacing w:val="-2"/>
        </w:rPr>
        <w:t>s for</w:t>
      </w:r>
      <w:r>
        <w:rPr>
          <w:spacing w:val="20"/>
          <w:w w:val="101"/>
        </w:rPr>
        <w:t xml:space="preserve"> </w:t>
      </w:r>
      <w:r>
        <w:rPr>
          <w:spacing w:val="-2"/>
        </w:rPr>
        <w:t>Financial</w:t>
      </w:r>
      <w:r>
        <w:rPr>
          <w:spacing w:val="19"/>
        </w:rPr>
        <w:t xml:space="preserve"> </w:t>
      </w:r>
      <w:r>
        <w:rPr>
          <w:spacing w:val="-2"/>
        </w:rPr>
        <w:t>Institutions</w:t>
      </w:r>
    </w:p>
    <w:p>
      <w:pPr>
        <w:pStyle w:val="BodyText"/>
        <w:spacing w:before="129" w:line="180" w:lineRule="auto"/>
        <w:ind w:left="9"/>
      </w:pPr>
      <w:r>
        <w:rPr>
          <w:spacing w:val="-1"/>
        </w:rPr>
        <w:t>M&amp;A                    Merger an</w:t>
      </w:r>
      <w:r>
        <w:rPr>
          <w:spacing w:val="-2"/>
        </w:rPr>
        <w:t>d acquisition</w:t>
      </w:r>
    </w:p>
    <w:p>
      <w:pPr>
        <w:pStyle w:val="BodyText"/>
        <w:spacing w:before="131" w:line="180" w:lineRule="auto"/>
        <w:ind w:left="9"/>
      </w:pPr>
      <w:r>
        <w:rPr>
          <w:spacing w:val="-3"/>
        </w:rPr>
        <w:t>MBA</w:t>
      </w:r>
      <w:r>
        <w:rPr>
          <w:spacing w:val="1"/>
        </w:rPr>
        <w:t xml:space="preserve">                    </w:t>
      </w:r>
      <w:r>
        <w:rPr>
          <w:spacing w:val="-3"/>
        </w:rPr>
        <w:t>Maldives</w:t>
      </w:r>
      <w:r>
        <w:rPr>
          <w:spacing w:val="36"/>
        </w:rPr>
        <w:t xml:space="preserve"> </w:t>
      </w:r>
      <w:r>
        <w:rPr>
          <w:spacing w:val="-3"/>
        </w:rPr>
        <w:t>Banking Act</w:t>
      </w:r>
    </w:p>
    <w:p>
      <w:pPr>
        <w:pStyle w:val="BodyText"/>
        <w:spacing w:before="110" w:line="180" w:lineRule="auto"/>
        <w:ind w:left="9"/>
      </w:pPr>
      <w:r>
        <w:rPr>
          <w:spacing w:val="-1"/>
        </w:rPr>
        <w:t>MMA                   Maldives</w:t>
      </w:r>
      <w:r>
        <w:rPr>
          <w:spacing w:val="26"/>
          <w:w w:val="101"/>
        </w:rPr>
        <w:t xml:space="preserve"> </w:t>
      </w:r>
      <w:r>
        <w:rPr>
          <w:spacing w:val="-1"/>
        </w:rPr>
        <w:t>Monetary Authority</w:t>
      </w:r>
    </w:p>
    <w:p>
      <w:pPr>
        <w:pStyle w:val="BodyText"/>
        <w:spacing w:before="129" w:line="182" w:lineRule="auto"/>
        <w:ind w:left="9"/>
      </w:pPr>
      <w:r>
        <w:rPr>
          <w:spacing w:val="-2"/>
        </w:rPr>
        <w:t>MVR                     Maldivian</w:t>
      </w:r>
      <w:r>
        <w:rPr>
          <w:spacing w:val="18"/>
        </w:rPr>
        <w:t xml:space="preserve"> </w:t>
      </w:r>
      <w:r>
        <w:rPr>
          <w:spacing w:val="-2"/>
        </w:rPr>
        <w:t>R</w:t>
      </w:r>
      <w:r>
        <w:rPr>
          <w:spacing w:val="-3"/>
        </w:rPr>
        <w:t>ufiyaa</w:t>
      </w:r>
    </w:p>
    <w:p>
      <w:pPr>
        <w:pStyle w:val="BodyText"/>
        <w:spacing w:before="129" w:line="182" w:lineRule="auto"/>
        <w:ind w:left="9"/>
      </w:pPr>
      <w:r>
        <w:rPr>
          <w:spacing w:val="-3"/>
        </w:rPr>
        <w:t>MOF</w:t>
      </w:r>
      <w:r>
        <w:rPr>
          <w:spacing w:val="1"/>
        </w:rPr>
        <w:t xml:space="preserve">                    </w:t>
      </w:r>
      <w:r>
        <w:rPr>
          <w:spacing w:val="-3"/>
        </w:rPr>
        <w:t>Ministry of</w:t>
      </w:r>
      <w:r>
        <w:rPr>
          <w:spacing w:val="28"/>
        </w:rPr>
        <w:t xml:space="preserve"> </w:t>
      </w:r>
      <w:r>
        <w:rPr>
          <w:spacing w:val="-3"/>
        </w:rPr>
        <w:t>Finance</w:t>
      </w:r>
    </w:p>
    <w:p>
      <w:pPr>
        <w:pStyle w:val="BodyText"/>
        <w:spacing w:before="126" w:line="182" w:lineRule="auto"/>
        <w:ind w:left="9"/>
      </w:pPr>
      <w:r>
        <w:rPr>
          <w:spacing w:val="-1"/>
        </w:rPr>
        <w:t>MOU</w:t>
      </w:r>
      <w:r>
        <w:rPr>
          <w:spacing w:val="1"/>
        </w:rPr>
        <w:t xml:space="preserve">                   </w:t>
      </w:r>
      <w:r>
        <w:rPr>
          <w:spacing w:val="-1"/>
        </w:rPr>
        <w:t>Memorandum of Understan</w:t>
      </w:r>
      <w:r>
        <w:rPr>
          <w:spacing w:val="-2"/>
        </w:rPr>
        <w:t>ding</w:t>
      </w:r>
    </w:p>
    <w:p>
      <w:pPr>
        <w:pStyle w:val="BodyText"/>
        <w:spacing w:before="132" w:line="180" w:lineRule="auto"/>
        <w:ind w:left="9"/>
      </w:pPr>
      <w:r>
        <w:rPr>
          <w:spacing w:val="-1"/>
        </w:rPr>
        <w:t>P&amp;A                     Purchase and assumption</w:t>
      </w:r>
    </w:p>
    <w:p>
      <w:pPr>
        <w:pStyle w:val="BodyText"/>
        <w:spacing w:before="131" w:line="180" w:lineRule="auto"/>
        <w:ind w:left="9"/>
      </w:pPr>
      <w:r>
        <w:rPr>
          <w:spacing w:val="-1"/>
        </w:rPr>
        <w:t>RRP                      R</w:t>
      </w:r>
      <w:r>
        <w:rPr>
          <w:spacing w:val="-2"/>
        </w:rPr>
        <w:t>ecovery and</w:t>
      </w:r>
      <w:r>
        <w:rPr>
          <w:spacing w:val="18"/>
        </w:rPr>
        <w:t xml:space="preserve"> </w:t>
      </w:r>
      <w:r>
        <w:rPr>
          <w:spacing w:val="-2"/>
        </w:rPr>
        <w:t>Resolution</w:t>
      </w:r>
      <w:r>
        <w:rPr>
          <w:spacing w:val="17"/>
          <w:w w:val="101"/>
        </w:rPr>
        <w:t xml:space="preserve"> </w:t>
      </w:r>
      <w:r>
        <w:rPr>
          <w:spacing w:val="-2"/>
        </w:rPr>
        <w:t>Planning</w:t>
      </w:r>
    </w:p>
    <w:p>
      <w:pPr>
        <w:spacing w:line="180" w:lineRule="auto"/>
        <w:sectPr>
          <w:headerReference w:type="default" r:id="rId20"/>
          <w:footerReference w:type="default" r:id="rId21"/>
          <w:pgSz w:w="12240" w:h="15840"/>
          <w:pgMar w:top="961" w:right="1440" w:bottom="1020" w:left="1574" w:header="831" w:footer="720" w:gutter="0"/>
          <w:pgNumType w:start="11"/>
          <w:cols w:space="708"/>
        </w:sectPr>
      </w:pPr>
    </w:p>
    <w:p>
      <w:pPr>
        <w:spacing w:line="257" w:lineRule="auto"/>
        <w:rPr>
          <w:rFonts w:ascii="Arial"/>
          <w:sz w:val="21"/>
        </w:rPr>
      </w:pPr>
      <w:r>
        <w:pict>
          <v:rect id="_x0000_s1030" style="width:66.75pt;height:17pt;margin-top:77.65pt;margin-left:0;mso-position-horizontal-relative:page;mso-position-vertical-relative:page;position:absolute;z-index:251661312" o:allowincell="f" filled="t" fillcolor="#4f81bd" stroked="f"/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8499220</wp:posOffset>
            </wp:positionV>
            <wp:extent cx="1828800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0" w:line="174" w:lineRule="auto"/>
        <w:ind w:left="1468"/>
        <w:outlineLvl w:val="0"/>
        <w:rPr>
          <w:sz w:val="12"/>
          <w:szCs w:val="12"/>
        </w:rPr>
      </w:pPr>
      <w:r>
        <w:rPr>
          <w:b/>
          <w:bCs/>
          <w:spacing w:val="-1"/>
          <w:sz w:val="36"/>
          <w:szCs w:val="36"/>
        </w:rPr>
        <w:t>EXECUTIVE SUMMARY</w:t>
      </w:r>
      <w:hyperlink w:anchor="bookmark29" w:history="1">
        <w:r>
          <w:rPr>
            <w:b/>
            <w:bCs/>
            <w:spacing w:val="-1"/>
            <w:position w:val="6"/>
            <w:sz w:val="12"/>
            <w:szCs w:val="12"/>
          </w:rPr>
          <w:t>1</w:t>
        </w:r>
      </w:hyperlink>
    </w:p>
    <w:p>
      <w:pPr>
        <w:pStyle w:val="BodyText"/>
        <w:spacing w:before="214" w:line="182" w:lineRule="auto"/>
        <w:ind w:left="1456"/>
      </w:pPr>
      <w:r>
        <w:rPr>
          <w:b/>
          <w:bCs/>
        </w:rPr>
        <w:t>Maldives</w:t>
      </w:r>
      <w:r>
        <w:rPr>
          <w:b/>
          <w:bCs/>
          <w:spacing w:val="14"/>
        </w:rPr>
        <w:t xml:space="preserve"> </w:t>
      </w:r>
      <w:r>
        <w:rPr>
          <w:b/>
          <w:bCs/>
        </w:rPr>
        <w:t>legislation includ</w:t>
      </w:r>
      <w:r>
        <w:rPr>
          <w:b/>
          <w:bCs/>
          <w:spacing w:val="-1"/>
        </w:rPr>
        <w:t>es important elements of a financial safety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net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1"/>
        </w:rPr>
        <w:t>crisis</w:t>
      </w:r>
    </w:p>
    <w:p>
      <w:pPr>
        <w:pStyle w:val="BodyText"/>
        <w:spacing w:before="87" w:line="220" w:lineRule="auto"/>
        <w:ind w:left="1454" w:right="89" w:hanging="1"/>
      </w:pPr>
      <w:r>
        <w:rPr>
          <w:b/>
          <w:bCs/>
        </w:rPr>
        <w:t>management framework but there are areas for stre</w:t>
      </w:r>
      <w:r>
        <w:rPr>
          <w:b/>
          <w:bCs/>
          <w:spacing w:val="-1"/>
        </w:rPr>
        <w:t>amlining and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improvement.</w:t>
      </w:r>
      <w:r>
        <w:rPr>
          <w:b/>
          <w:bCs/>
          <w:spacing w:val="13"/>
        </w:rPr>
        <w:t xml:space="preserve"> </w:t>
      </w:r>
      <w:r>
        <w:rPr>
          <w:spacing w:val="-1"/>
        </w:rPr>
        <w:t>Shortcomings</w:t>
      </w:r>
      <w:r>
        <w:t xml:space="preserve"> </w:t>
      </w:r>
      <w:r>
        <w:rPr>
          <w:spacing w:val="-1"/>
        </w:rPr>
        <w:t>in the early</w:t>
      </w:r>
      <w:r>
        <w:rPr>
          <w:spacing w:val="16"/>
        </w:rPr>
        <w:t xml:space="preserve"> </w:t>
      </w:r>
      <w:r>
        <w:rPr>
          <w:spacing w:val="-1"/>
        </w:rPr>
        <w:t>intervention and</w:t>
      </w:r>
      <w:r>
        <w:rPr>
          <w:spacing w:val="15"/>
        </w:rPr>
        <w:t xml:space="preserve"> </w:t>
      </w:r>
      <w:r>
        <w:rPr>
          <w:spacing w:val="-1"/>
        </w:rPr>
        <w:t>bank</w:t>
      </w:r>
      <w:r>
        <w:rPr>
          <w:spacing w:val="15"/>
          <w:w w:val="101"/>
        </w:rPr>
        <w:t xml:space="preserve"> </w:t>
      </w:r>
      <w:r>
        <w:rPr>
          <w:spacing w:val="-1"/>
        </w:rPr>
        <w:t>resolution frameworks</w:t>
      </w:r>
      <w:r>
        <w:rPr>
          <w:spacing w:val="16"/>
          <w:w w:val="101"/>
        </w:rPr>
        <w:t xml:space="preserve"> </w:t>
      </w:r>
      <w:r>
        <w:rPr>
          <w:spacing w:val="-1"/>
        </w:rPr>
        <w:t>need</w:t>
      </w:r>
      <w:r>
        <w:rPr>
          <w:spacing w:val="-2"/>
        </w:rPr>
        <w:t xml:space="preserve"> to</w:t>
      </w:r>
      <w:r>
        <w:rPr>
          <w:spacing w:val="15"/>
          <w:w w:val="101"/>
        </w:rPr>
        <w:t xml:space="preserve"> </w:t>
      </w:r>
      <w:r>
        <w:rPr>
          <w:spacing w:val="-2"/>
        </w:rPr>
        <w:t>be addressed,</w:t>
      </w:r>
      <w:r>
        <w:rPr>
          <w:spacing w:val="15"/>
        </w:rPr>
        <w:t xml:space="preserve"> </w:t>
      </w:r>
      <w:r>
        <w:rPr>
          <w:spacing w:val="-2"/>
        </w:rPr>
        <w:t>including</w:t>
      </w:r>
      <w:r>
        <w:rPr>
          <w:spacing w:val="15"/>
        </w:rPr>
        <w:t xml:space="preserve"> </w:t>
      </w:r>
      <w:r>
        <w:rPr>
          <w:spacing w:val="-2"/>
        </w:rPr>
        <w:t>internal</w:t>
      </w:r>
    </w:p>
    <w:p>
      <w:pPr>
        <w:pStyle w:val="BodyText"/>
        <w:spacing w:before="89" w:line="232" w:lineRule="auto"/>
        <w:ind w:left="1444" w:right="71" w:firstLine="4"/>
      </w:pPr>
      <w:r>
        <w:rPr>
          <w:spacing w:val="-1"/>
        </w:rPr>
        <w:t>arrangements on the escalation</w:t>
      </w:r>
      <w:r>
        <w:rPr>
          <w:spacing w:val="28"/>
        </w:rPr>
        <w:t xml:space="preserve"> </w:t>
      </w:r>
      <w:r>
        <w:rPr>
          <w:spacing w:val="-1"/>
        </w:rPr>
        <w:t>process from the exercise 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MMA’s</w:t>
      </w:r>
      <w:r>
        <w:rPr>
          <w:spacing w:val="14"/>
        </w:rPr>
        <w:t xml:space="preserve"> </w:t>
      </w:r>
      <w:r>
        <w:rPr>
          <w:spacing w:val="-1"/>
        </w:rPr>
        <w:t>power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take</w:t>
      </w:r>
      <w:r>
        <w:rPr>
          <w:spacing w:val="7"/>
        </w:rPr>
        <w:t xml:space="preserve"> </w:t>
      </w:r>
      <w:r>
        <w:rPr>
          <w:spacing w:val="-1"/>
        </w:rPr>
        <w:t>enforcement</w:t>
      </w:r>
      <w:r>
        <w:t xml:space="preserve"> </w:t>
      </w:r>
      <w:r>
        <w:rPr>
          <w:spacing w:val="-1"/>
        </w:rPr>
        <w:t>actions through to the</w:t>
      </w:r>
      <w:r>
        <w:rPr>
          <w:spacing w:val="15"/>
        </w:rPr>
        <w:t xml:space="preserve"> </w:t>
      </w:r>
      <w:r>
        <w:rPr>
          <w:spacing w:val="-1"/>
        </w:rPr>
        <w:t>initiation of resolution. The overall</w:t>
      </w:r>
      <w:r>
        <w:rPr>
          <w:spacing w:val="9"/>
        </w:rPr>
        <w:t xml:space="preserve"> </w:t>
      </w:r>
      <w:r>
        <w:rPr>
          <w:spacing w:val="-1"/>
        </w:rPr>
        <w:t>design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resolution</w:t>
      </w:r>
      <w:r>
        <w:rPr>
          <w:spacing w:val="3"/>
        </w:rPr>
        <w:t xml:space="preserve"> </w:t>
      </w:r>
      <w:r>
        <w:rPr>
          <w:spacing w:val="-1"/>
        </w:rPr>
        <w:t>tools</w:t>
      </w:r>
      <w:r>
        <w:rPr>
          <w:spacing w:val="14"/>
        </w:rPr>
        <w:t xml:space="preserve"> </w:t>
      </w:r>
      <w:r>
        <w:rPr>
          <w:spacing w:val="-1"/>
        </w:rPr>
        <w:t>is</w:t>
      </w:r>
      <w:r>
        <w:rPr>
          <w:spacing w:val="9"/>
        </w:rPr>
        <w:t xml:space="preserve"> </w:t>
      </w:r>
      <w:r>
        <w:rPr>
          <w:spacing w:val="-1"/>
        </w:rPr>
        <w:t>comple</w:t>
      </w:r>
      <w:r>
        <w:rPr>
          <w:spacing w:val="-2"/>
        </w:rPr>
        <w:t>x</w:t>
      </w:r>
      <w:r>
        <w:rPr>
          <w:spacing w:val="14"/>
        </w:rPr>
        <w:t xml:space="preserve"> </w:t>
      </w:r>
      <w:r>
        <w:rPr>
          <w:spacing w:val="-2"/>
        </w:rPr>
        <w:t>-</w:t>
      </w:r>
      <w: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MBA</w:t>
      </w:r>
      <w:r>
        <w:rPr>
          <w:spacing w:val="15"/>
          <w:w w:val="101"/>
        </w:rPr>
        <w:t xml:space="preserve"> </w:t>
      </w:r>
      <w:r>
        <w:rPr>
          <w:spacing w:val="-1"/>
        </w:rPr>
        <w:t>includes different</w:t>
      </w:r>
      <w:r>
        <w:rPr>
          <w:spacing w:val="18"/>
        </w:rPr>
        <w:t xml:space="preserve"> </w:t>
      </w:r>
      <w:r>
        <w:rPr>
          <w:spacing w:val="-1"/>
        </w:rPr>
        <w:t>mechanisms for the same</w:t>
      </w:r>
      <w:r>
        <w:rPr>
          <w:spacing w:val="17"/>
        </w:rPr>
        <w:t xml:space="preserve"> </w:t>
      </w:r>
      <w:r>
        <w:rPr>
          <w:spacing w:val="-1"/>
        </w:rPr>
        <w:t>resolution tools- and</w:t>
      </w:r>
      <w:r>
        <w:rPr>
          <w:spacing w:val="15"/>
        </w:rPr>
        <w:t xml:space="preserve"> </w:t>
      </w:r>
      <w:r>
        <w:rPr>
          <w:spacing w:val="-1"/>
        </w:rPr>
        <w:t>requires streamlining.</w:t>
      </w:r>
    </w:p>
    <w:p>
      <w:pPr>
        <w:pStyle w:val="BodyText"/>
        <w:spacing w:before="87" w:line="220" w:lineRule="auto"/>
        <w:ind w:left="1451" w:right="529" w:firstLine="8"/>
      </w:pPr>
      <w:r>
        <w:rPr>
          <w:spacing w:val="-1"/>
        </w:rPr>
        <w:t>MMA should develop an effective emergency</w:t>
      </w:r>
      <w:r>
        <w:rPr>
          <w:spacing w:val="23"/>
        </w:rPr>
        <w:t xml:space="preserve"> </w:t>
      </w:r>
      <w:r>
        <w:rPr>
          <w:spacing w:val="-1"/>
        </w:rPr>
        <w:t>liquidity</w:t>
      </w:r>
      <w:r>
        <w:rPr>
          <w:spacing w:val="10"/>
        </w:rPr>
        <w:t xml:space="preserve"> </w:t>
      </w:r>
      <w:r>
        <w:rPr>
          <w:spacing w:val="-1"/>
        </w:rPr>
        <w:t>assistance framework.</w:t>
      </w:r>
      <w:r>
        <w:rPr>
          <w:spacing w:val="17"/>
          <w:w w:val="101"/>
        </w:rPr>
        <w:t xml:space="preserve"> </w:t>
      </w:r>
      <w:r>
        <w:rPr>
          <w:spacing w:val="-1"/>
        </w:rPr>
        <w:t>Deposit</w:t>
      </w:r>
      <w:r>
        <w:rPr>
          <w:spacing w:val="15"/>
        </w:rPr>
        <w:t xml:space="preserve"> </w:t>
      </w:r>
      <w:r>
        <w:rPr>
          <w:spacing w:val="-1"/>
        </w:rPr>
        <w:t>insurance</w:t>
      </w:r>
      <w:r>
        <w:t xml:space="preserve"> </w:t>
      </w:r>
      <w:r>
        <w:rPr>
          <w:spacing w:val="-1"/>
        </w:rPr>
        <w:t>system should</w:t>
      </w:r>
      <w:r>
        <w:rPr>
          <w:spacing w:val="15"/>
        </w:rPr>
        <w:t xml:space="preserve"> </w:t>
      </w:r>
      <w:r>
        <w:rPr>
          <w:spacing w:val="-1"/>
        </w:rPr>
        <w:t>be enhanced.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1449" w:firstLine="7"/>
      </w:pPr>
      <w:r>
        <w:rPr>
          <w:b/>
          <w:bCs/>
          <w:spacing w:val="-1"/>
        </w:rPr>
        <w:t>Institutional and interagency arrangements in</w:t>
      </w:r>
      <w:r>
        <w:rPr>
          <w:b/>
          <w:bCs/>
          <w:spacing w:val="33"/>
          <w:w w:val="101"/>
        </w:rPr>
        <w:t xml:space="preserve"> </w:t>
      </w:r>
      <w:r>
        <w:rPr>
          <w:b/>
          <w:bCs/>
          <w:spacing w:val="-1"/>
        </w:rPr>
        <w:t>Maldives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needs to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 xml:space="preserve">be enhanced.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cooperation</w:t>
      </w:r>
      <w:r>
        <w:t xml:space="preserve"> </w:t>
      </w:r>
      <w:r>
        <w:rPr>
          <w:spacing w:val="-1"/>
        </w:rPr>
        <w:t>across financial safety</w:t>
      </w:r>
      <w:r>
        <w:rPr>
          <w:spacing w:val="18"/>
        </w:rPr>
        <w:t xml:space="preserve"> </w:t>
      </w:r>
      <w:r>
        <w:rPr>
          <w:spacing w:val="-1"/>
        </w:rPr>
        <w:t>net</w:t>
      </w:r>
      <w:r>
        <w:rPr>
          <w:spacing w:val="15"/>
          <w:w w:val="101"/>
        </w:rPr>
        <w:t xml:space="preserve"> </w:t>
      </w:r>
      <w:r>
        <w:rPr>
          <w:spacing w:val="-1"/>
        </w:rPr>
        <w:t>participants</w:t>
      </w:r>
      <w:r>
        <w:rPr>
          <w:spacing w:val="16"/>
        </w:rPr>
        <w:t xml:space="preserve"> </w:t>
      </w:r>
      <w:r>
        <w:rPr>
          <w:spacing w:val="-1"/>
        </w:rPr>
        <w:t>needs to</w:t>
      </w:r>
      <w:r>
        <w:rPr>
          <w:spacing w:val="16"/>
        </w:rPr>
        <w:t xml:space="preserve"> </w:t>
      </w:r>
      <w:r>
        <w:rPr>
          <w:spacing w:val="-1"/>
        </w:rPr>
        <w:t>be strengthened,</w:t>
      </w:r>
      <w:r>
        <w:rPr>
          <w:spacing w:val="14"/>
          <w:w w:val="101"/>
        </w:rPr>
        <w:t xml:space="preserve"> </w:t>
      </w:r>
      <w:r>
        <w:rPr>
          <w:spacing w:val="-1"/>
        </w:rPr>
        <w:t xml:space="preserve">including tasking </w:t>
      </w:r>
      <w:r>
        <w:rPr>
          <w:spacing w:val="-2"/>
        </w:rPr>
        <w:t>the</w:t>
      </w:r>
      <w:r>
        <w:rPr>
          <w:spacing w:val="17"/>
        </w:rPr>
        <w:t xml:space="preserve"> </w:t>
      </w:r>
      <w:r>
        <w:rPr>
          <w:spacing w:val="-2"/>
        </w:rPr>
        <w:t>Financial</w:t>
      </w:r>
    </w:p>
    <w:p>
      <w:pPr>
        <w:pStyle w:val="BodyText"/>
        <w:spacing w:before="87" w:line="220" w:lineRule="auto"/>
        <w:ind w:left="1451" w:right="15" w:firstLine="1"/>
      </w:pPr>
      <w:r>
        <w:rPr>
          <w:spacing w:val="-1"/>
        </w:rPr>
        <w:t>Stability Committee, with</w:t>
      </w:r>
      <w:r>
        <w:rPr>
          <w:spacing w:val="18"/>
          <w:w w:val="101"/>
        </w:rPr>
        <w:t xml:space="preserve"> </w:t>
      </w:r>
      <w:r>
        <w:rPr>
          <w:spacing w:val="-1"/>
        </w:rPr>
        <w:t>responsibilities for crisis</w:t>
      </w:r>
      <w:r>
        <w:rPr>
          <w:spacing w:val="16"/>
        </w:rPr>
        <w:t xml:space="preserve"> </w:t>
      </w:r>
      <w:r>
        <w:rPr>
          <w:spacing w:val="-1"/>
        </w:rPr>
        <w:t>preparedness and</w:t>
      </w:r>
      <w:r>
        <w:rPr>
          <w:spacing w:val="15"/>
          <w:w w:val="101"/>
        </w:rPr>
        <w:t xml:space="preserve"> </w:t>
      </w:r>
      <w:r>
        <w:rPr>
          <w:spacing w:val="-1"/>
        </w:rPr>
        <w:t>management.</w:t>
      </w:r>
      <w:r>
        <w:rPr>
          <w:spacing w:val="19"/>
        </w:rPr>
        <w:t xml:space="preserve"> </w:t>
      </w:r>
      <w:r>
        <w:rPr>
          <w:spacing w:val="-1"/>
        </w:rPr>
        <w:t>In addition</w:t>
      </w:r>
      <w:r>
        <w:rPr>
          <w:spacing w:val="-2"/>
        </w:rPr>
        <w:t>,</w:t>
      </w:r>
      <w:r>
        <w:rPr>
          <w:spacing w:val="19"/>
          <w:w w:val="101"/>
        </w:rPr>
        <w:t xml:space="preserve"> </w:t>
      </w:r>
      <w:r>
        <w:rPr>
          <w:spacing w:val="-2"/>
        </w:rPr>
        <w:t>MMA</w:t>
      </w:r>
      <w:r>
        <w:t xml:space="preserve"> </w:t>
      </w:r>
      <w:r>
        <w:t>should establish working</w:t>
      </w:r>
      <w:r>
        <w:rPr>
          <w:spacing w:val="18"/>
        </w:rPr>
        <w:t xml:space="preserve"> </w:t>
      </w:r>
      <w:r>
        <w:t>relationships with</w:t>
      </w:r>
      <w:r>
        <w:rPr>
          <w:spacing w:val="18"/>
        </w:rPr>
        <w:t xml:space="preserve"> </w:t>
      </w:r>
      <w:r>
        <w:rPr>
          <w:spacing w:val="-1"/>
        </w:rPr>
        <w:t>resolution authorities</w:t>
      </w:r>
      <w:r>
        <w:rPr>
          <w:spacing w:val="14"/>
        </w:rPr>
        <w:t xml:space="preserve"> </w:t>
      </w:r>
      <w:r>
        <w:rPr>
          <w:spacing w:val="-1"/>
        </w:rPr>
        <w:t>in foreign</w:t>
      </w:r>
      <w:r>
        <w:rPr>
          <w:spacing w:val="-20"/>
        </w:rPr>
        <w:t xml:space="preserve"> </w:t>
      </w:r>
      <w:r>
        <w:rPr>
          <w:spacing w:val="-1"/>
        </w:rPr>
        <w:t>jurisdictions,</w:t>
      </w:r>
      <w:r>
        <w:rPr>
          <w:spacing w:val="17"/>
          <w:w w:val="101"/>
        </w:rPr>
        <w:t xml:space="preserve"> </w:t>
      </w:r>
      <w:r>
        <w:rPr>
          <w:spacing w:val="-1"/>
        </w:rPr>
        <w:t>reserving</w:t>
      </w:r>
    </w:p>
    <w:p>
      <w:pPr>
        <w:pStyle w:val="BodyText"/>
        <w:spacing w:before="88" w:line="182" w:lineRule="auto"/>
        <w:ind w:left="1444"/>
      </w:pPr>
      <w:r>
        <w:t>the</w:t>
      </w:r>
      <w:r>
        <w:rPr>
          <w:spacing w:val="14"/>
          <w:w w:val="101"/>
        </w:rPr>
        <w:t xml:space="preserve"> </w:t>
      </w:r>
      <w:r>
        <w:t>right of discretionary</w:t>
      </w:r>
      <w:r>
        <w:rPr>
          <w:spacing w:val="16"/>
        </w:rPr>
        <w:t xml:space="preserve"> </w:t>
      </w:r>
      <w:r>
        <w:t>national actio</w:t>
      </w:r>
      <w:r>
        <w:rPr>
          <w:spacing w:val="-1"/>
        </w:rPr>
        <w:t>n and subject to appropriate</w:t>
      </w:r>
      <w:r>
        <w:rPr>
          <w:spacing w:val="7"/>
        </w:rPr>
        <w:t xml:space="preserve"> </w:t>
      </w:r>
      <w:r>
        <w:rPr>
          <w:spacing w:val="-1"/>
        </w:rPr>
        <w:t>confidentiality</w:t>
      </w:r>
      <w:r>
        <w:rPr>
          <w:spacing w:val="16"/>
        </w:rPr>
        <w:t xml:space="preserve"> </w:t>
      </w:r>
      <w:r>
        <w:rPr>
          <w:spacing w:val="-1"/>
        </w:rPr>
        <w:t>requirements.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1" w:line="232" w:lineRule="auto"/>
        <w:ind w:left="1445" w:right="49" w:hanging="2"/>
        <w:jc w:val="both"/>
      </w:pPr>
      <w:r>
        <w:rPr>
          <w:b/>
          <w:bCs/>
          <w:spacing w:val="-1"/>
        </w:rPr>
        <w:t>The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1"/>
        </w:rPr>
        <w:t>Maldives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1"/>
        </w:rPr>
        <w:t>Banking Act</w:t>
      </w:r>
      <w:r>
        <w:rPr>
          <w:b/>
          <w:bCs/>
          <w:spacing w:val="15"/>
          <w:w w:val="101"/>
        </w:rPr>
        <w:t xml:space="preserve"> </w:t>
      </w:r>
      <w:r>
        <w:rPr>
          <w:b/>
          <w:bCs/>
          <w:spacing w:val="-1"/>
        </w:rPr>
        <w:t>(MBA)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provides tools for the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1"/>
        </w:rPr>
        <w:t>MMA to implement early intervention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resolution measures.</w:t>
      </w:r>
      <w:r>
        <w:rPr>
          <w:b/>
          <w:bCs/>
          <w:spacing w:val="19"/>
          <w:w w:val="101"/>
        </w:rPr>
        <w:t xml:space="preserve"> </w:t>
      </w:r>
      <w:r>
        <w:rPr>
          <w:spacing w:val="-1"/>
        </w:rPr>
        <w:t>However, there are shortcomings that</w:t>
      </w:r>
      <w:r>
        <w:rPr>
          <w:spacing w:val="15"/>
        </w:rPr>
        <w:t xml:space="preserve"> </w:t>
      </w:r>
      <w:r>
        <w:rPr>
          <w:spacing w:val="-1"/>
        </w:rPr>
        <w:t>need to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9"/>
        </w:rPr>
        <w:t xml:space="preserve"> </w:t>
      </w:r>
      <w:r>
        <w:rPr>
          <w:spacing w:val="-1"/>
        </w:rPr>
        <w:t xml:space="preserve">addressed </w:t>
      </w:r>
      <w:r>
        <w:rPr>
          <w:spacing w:val="-2"/>
        </w:rPr>
        <w:t>to</w:t>
      </w:r>
      <w:r>
        <w:rPr>
          <w:spacing w:val="9"/>
        </w:rPr>
        <w:t xml:space="preserve"> </w:t>
      </w:r>
      <w:r>
        <w:rPr>
          <w:spacing w:val="-2"/>
        </w:rPr>
        <w:t xml:space="preserve">enhance  </w:t>
      </w:r>
      <w:r>
        <w:t>both frameworks and align t</w:t>
      </w:r>
      <w:r>
        <w:rPr>
          <w:spacing w:val="-1"/>
        </w:rPr>
        <w:t>hem with</w:t>
      </w:r>
      <w:r>
        <w:rPr>
          <w:spacing w:val="15"/>
        </w:rPr>
        <w:t xml:space="preserve"> </w:t>
      </w:r>
      <w:r>
        <w:rPr>
          <w:spacing w:val="-1"/>
        </w:rPr>
        <w:t>international good</w:t>
      </w:r>
      <w:r>
        <w:rPr>
          <w:spacing w:val="15"/>
        </w:rPr>
        <w:t xml:space="preserve"> </w:t>
      </w:r>
      <w:r>
        <w:rPr>
          <w:spacing w:val="-1"/>
        </w:rPr>
        <w:t>practices.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0" w:line="232" w:lineRule="auto"/>
        <w:ind w:left="1809" w:right="134" w:hanging="358"/>
      </w:pPr>
      <w:r>
        <w:rPr>
          <w:rFonts w:ascii="Arial" w:eastAsia="Arial" w:hAnsi="Arial" w:cs="Arial"/>
          <w:color w:val="4B82AD"/>
        </w:rPr>
        <w:t xml:space="preserve">.    </w:t>
      </w:r>
      <w:r>
        <w:rPr>
          <w:i/>
          <w:iCs/>
        </w:rPr>
        <w:t>MMA needs to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establish</w:t>
      </w:r>
      <w:r>
        <w:rPr>
          <w:i/>
          <w:iCs/>
          <w:spacing w:val="5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clearer and forward-looking set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20"/>
        </w:rPr>
        <w:t xml:space="preserve"> </w:t>
      </w:r>
      <w:r>
        <w:rPr>
          <w:i/>
          <w:iCs/>
        </w:rPr>
        <w:t>early intervention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tri</w:t>
      </w:r>
      <w:r>
        <w:rPr>
          <w:i/>
          <w:iCs/>
          <w:spacing w:val="-1"/>
        </w:rPr>
        <w:t>ggers</w:t>
      </w:r>
      <w:r>
        <w:rPr>
          <w:i/>
          <w:iCs/>
          <w:spacing w:val="6"/>
        </w:rPr>
        <w:t xml:space="preserve"> </w:t>
      </w:r>
      <w:r>
        <w:rPr>
          <w:i/>
          <w:iCs/>
          <w:spacing w:val="-1"/>
        </w:rPr>
        <w:t>and</w:t>
      </w:r>
      <w:r>
        <w:rPr>
          <w:i/>
          <w:iCs/>
          <w:spacing w:val="7"/>
        </w:rPr>
        <w:t xml:space="preserve"> </w:t>
      </w:r>
      <w:r>
        <w:rPr>
          <w:i/>
          <w:iCs/>
          <w:spacing w:val="-1"/>
        </w:rPr>
        <w:t>t.</w:t>
      </w:r>
      <w:r>
        <w:rPr>
          <w:i/>
          <w:iCs/>
          <w:spacing w:val="19"/>
        </w:rPr>
        <w:t xml:space="preserve"> </w:t>
      </w:r>
      <w:r>
        <w:rPr>
          <w:spacing w:val="-1"/>
        </w:rPr>
        <w:t xml:space="preserve">In    </w:t>
      </w:r>
      <w:r>
        <w:rPr>
          <w:spacing w:val="-1"/>
        </w:rPr>
        <w:t>addition, the</w:t>
      </w:r>
      <w:r>
        <w:rPr>
          <w:spacing w:val="23"/>
        </w:rPr>
        <w:t xml:space="preserve"> </w:t>
      </w:r>
      <w:r>
        <w:rPr>
          <w:spacing w:val="-1"/>
        </w:rPr>
        <w:t>MMA should issue</w:t>
      </w:r>
      <w:r>
        <w:rPr>
          <w:spacing w:val="17"/>
        </w:rPr>
        <w:t xml:space="preserve"> </w:t>
      </w:r>
      <w:r>
        <w:rPr>
          <w:spacing w:val="-1"/>
        </w:rPr>
        <w:t>relevant</w:t>
      </w:r>
      <w:r>
        <w:rPr>
          <w:spacing w:val="18"/>
        </w:rPr>
        <w:t xml:space="preserve"> </w:t>
      </w:r>
      <w:r>
        <w:rPr>
          <w:spacing w:val="-1"/>
        </w:rPr>
        <w:t>regulations or guidelines for</w:t>
      </w:r>
      <w:r>
        <w:rPr>
          <w:spacing w:val="8"/>
        </w:rPr>
        <w:t xml:space="preserve"> </w:t>
      </w:r>
      <w:r>
        <w:rPr>
          <w:spacing w:val="-1"/>
        </w:rPr>
        <w:t>operationalizing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early</w:t>
      </w:r>
      <w:r>
        <w:t xml:space="preserve"> </w:t>
      </w:r>
      <w:r>
        <w:t>intervention</w:t>
      </w:r>
      <w:r>
        <w:rPr>
          <w:spacing w:val="18"/>
        </w:rPr>
        <w:t xml:space="preserve"> </w:t>
      </w:r>
      <w:r>
        <w:t>regime compri</w:t>
      </w:r>
      <w:r>
        <w:rPr>
          <w:spacing w:val="-1"/>
        </w:rPr>
        <w:t>sing</w:t>
      </w:r>
      <w:r>
        <w:rPr>
          <w:spacing w:val="15"/>
        </w:rPr>
        <w:t xml:space="preserve"> </w:t>
      </w:r>
      <w:r>
        <w:rPr>
          <w:spacing w:val="-1"/>
        </w:rPr>
        <w:t>preventative and corrective actions.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0" w:line="180" w:lineRule="auto"/>
        <w:ind w:left="1451"/>
      </w:pPr>
      <w:r>
        <w:rPr>
          <w:rFonts w:ascii="Arial" w:eastAsia="Arial" w:hAnsi="Arial" w:cs="Arial"/>
          <w:color w:val="4B82AD"/>
          <w:spacing w:val="1"/>
        </w:rPr>
        <w:t xml:space="preserve">.    </w:t>
      </w:r>
      <w:r>
        <w:rPr>
          <w:i/>
          <w:iCs/>
        </w:rPr>
        <w:t>MMA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should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authorized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to</w:t>
      </w:r>
      <w:r>
        <w:rPr>
          <w:i/>
          <w:iCs/>
          <w:spacing w:val="11"/>
        </w:rPr>
        <w:t xml:space="preserve"> </w:t>
      </w:r>
      <w:r>
        <w:rPr>
          <w:i/>
          <w:iCs/>
        </w:rPr>
        <w:t>require</w:t>
      </w:r>
      <w:r>
        <w:rPr>
          <w:i/>
          <w:iCs/>
          <w:spacing w:val="7"/>
        </w:rPr>
        <w:t xml:space="preserve"> </w:t>
      </w:r>
      <w:r>
        <w:rPr>
          <w:i/>
          <w:iCs/>
        </w:rPr>
        <w:t>banks</w:t>
      </w:r>
      <w:r>
        <w:rPr>
          <w:i/>
          <w:iCs/>
          <w:spacing w:val="11"/>
        </w:rPr>
        <w:t xml:space="preserve"> </w:t>
      </w:r>
      <w:r>
        <w:rPr>
          <w:i/>
          <w:iCs/>
        </w:rPr>
        <w:t>to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have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recovery</w:t>
      </w:r>
      <w:r>
        <w:rPr>
          <w:i/>
          <w:iCs/>
          <w:spacing w:val="-15"/>
        </w:rPr>
        <w:t xml:space="preserve"> </w:t>
      </w:r>
      <w:r>
        <w:rPr>
          <w:i/>
          <w:iCs/>
        </w:rPr>
        <w:t>plan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that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complies</w:t>
      </w:r>
      <w:r>
        <w:rPr>
          <w:i/>
          <w:iCs/>
          <w:spacing w:val="13"/>
        </w:rPr>
        <w:t xml:space="preserve"> </w:t>
      </w:r>
      <w:r>
        <w:rPr>
          <w:i/>
          <w:iCs/>
        </w:rPr>
        <w:t>with</w:t>
      </w:r>
    </w:p>
    <w:p>
      <w:pPr>
        <w:pStyle w:val="BodyText"/>
        <w:spacing w:before="88" w:line="220" w:lineRule="auto"/>
        <w:ind w:left="1806" w:right="348"/>
      </w:pPr>
      <w:r>
        <w:rPr>
          <w:i/>
          <w:iCs/>
          <w:spacing w:val="-1"/>
        </w:rPr>
        <w:t>requirements to be specified by the MMA.</w:t>
      </w:r>
      <w:r>
        <w:rPr>
          <w:i/>
          <w:iCs/>
          <w:spacing w:val="18"/>
          <w:w w:val="101"/>
        </w:rPr>
        <w:t xml:space="preserve"> </w:t>
      </w:r>
      <w:r>
        <w:rPr>
          <w:spacing w:val="-1"/>
        </w:rPr>
        <w:t>Recovery</w:t>
      </w:r>
      <w:r>
        <w:rPr>
          <w:spacing w:val="15"/>
          <w:w w:val="101"/>
        </w:rPr>
        <w:t xml:space="preserve"> </w:t>
      </w:r>
      <w:r>
        <w:rPr>
          <w:spacing w:val="-1"/>
        </w:rPr>
        <w:t>planning should</w:t>
      </w:r>
      <w:r>
        <w:rPr>
          <w:spacing w:val="11"/>
        </w:rPr>
        <w:t xml:space="preserve"> </w:t>
      </w:r>
      <w:r>
        <w:rPr>
          <w:spacing w:val="-1"/>
        </w:rPr>
        <w:t>start with</w:t>
      </w:r>
      <w:r>
        <w:rPr>
          <w:spacing w:val="7"/>
        </w:rPr>
        <w:t xml:space="preserve"> </w:t>
      </w:r>
      <w:r>
        <w:rPr>
          <w:spacing w:val="-1"/>
        </w:rPr>
        <w:t>a</w:t>
      </w:r>
      <w:r>
        <w:rPr>
          <w:spacing w:val="16"/>
        </w:rPr>
        <w:t xml:space="preserve"> </w:t>
      </w:r>
      <w:r>
        <w:rPr>
          <w:spacing w:val="-1"/>
        </w:rPr>
        <w:t>pilot</w:t>
      </w:r>
      <w:r>
        <w:rPr>
          <w:spacing w:val="15"/>
        </w:rPr>
        <w:t xml:space="preserve"> </w:t>
      </w:r>
      <w:r>
        <w:rPr>
          <w:spacing w:val="-1"/>
        </w:rPr>
        <w:t>progr</w:t>
      </w:r>
      <w:r>
        <w:rPr>
          <w:spacing w:val="-2"/>
        </w:rPr>
        <w:t>am</w:t>
      </w:r>
      <w:r>
        <w:t xml:space="preserve"> </w:t>
      </w:r>
      <w:r>
        <w:rPr>
          <w:spacing w:val="-2"/>
        </w:rPr>
        <w:t>focusing on the</w:t>
      </w:r>
      <w:r>
        <w:rPr>
          <w:spacing w:val="35"/>
        </w:rPr>
        <w:t xml:space="preserve"> </w:t>
      </w:r>
      <w:r>
        <w:rPr>
          <w:spacing w:val="-2"/>
        </w:rPr>
        <w:t>largest</w:t>
      </w:r>
      <w:r>
        <w:rPr>
          <w:spacing w:val="15"/>
          <w:w w:val="101"/>
        </w:rPr>
        <w:t xml:space="preserve"> </w:t>
      </w:r>
      <w:r>
        <w:rPr>
          <w:spacing w:val="-2"/>
        </w:rPr>
        <w:t>bank.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0" w:line="232" w:lineRule="auto"/>
        <w:ind w:left="1804" w:right="63" w:hanging="353"/>
      </w:pPr>
      <w:r>
        <w:rPr>
          <w:rFonts w:ascii="Arial" w:eastAsia="Arial" w:hAnsi="Arial" w:cs="Arial"/>
          <w:color w:val="4B82AD"/>
          <w:spacing w:val="4"/>
        </w:rPr>
        <w:t xml:space="preserve">.    </w:t>
      </w:r>
      <w:r>
        <w:rPr>
          <w:i/>
          <w:iCs/>
        </w:rPr>
        <w:t>Similarly</w:t>
      </w:r>
      <w:r>
        <w:rPr>
          <w:i/>
          <w:iCs/>
          <w:spacing w:val="4"/>
        </w:rPr>
        <w:t xml:space="preserve">, </w:t>
      </w:r>
      <w:r>
        <w:rPr>
          <w:i/>
          <w:iCs/>
        </w:rPr>
        <w:t>the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MMA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should prepare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resolution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plan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for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systemically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important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banks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-12"/>
        </w:rPr>
        <w:t xml:space="preserve"> </w:t>
      </w:r>
      <w:r>
        <w:rPr>
          <w:i/>
          <w:iCs/>
        </w:rPr>
        <w:t xml:space="preserve">perform </w:t>
      </w:r>
      <w:r>
        <w:rPr>
          <w:i/>
          <w:iCs/>
          <w:spacing w:val="-1"/>
        </w:rPr>
        <w:t>accompanying resolvability assessments.</w:t>
      </w:r>
      <w:r>
        <w:rPr>
          <w:i/>
          <w:iCs/>
          <w:spacing w:val="17"/>
          <w:w w:val="101"/>
        </w:rPr>
        <w:t xml:space="preserve"> </w:t>
      </w:r>
      <w:r>
        <w:rPr>
          <w:spacing w:val="-1"/>
        </w:rPr>
        <w:t>Under the</w:t>
      </w:r>
      <w:r>
        <w:rPr>
          <w:spacing w:val="14"/>
          <w:w w:val="101"/>
        </w:rPr>
        <w:t xml:space="preserve"> </w:t>
      </w:r>
      <w:r>
        <w:rPr>
          <w:spacing w:val="-1"/>
        </w:rPr>
        <w:t>resolution</w:t>
      </w:r>
      <w:r>
        <w:rPr>
          <w:spacing w:val="15"/>
        </w:rPr>
        <w:t xml:space="preserve"> </w:t>
      </w:r>
      <w:r>
        <w:rPr>
          <w:spacing w:val="-1"/>
        </w:rPr>
        <w:t>plan, the</w:t>
      </w:r>
      <w:r>
        <w:rPr>
          <w:spacing w:val="19"/>
          <w:w w:val="101"/>
        </w:rPr>
        <w:t xml:space="preserve"> </w:t>
      </w:r>
      <w:r>
        <w:rPr>
          <w:spacing w:val="-1"/>
        </w:rPr>
        <w:t xml:space="preserve">MMA should determine  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resolution strategies for the</w:t>
      </w:r>
      <w:r>
        <w:rPr>
          <w:spacing w:val="15"/>
        </w:rPr>
        <w:t xml:space="preserve"> </w:t>
      </w:r>
      <w:r>
        <w:rPr>
          <w:spacing w:val="-1"/>
        </w:rPr>
        <w:t>bank</w:t>
      </w:r>
      <w:r>
        <w:rPr>
          <w:spacing w:val="15"/>
        </w:rPr>
        <w:t xml:space="preserve"> </w:t>
      </w:r>
      <w:r>
        <w:rPr>
          <w:spacing w:val="-1"/>
        </w:rPr>
        <w:t>based on the assessment of</w:t>
      </w:r>
      <w:r>
        <w:rPr>
          <w:spacing w:val="13"/>
        </w:rPr>
        <w:t xml:space="preserve"> </w:t>
      </w:r>
      <w:r>
        <w:rPr>
          <w:spacing w:val="-1"/>
        </w:rPr>
        <w:t>how to</w:t>
      </w:r>
      <w:r>
        <w:rPr>
          <w:spacing w:val="15"/>
          <w:w w:val="101"/>
        </w:rPr>
        <w:t xml:space="preserve"> </w:t>
      </w:r>
      <w:r>
        <w:rPr>
          <w:spacing w:val="-1"/>
        </w:rPr>
        <w:t>preserve</w:t>
      </w:r>
      <w:r>
        <w:rPr>
          <w:spacing w:val="3"/>
        </w:rPr>
        <w:t xml:space="preserve"> </w:t>
      </w:r>
      <w:r>
        <w:rPr>
          <w:spacing w:val="-1"/>
        </w:rPr>
        <w:t>financial</w:t>
      </w:r>
    </w:p>
    <w:p>
      <w:pPr>
        <w:pStyle w:val="BodyText"/>
        <w:spacing w:before="88" w:line="182" w:lineRule="auto"/>
        <w:ind w:left="1811"/>
      </w:pPr>
      <w:r>
        <w:rPr>
          <w:spacing w:val="-1"/>
        </w:rPr>
        <w:t>stability while</w:t>
      </w:r>
      <w:r>
        <w:rPr>
          <w:spacing w:val="25"/>
        </w:rPr>
        <w:t xml:space="preserve"> </w:t>
      </w:r>
      <w:r>
        <w:rPr>
          <w:spacing w:val="-1"/>
        </w:rPr>
        <w:t>protecting</w:t>
      </w:r>
      <w:r>
        <w:rPr>
          <w:spacing w:val="15"/>
          <w:w w:val="101"/>
        </w:rPr>
        <w:t xml:space="preserve"> </w:t>
      </w:r>
      <w:r>
        <w:rPr>
          <w:spacing w:val="-1"/>
        </w:rPr>
        <w:t>its critical functions.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1" w:line="182" w:lineRule="auto"/>
        <w:ind w:left="1451"/>
      </w:pPr>
      <w:r>
        <w:rPr>
          <w:rFonts w:ascii="Arial" w:eastAsia="Arial" w:hAnsi="Arial" w:cs="Arial"/>
          <w:color w:val="4B82AD"/>
          <w:spacing w:val="3"/>
        </w:rPr>
        <w:t xml:space="preserve">.    </w:t>
      </w:r>
      <w:r>
        <w:rPr>
          <w:i/>
          <w:iCs/>
        </w:rPr>
        <w:t>The</w:t>
      </w:r>
      <w:r>
        <w:rPr>
          <w:i/>
          <w:iCs/>
          <w:spacing w:val="10"/>
        </w:rPr>
        <w:t xml:space="preserve"> </w:t>
      </w:r>
      <w:r>
        <w:rPr>
          <w:i/>
          <w:iCs/>
        </w:rPr>
        <w:t>triggers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for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initiating</w:t>
      </w:r>
      <w:r>
        <w:rPr>
          <w:i/>
          <w:iCs/>
          <w:spacing w:val="5"/>
        </w:rPr>
        <w:t xml:space="preserve"> </w:t>
      </w:r>
      <w:r>
        <w:rPr>
          <w:i/>
          <w:iCs/>
        </w:rPr>
        <w:t>resolution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should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strengthened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including</w:t>
      </w:r>
      <w:r>
        <w:rPr>
          <w:i/>
          <w:iCs/>
          <w:spacing w:val="7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forward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looking</w:t>
      </w:r>
    </w:p>
    <w:p>
      <w:pPr>
        <w:pStyle w:val="BodyText"/>
        <w:spacing w:before="90" w:line="219" w:lineRule="auto"/>
        <w:ind w:left="1817" w:right="89" w:hanging="22"/>
        <w:sectPr>
          <w:headerReference w:type="default" r:id="rId23"/>
          <w:footerReference w:type="default" r:id="rId24"/>
          <w:pgSz w:w="12240" w:h="15840"/>
          <w:pgMar w:top="961" w:right="1483" w:bottom="1020" w:left="0" w:header="831" w:footer="720" w:gutter="0"/>
          <w:pgNumType w:start="12"/>
          <w:cols w:space="708"/>
        </w:sectPr>
      </w:pPr>
      <w:r>
        <w:rPr>
          <w:i/>
          <w:iCs/>
          <w:spacing w:val="-1"/>
        </w:rPr>
        <w:t xml:space="preserve">perspective. </w:t>
      </w:r>
      <w:r>
        <w:rPr>
          <w:spacing w:val="-1"/>
        </w:rPr>
        <w:t>The governance trigger should</w:t>
      </w:r>
      <w:r>
        <w:rPr>
          <w:spacing w:val="17"/>
          <w:w w:val="101"/>
        </w:rPr>
        <w:t xml:space="preserve"> </w:t>
      </w:r>
      <w:r>
        <w:rPr>
          <w:spacing w:val="-1"/>
        </w:rPr>
        <w:t>be enhanced</w:t>
      </w:r>
      <w:r>
        <w:rPr>
          <w:spacing w:val="18"/>
        </w:rPr>
        <w:t xml:space="preserve"> </w:t>
      </w:r>
      <w:r>
        <w:rPr>
          <w:spacing w:val="-1"/>
        </w:rPr>
        <w:t>by</w:t>
      </w:r>
      <w:r>
        <w:rPr>
          <w:spacing w:val="15"/>
          <w:w w:val="101"/>
        </w:rPr>
        <w:t xml:space="preserve"> </w:t>
      </w:r>
      <w:r>
        <w:rPr>
          <w:spacing w:val="-1"/>
        </w:rPr>
        <w:t>providing</w:t>
      </w:r>
      <w:r>
        <w:rPr>
          <w:spacing w:val="17"/>
          <w:w w:val="101"/>
        </w:rPr>
        <w:t xml:space="preserve"> </w:t>
      </w:r>
      <w:r>
        <w:rPr>
          <w:spacing w:val="-1"/>
        </w:rPr>
        <w:t>links to</w:t>
      </w:r>
      <w:r>
        <w:rPr>
          <w:spacing w:val="16"/>
        </w:rPr>
        <w:t xml:space="preserve"> </w:t>
      </w:r>
      <w:r>
        <w:rPr>
          <w:spacing w:val="-1"/>
        </w:rPr>
        <w:t>bank’s</w:t>
      </w:r>
      <w:r>
        <w:rPr>
          <w:spacing w:val="9"/>
        </w:rPr>
        <w:t xml:space="preserve"> </w:t>
      </w:r>
      <w:r>
        <w:rPr>
          <w:spacing w:val="-1"/>
        </w:rPr>
        <w:t>capacity to</w:t>
      </w:r>
      <w:r>
        <w:t xml:space="preserve"> </w:t>
      </w:r>
      <w:r>
        <w:rPr>
          <w:spacing w:val="-1"/>
        </w:rPr>
        <w:t>maintain adequate systems and controls and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effectively</w:t>
      </w:r>
      <w:r>
        <w:rPr>
          <w:spacing w:val="18"/>
        </w:rPr>
        <w:t xml:space="preserve"> </w:t>
      </w:r>
      <w:r>
        <w:rPr>
          <w:spacing w:val="-1"/>
        </w:rPr>
        <w:t>manag</w:t>
      </w:r>
      <w:r>
        <w:rPr>
          <w:spacing w:val="-2"/>
        </w:rPr>
        <w:t>e</w:t>
      </w:r>
      <w:r>
        <w:rPr>
          <w:spacing w:val="15"/>
        </w:rPr>
        <w:t xml:space="preserve"> </w:t>
      </w:r>
      <w:r>
        <w:rPr>
          <w:spacing w:val="-2"/>
        </w:rPr>
        <w:t>its</w:t>
      </w:r>
      <w:r>
        <w:rPr>
          <w:spacing w:val="16"/>
          <w:w w:val="101"/>
        </w:rPr>
        <w:t xml:space="preserve"> </w:t>
      </w:r>
      <w:r>
        <w:rPr>
          <w:spacing w:val="-2"/>
        </w:rPr>
        <w:t>risks.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0" w:line="182" w:lineRule="auto"/>
        <w:ind w:left="1451"/>
      </w:pPr>
      <w:r>
        <w:rPr>
          <w:rFonts w:ascii="Arial" w:eastAsia="Arial" w:hAnsi="Arial" w:cs="Arial"/>
          <w:color w:val="4B82AD"/>
          <w:spacing w:val="1"/>
        </w:rPr>
        <w:t xml:space="preserve">.    </w:t>
      </w:r>
      <w:r>
        <w:rPr>
          <w:i/>
          <w:iCs/>
        </w:rPr>
        <w:t>The</w:t>
      </w:r>
      <w:r>
        <w:rPr>
          <w:i/>
          <w:iCs/>
          <w:spacing w:val="15"/>
          <w:w w:val="101"/>
        </w:rPr>
        <w:t xml:space="preserve"> </w:t>
      </w:r>
      <w:r>
        <w:rPr>
          <w:i/>
          <w:iCs/>
        </w:rPr>
        <w:t>MBA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should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5"/>
        </w:rPr>
        <w:t xml:space="preserve"> </w:t>
      </w:r>
      <w:r>
        <w:rPr>
          <w:i/>
          <w:iCs/>
        </w:rPr>
        <w:t>amended</w:t>
      </w:r>
      <w:r>
        <w:rPr>
          <w:i/>
          <w:iCs/>
          <w:spacing w:val="7"/>
        </w:rPr>
        <w:t xml:space="preserve"> </w:t>
      </w:r>
      <w:r>
        <w:rPr>
          <w:i/>
          <w:iCs/>
        </w:rPr>
        <w:t>to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provide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resolution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framework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incorporating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unified</w:t>
      </w:r>
    </w:p>
    <w:p>
      <w:pPr>
        <w:pStyle w:val="BodyText"/>
        <w:spacing w:before="88" w:line="182" w:lineRule="auto"/>
        <w:ind w:left="1805"/>
      </w:pPr>
      <w:bookmarkStart w:id="2" w:name="bookmark29"/>
      <w:bookmarkEnd w:id="2"/>
      <w:r>
        <w:rPr>
          <w:i/>
          <w:iCs/>
          <w:spacing w:val="-1"/>
        </w:rPr>
        <w:t>mechanism.</w:t>
      </w:r>
      <w:r>
        <w:rPr>
          <w:i/>
          <w:iCs/>
          <w:spacing w:val="17"/>
        </w:rPr>
        <w:t xml:space="preserve"> </w:t>
      </w:r>
      <w:r>
        <w:rPr>
          <w:spacing w:val="-1"/>
        </w:rPr>
        <w:t>Under this</w:t>
      </w:r>
      <w:r>
        <w:rPr>
          <w:spacing w:val="16"/>
          <w:w w:val="101"/>
        </w:rPr>
        <w:t xml:space="preserve"> </w:t>
      </w:r>
      <w:r>
        <w:rPr>
          <w:spacing w:val="-1"/>
        </w:rPr>
        <w:t>mechanism, the</w:t>
      </w:r>
      <w:r>
        <w:rPr>
          <w:spacing w:val="17"/>
        </w:rPr>
        <w:t xml:space="preserve"> </w:t>
      </w:r>
      <w:r>
        <w:rPr>
          <w:spacing w:val="-1"/>
        </w:rPr>
        <w:t>MMA should</w:t>
      </w:r>
      <w:r>
        <w:rPr>
          <w:spacing w:val="15"/>
          <w:w w:val="101"/>
        </w:rPr>
        <w:t xml:space="preserve"> </w:t>
      </w:r>
      <w:r>
        <w:rPr>
          <w:spacing w:val="-1"/>
        </w:rPr>
        <w:t>be empowered to</w:t>
      </w:r>
      <w:r>
        <w:rPr>
          <w:spacing w:val="16"/>
        </w:rPr>
        <w:t xml:space="preserve"> </w:t>
      </w:r>
      <w:r>
        <w:rPr>
          <w:spacing w:val="-1"/>
        </w:rPr>
        <w:t>implement diff</w:t>
      </w:r>
      <w:r>
        <w:rPr>
          <w:spacing w:val="-2"/>
        </w:rPr>
        <w:t>erent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61" w:line="215" w:lineRule="auto"/>
        <w:ind w:left="1443" w:right="161" w:firstLine="10"/>
        <w:rPr>
          <w:sz w:val="18"/>
          <w:szCs w:val="18"/>
        </w:rPr>
      </w:pPr>
      <w:r>
        <w:rPr>
          <w:spacing w:val="-1"/>
          <w:sz w:val="12"/>
          <w:szCs w:val="12"/>
        </w:rPr>
        <w:t>1</w:t>
      </w:r>
      <w:r>
        <w:rPr>
          <w:spacing w:val="21"/>
          <w:sz w:val="12"/>
          <w:szCs w:val="12"/>
        </w:rPr>
        <w:t xml:space="preserve"> </w:t>
      </w:r>
      <w:r>
        <w:rPr>
          <w:spacing w:val="-1"/>
          <w:sz w:val="18"/>
          <w:szCs w:val="18"/>
        </w:rPr>
        <w:t>This Technical</w:t>
      </w:r>
      <w:r>
        <w:rPr>
          <w:spacing w:val="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Note was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prepared</w:t>
      </w:r>
      <w:r>
        <w:rPr>
          <w:spacing w:val="1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by Yesim Aydin</w:t>
      </w:r>
      <w:r>
        <w:rPr>
          <w:spacing w:val="1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(MCM). The analysis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benefited from</w:t>
      </w:r>
      <w:r>
        <w:rPr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discussions wit</w:t>
      </w:r>
      <w:r>
        <w:rPr>
          <w:spacing w:val="-2"/>
          <w:sz w:val="18"/>
          <w:szCs w:val="18"/>
        </w:rPr>
        <w:t>h the</w:t>
      </w:r>
      <w:r>
        <w:rPr>
          <w:spacing w:val="1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staff</w:t>
      </w:r>
      <w:r>
        <w:rPr>
          <w:spacing w:val="8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of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the</w:t>
      </w:r>
      <w:r>
        <w:rPr>
          <w:spacing w:val="17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MMA and</w:t>
      </w:r>
      <w:r>
        <w:rPr>
          <w:spacing w:val="15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reviewers at</w:t>
      </w:r>
      <w:r>
        <w:rPr>
          <w:spacing w:val="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the</w:t>
      </w:r>
      <w:r>
        <w:rPr>
          <w:spacing w:val="2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IM</w:t>
      </w:r>
      <w:r>
        <w:rPr>
          <w:spacing w:val="-3"/>
          <w:sz w:val="18"/>
          <w:szCs w:val="18"/>
        </w:rPr>
        <w:t>F.</w:t>
      </w:r>
    </w:p>
    <w:p>
      <w:pPr>
        <w:spacing w:line="215" w:lineRule="auto"/>
        <w:rPr>
          <w:sz w:val="18"/>
          <w:szCs w:val="18"/>
        </w:rPr>
        <w:sectPr>
          <w:headerReference w:type="default" r:id="rId25"/>
          <w:footerReference w:type="default" r:id="rId26"/>
          <w:type w:val="nextPage"/>
          <w:pgSz w:w="12240" w:h="15840"/>
          <w:pgMar w:top="961" w:right="1483" w:bottom="1020" w:left="0" w:header="831" w:footer="720" w:gutter="0"/>
          <w:pgNumType w:start="13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69" w:line="182" w:lineRule="auto"/>
        <w:ind w:left="375"/>
      </w:pPr>
      <w:r>
        <w:rPr>
          <w:spacing w:val="-1"/>
        </w:rPr>
        <w:t>resolution tools sequentially or</w:t>
      </w:r>
      <w:r>
        <w:rPr>
          <w:spacing w:val="15"/>
          <w:w w:val="101"/>
        </w:rPr>
        <w:t xml:space="preserve"> </w:t>
      </w:r>
      <w:r>
        <w:rPr>
          <w:spacing w:val="-1"/>
        </w:rPr>
        <w:t>in combination, and</w:t>
      </w:r>
      <w:r>
        <w:rPr>
          <w:spacing w:val="15"/>
        </w:rPr>
        <w:t xml:space="preserve"> </w:t>
      </w:r>
      <w:r>
        <w:rPr>
          <w:spacing w:val="-1"/>
        </w:rPr>
        <w:t>if feasible</w:t>
      </w:r>
      <w:r>
        <w:rPr>
          <w:spacing w:val="12"/>
        </w:rPr>
        <w:t xml:space="preserve"> </w:t>
      </w:r>
      <w:r>
        <w:rPr>
          <w:spacing w:val="-1"/>
        </w:rPr>
        <w:t>under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legal</w:t>
      </w:r>
      <w:r>
        <w:rPr>
          <w:spacing w:val="5"/>
        </w:rPr>
        <w:t xml:space="preserve"> </w:t>
      </w:r>
      <w:r>
        <w:rPr>
          <w:spacing w:val="-1"/>
        </w:rPr>
        <w:t>framework,</w:t>
      </w:r>
    </w:p>
    <w:p>
      <w:pPr>
        <w:pStyle w:val="BodyText"/>
        <w:spacing w:before="87" w:line="220" w:lineRule="auto"/>
        <w:ind w:left="366" w:right="374" w:hanging="6"/>
      </w:pPr>
      <w:r>
        <w:rPr>
          <w:spacing w:val="-1"/>
        </w:rPr>
        <w:t>without court</w:t>
      </w:r>
      <w:r>
        <w:rPr>
          <w:spacing w:val="33"/>
          <w:w w:val="101"/>
        </w:rPr>
        <w:t xml:space="preserve"> </w:t>
      </w:r>
      <w:r>
        <w:rPr>
          <w:spacing w:val="-1"/>
        </w:rPr>
        <w:t>involvement, subject to</w:t>
      </w:r>
      <w:r>
        <w:rPr>
          <w:spacing w:val="16"/>
        </w:rPr>
        <w:t xml:space="preserve"> </w:t>
      </w:r>
      <w:r>
        <w:rPr>
          <w:spacing w:val="-1"/>
        </w:rPr>
        <w:t>relevant safeguards to</w:t>
      </w:r>
      <w:r>
        <w:rPr>
          <w:spacing w:val="15"/>
          <w:w w:val="101"/>
        </w:rPr>
        <w:t xml:space="preserve"> </w:t>
      </w:r>
      <w:r>
        <w:rPr>
          <w:spacing w:val="-1"/>
        </w:rPr>
        <w:t>protect</w:t>
      </w:r>
      <w:r>
        <w:rPr>
          <w:spacing w:val="15"/>
          <w:w w:val="101"/>
        </w:rPr>
        <w:t xml:space="preserve"> </w:t>
      </w:r>
      <w:r>
        <w:rPr>
          <w:spacing w:val="-1"/>
        </w:rPr>
        <w:t>interests of</w:t>
      </w:r>
      <w:r>
        <w:rPr>
          <w:spacing w:val="8"/>
        </w:rPr>
        <w:t xml:space="preserve"> </w:t>
      </w:r>
      <w:r>
        <w:rPr>
          <w:spacing w:val="-1"/>
        </w:rPr>
        <w:t>shareholders</w:t>
      </w:r>
      <w:r>
        <w:t xml:space="preserve"> </w:t>
      </w:r>
      <w:r>
        <w:rPr>
          <w:spacing w:val="-1"/>
        </w:rPr>
        <w:t>and creditors.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9" w:line="182" w:lineRule="auto"/>
        <w:ind w:left="8"/>
      </w:pPr>
      <w:r>
        <w:rPr>
          <w:rFonts w:ascii="Arial" w:eastAsia="Arial" w:hAnsi="Arial" w:cs="Arial"/>
          <w:color w:val="4B82AD"/>
          <w:spacing w:val="3"/>
        </w:rPr>
        <w:t xml:space="preserve">.    </w:t>
      </w:r>
      <w:r>
        <w:rPr>
          <w:i/>
          <w:iCs/>
        </w:rPr>
        <w:t>The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requirement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for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16"/>
          <w:w w:val="101"/>
        </w:rPr>
        <w:t xml:space="preserve"> </w:t>
      </w:r>
      <w:r>
        <w:rPr>
          <w:i/>
          <w:iCs/>
        </w:rPr>
        <w:t>delivery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18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conservator</w:t>
      </w:r>
      <w:r>
        <w:rPr>
          <w:i/>
          <w:iCs/>
          <w:spacing w:val="3"/>
        </w:rPr>
        <w:t>’</w:t>
      </w:r>
      <w:r>
        <w:rPr>
          <w:i/>
          <w:iCs/>
        </w:rPr>
        <w:t>s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report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should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not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prior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requirement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to</w:t>
      </w:r>
    </w:p>
    <w:p>
      <w:pPr>
        <w:pStyle w:val="BodyText"/>
        <w:spacing w:before="88" w:line="182" w:lineRule="auto"/>
        <w:ind w:left="367"/>
      </w:pPr>
      <w:r>
        <w:rPr>
          <w:i/>
          <w:iCs/>
        </w:rPr>
        <w:t>implementing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resolution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powers</w:t>
      </w:r>
      <w:r>
        <w:rPr>
          <w:i/>
          <w:iCs/>
          <w:spacing w:val="6"/>
        </w:rPr>
        <w:t xml:space="preserve">, </w:t>
      </w:r>
      <w:r>
        <w:rPr>
          <w:i/>
          <w:iCs/>
        </w:rPr>
        <w:t>as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this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may</w:t>
      </w:r>
      <w:r>
        <w:rPr>
          <w:i/>
          <w:iCs/>
          <w:spacing w:val="-43"/>
        </w:rPr>
        <w:t xml:space="preserve"> </w:t>
      </w:r>
      <w:r>
        <w:rPr>
          <w:i/>
          <w:iCs/>
        </w:rPr>
        <w:t>jeopardize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timely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implementation</w:t>
      </w:r>
      <w:r>
        <w:rPr>
          <w:i/>
          <w:iCs/>
          <w:spacing w:val="6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17"/>
        </w:rPr>
        <w:t xml:space="preserve"> </w:t>
      </w:r>
      <w:r>
        <w:rPr>
          <w:i/>
          <w:iCs/>
        </w:rPr>
        <w:t>effective</w:t>
      </w:r>
    </w:p>
    <w:p>
      <w:pPr>
        <w:pStyle w:val="BodyText"/>
        <w:spacing w:before="90" w:line="219" w:lineRule="auto"/>
        <w:ind w:left="363" w:right="121"/>
      </w:pPr>
      <w:r>
        <w:rPr>
          <w:i/>
          <w:iCs/>
          <w:spacing w:val="-1"/>
        </w:rPr>
        <w:t xml:space="preserve">resolution actions.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1"/>
        </w:rPr>
        <w:t>MBA should</w:t>
      </w:r>
      <w:r>
        <w:rPr>
          <w:spacing w:val="15"/>
        </w:rPr>
        <w:t xml:space="preserve"> </w:t>
      </w:r>
      <w:r>
        <w:rPr>
          <w:spacing w:val="-1"/>
        </w:rPr>
        <w:t>be amended to empower the</w:t>
      </w:r>
      <w:r>
        <w:rPr>
          <w:spacing w:val="19"/>
          <w:w w:val="101"/>
        </w:rPr>
        <w:t xml:space="preserve"> </w:t>
      </w:r>
      <w:r>
        <w:rPr>
          <w:spacing w:val="-1"/>
        </w:rPr>
        <w:t>MMA to</w:t>
      </w:r>
      <w:r>
        <w:rPr>
          <w:spacing w:val="3"/>
        </w:rPr>
        <w:t xml:space="preserve"> </w:t>
      </w:r>
      <w:r>
        <w:rPr>
          <w:spacing w:val="-1"/>
        </w:rPr>
        <w:t>trigger</w:t>
      </w:r>
      <w:r>
        <w:rPr>
          <w:spacing w:val="15"/>
          <w:w w:val="101"/>
        </w:rPr>
        <w:t xml:space="preserve"> </w:t>
      </w:r>
      <w:r>
        <w:rPr>
          <w:spacing w:val="-1"/>
        </w:rPr>
        <w:t>resolution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for</w:t>
      </w:r>
      <w:r>
        <w:rPr>
          <w:spacing w:val="15"/>
          <w:w w:val="101"/>
        </w:rPr>
        <w:t xml:space="preserve"> </w:t>
      </w:r>
      <w:r>
        <w:rPr>
          <w:spacing w:val="-1"/>
        </w:rPr>
        <w:t>resolution</w:t>
      </w:r>
      <w:r>
        <w:rPr>
          <w:spacing w:val="15"/>
          <w:w w:val="101"/>
        </w:rPr>
        <w:t xml:space="preserve"> </w:t>
      </w:r>
      <w:r>
        <w:rPr>
          <w:spacing w:val="-1"/>
        </w:rPr>
        <w:t>powers to</w:t>
      </w:r>
      <w:r>
        <w:rPr>
          <w:spacing w:val="18"/>
        </w:rPr>
        <w:t xml:space="preserve"> </w:t>
      </w:r>
      <w:r>
        <w:rPr>
          <w:spacing w:val="-1"/>
        </w:rPr>
        <w:t>be applied</w:t>
      </w:r>
      <w:r>
        <w:rPr>
          <w:spacing w:val="15"/>
          <w:w w:val="101"/>
        </w:rPr>
        <w:t xml:space="preserve"> </w:t>
      </w:r>
      <w:r>
        <w:rPr>
          <w:spacing w:val="-1"/>
        </w:rPr>
        <w:t>immediately fo</w:t>
      </w:r>
      <w:r>
        <w:rPr>
          <w:spacing w:val="-2"/>
        </w:rPr>
        <w:t>r a</w:t>
      </w:r>
      <w:r>
        <w:rPr>
          <w:spacing w:val="17"/>
          <w:w w:val="101"/>
        </w:rPr>
        <w:t xml:space="preserve"> </w:t>
      </w:r>
      <w:r>
        <w:rPr>
          <w:spacing w:val="-2"/>
        </w:rPr>
        <w:t>bank deemed</w:t>
      </w:r>
      <w:r>
        <w:rPr>
          <w:spacing w:val="17"/>
          <w:w w:val="101"/>
        </w:rPr>
        <w:t xml:space="preserve"> </w:t>
      </w:r>
      <w:r>
        <w:rPr>
          <w:spacing w:val="-2"/>
        </w:rPr>
        <w:t>non-viable or</w:t>
      </w:r>
      <w:r>
        <w:rPr>
          <w:spacing w:val="18"/>
        </w:rPr>
        <w:t xml:space="preserve"> </w:t>
      </w:r>
      <w:r>
        <w:rPr>
          <w:spacing w:val="-2"/>
        </w:rPr>
        <w:t>likely</w:t>
      </w:r>
      <w:r>
        <w:rPr>
          <w:spacing w:val="16"/>
        </w:rPr>
        <w:t xml:space="preserve"> </w:t>
      </w:r>
      <w:r>
        <w:rPr>
          <w:spacing w:val="-2"/>
        </w:rPr>
        <w:t>non-</w:t>
      </w:r>
    </w:p>
    <w:p>
      <w:pPr>
        <w:pStyle w:val="BodyText"/>
        <w:spacing w:before="91" w:line="179" w:lineRule="auto"/>
        <w:ind w:left="359"/>
      </w:pPr>
      <w:r>
        <w:t>viable</w:t>
      </w:r>
      <w:r>
        <w:rPr>
          <w:spacing w:val="1"/>
        </w:rPr>
        <w:t>.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1" w:line="220" w:lineRule="auto"/>
        <w:ind w:left="360" w:right="238" w:hanging="351"/>
      </w:pPr>
      <w:r>
        <w:rPr>
          <w:rFonts w:ascii="Arial" w:eastAsia="Arial" w:hAnsi="Arial" w:cs="Arial"/>
          <w:color w:val="4B82AD"/>
          <w:spacing w:val="1"/>
        </w:rPr>
        <w:t xml:space="preserve">.    </w:t>
      </w:r>
      <w:r>
        <w:rPr>
          <w:i/>
          <w:iCs/>
        </w:rPr>
        <w:t>The</w:t>
      </w:r>
      <w:r>
        <w:rPr>
          <w:i/>
          <w:iCs/>
          <w:spacing w:val="16"/>
        </w:rPr>
        <w:t xml:space="preserve"> </w:t>
      </w:r>
      <w:r>
        <w:rPr>
          <w:i/>
          <w:iCs/>
        </w:rPr>
        <w:t>bridge</w:t>
      </w:r>
      <w:r>
        <w:rPr>
          <w:i/>
          <w:iCs/>
          <w:spacing w:val="7"/>
        </w:rPr>
        <w:t xml:space="preserve"> </w:t>
      </w:r>
      <w:r>
        <w:rPr>
          <w:i/>
          <w:iCs/>
        </w:rPr>
        <w:t>bank</w:t>
      </w:r>
      <w:r>
        <w:rPr>
          <w:i/>
          <w:iCs/>
          <w:spacing w:val="-16"/>
        </w:rPr>
        <w:t xml:space="preserve"> </w:t>
      </w:r>
      <w:r>
        <w:rPr>
          <w:i/>
          <w:iCs/>
        </w:rPr>
        <w:t>preferably</w:t>
      </w:r>
      <w:r>
        <w:rPr>
          <w:i/>
          <w:iCs/>
          <w:spacing w:val="-10"/>
        </w:rPr>
        <w:t xml:space="preserve"> </w:t>
      </w:r>
      <w:r>
        <w:rPr>
          <w:i/>
          <w:iCs/>
        </w:rPr>
        <w:t>should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owned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5"/>
        </w:rPr>
        <w:t xml:space="preserve"> </w:t>
      </w:r>
      <w:r>
        <w:rPr>
          <w:i/>
          <w:iCs/>
        </w:rPr>
        <w:t>controlled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by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government</w:t>
      </w:r>
      <w:r>
        <w:rPr>
          <w:i/>
          <w:iCs/>
          <w:spacing w:val="1"/>
        </w:rPr>
        <w:t xml:space="preserve">. </w:t>
      </w:r>
      <w:r>
        <w:t>The</w:t>
      </w:r>
      <w:r>
        <w:rPr>
          <w:spacing w:val="17"/>
        </w:rPr>
        <w:t xml:space="preserve"> </w:t>
      </w:r>
      <w:r>
        <w:t>bridge</w:t>
      </w:r>
      <w:r>
        <w:rPr>
          <w:spacing w:val="14"/>
          <w:w w:val="101"/>
        </w:rPr>
        <w:t xml:space="preserve"> </w:t>
      </w:r>
      <w:r>
        <w:t xml:space="preserve">bank </w:t>
      </w:r>
      <w:r>
        <w:rPr>
          <w:spacing w:val="-1"/>
        </w:rPr>
        <w:t>will</w:t>
      </w:r>
      <w:r>
        <w:rPr>
          <w:spacing w:val="16"/>
          <w:w w:val="101"/>
        </w:rPr>
        <w:t xml:space="preserve"> </w:t>
      </w:r>
      <w:r>
        <w:rPr>
          <w:spacing w:val="-1"/>
        </w:rPr>
        <w:t>be operating</w:t>
      </w:r>
      <w:r>
        <w:rPr>
          <w:spacing w:val="15"/>
        </w:rPr>
        <w:t xml:space="preserve"> </w:t>
      </w:r>
      <w:r>
        <w:rPr>
          <w:spacing w:val="-1"/>
        </w:rPr>
        <w:t>under the supervision of the</w:t>
      </w:r>
      <w:r>
        <w:rPr>
          <w:spacing w:val="17"/>
        </w:rPr>
        <w:t xml:space="preserve"> </w:t>
      </w:r>
      <w:r>
        <w:rPr>
          <w:spacing w:val="-1"/>
        </w:rPr>
        <w:t>MMA, and</w:t>
      </w:r>
      <w:r>
        <w:rPr>
          <w:spacing w:val="15"/>
          <w:w w:val="101"/>
        </w:rPr>
        <w:t xml:space="preserve"> </w:t>
      </w:r>
      <w:r>
        <w:rPr>
          <w:spacing w:val="-1"/>
        </w:rPr>
        <w:t>in the</w:t>
      </w:r>
      <w:r>
        <w:rPr>
          <w:spacing w:val="19"/>
          <w:w w:val="101"/>
        </w:rPr>
        <w:t xml:space="preserve"> </w:t>
      </w:r>
      <w:r>
        <w:rPr>
          <w:spacing w:val="-1"/>
        </w:rPr>
        <w:t>Ma</w:t>
      </w:r>
      <w:r>
        <w:rPr>
          <w:spacing w:val="-2"/>
        </w:rPr>
        <w:t>ldives</w:t>
      </w:r>
      <w:r>
        <w:rPr>
          <w:spacing w:val="6"/>
        </w:rPr>
        <w:t xml:space="preserve"> </w:t>
      </w:r>
      <w:r>
        <w:rPr>
          <w:spacing w:val="-2"/>
        </w:rPr>
        <w:t>context,</w:t>
      </w:r>
      <w:r>
        <w:rPr>
          <w:spacing w:val="10"/>
        </w:rPr>
        <w:t xml:space="preserve"> </w:t>
      </w:r>
      <w:r>
        <w:rPr>
          <w:spacing w:val="-2"/>
        </w:rPr>
        <w:t>conflict</w:t>
      </w:r>
      <w:r>
        <w:rPr>
          <w:spacing w:val="8"/>
        </w:rPr>
        <w:t xml:space="preserve"> </w:t>
      </w:r>
      <w:r>
        <w:rPr>
          <w:spacing w:val="-2"/>
        </w:rPr>
        <w:t>of</w:t>
      </w:r>
    </w:p>
    <w:p>
      <w:pPr>
        <w:pStyle w:val="BodyText"/>
        <w:spacing w:before="90" w:line="219" w:lineRule="auto"/>
        <w:ind w:left="368" w:right="293" w:firstLine="4"/>
      </w:pPr>
      <w:r>
        <w:rPr>
          <w:spacing w:val="-1"/>
        </w:rPr>
        <w:t>interest</w:t>
      </w:r>
      <w:r>
        <w:rPr>
          <w:spacing w:val="15"/>
          <w:w w:val="101"/>
        </w:rPr>
        <w:t xml:space="preserve"> </w:t>
      </w:r>
      <w:r>
        <w:rPr>
          <w:spacing w:val="-1"/>
        </w:rPr>
        <w:t>issues would</w:t>
      </w:r>
      <w:r>
        <w:rPr>
          <w:spacing w:val="15"/>
        </w:rPr>
        <w:t xml:space="preserve"> </w:t>
      </w:r>
      <w:r>
        <w:rPr>
          <w:spacing w:val="-1"/>
        </w:rPr>
        <w:t>be</w:t>
      </w:r>
      <w:r>
        <w:rPr>
          <w:spacing w:val="14"/>
          <w:w w:val="101"/>
        </w:rPr>
        <w:t xml:space="preserve"> </w:t>
      </w:r>
      <w:r>
        <w:rPr>
          <w:spacing w:val="-1"/>
        </w:rPr>
        <w:t>best addressed</w:t>
      </w:r>
      <w:r>
        <w:rPr>
          <w:spacing w:val="15"/>
        </w:rPr>
        <w:t xml:space="preserve"> </w:t>
      </w:r>
      <w:r>
        <w:rPr>
          <w:spacing w:val="-1"/>
        </w:rPr>
        <w:t>by the gov</w:t>
      </w:r>
      <w:r>
        <w:rPr>
          <w:spacing w:val="-2"/>
        </w:rPr>
        <w:t>ernment,</w:t>
      </w:r>
      <w:r>
        <w:rPr>
          <w:spacing w:val="17"/>
        </w:rPr>
        <w:t xml:space="preserve"> </w:t>
      </w:r>
      <w:r>
        <w:rPr>
          <w:spacing w:val="-2"/>
        </w:rPr>
        <w:t>rather than the</w:t>
      </w:r>
      <w:r>
        <w:rPr>
          <w:spacing w:val="17"/>
        </w:rPr>
        <w:t xml:space="preserve"> </w:t>
      </w:r>
      <w:r>
        <w:rPr>
          <w:spacing w:val="-2"/>
        </w:rPr>
        <w:t>MMA owning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2"/>
        </w:rPr>
        <w:t>capitalizing the</w:t>
      </w:r>
      <w:r>
        <w:rPr>
          <w:spacing w:val="32"/>
        </w:rPr>
        <w:t xml:space="preserve"> </w:t>
      </w:r>
      <w:r>
        <w:rPr>
          <w:spacing w:val="-2"/>
        </w:rPr>
        <w:t>bridge</w:t>
      </w:r>
      <w:r>
        <w:rPr>
          <w:spacing w:val="14"/>
          <w:w w:val="101"/>
        </w:rPr>
        <w:t xml:space="preserve"> </w:t>
      </w:r>
      <w:r>
        <w:rPr>
          <w:spacing w:val="-2"/>
        </w:rPr>
        <w:t>bank.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1" w:line="182" w:lineRule="auto"/>
        <w:ind w:left="9"/>
      </w:pPr>
      <w:r>
        <w:rPr>
          <w:rFonts w:ascii="Arial" w:eastAsia="Arial" w:hAnsi="Arial" w:cs="Arial"/>
          <w:color w:val="4B82AD"/>
          <w:spacing w:val="3"/>
        </w:rPr>
        <w:t xml:space="preserve">.    </w:t>
      </w:r>
      <w:r>
        <w:rPr>
          <w:i/>
          <w:iCs/>
        </w:rPr>
        <w:t>The</w:t>
      </w:r>
      <w:r>
        <w:rPr>
          <w:i/>
          <w:iCs/>
          <w:spacing w:val="7"/>
        </w:rPr>
        <w:t xml:space="preserve"> </w:t>
      </w:r>
      <w:r>
        <w:rPr>
          <w:i/>
          <w:iCs/>
        </w:rPr>
        <w:t>MBA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should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differentiate</w:t>
      </w:r>
      <w:r>
        <w:rPr>
          <w:i/>
          <w:iCs/>
          <w:spacing w:val="10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creditor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hierarchy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by</w:t>
      </w:r>
      <w:r>
        <w:rPr>
          <w:i/>
          <w:iCs/>
          <w:spacing w:val="-18"/>
        </w:rPr>
        <w:t xml:space="preserve"> </w:t>
      </w:r>
      <w:r>
        <w:rPr>
          <w:i/>
          <w:iCs/>
        </w:rPr>
        <w:t>providing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reference</w:t>
      </w:r>
      <w:r>
        <w:rPr>
          <w:i/>
          <w:iCs/>
          <w:spacing w:val="10"/>
        </w:rPr>
        <w:t xml:space="preserve"> </w:t>
      </w:r>
      <w:r>
        <w:rPr>
          <w:i/>
          <w:iCs/>
        </w:rPr>
        <w:t>to</w:t>
      </w:r>
      <w:r>
        <w:rPr>
          <w:i/>
          <w:iCs/>
          <w:spacing w:val="10"/>
        </w:rPr>
        <w:t xml:space="preserve"> </w:t>
      </w:r>
      <w:r>
        <w:rPr>
          <w:i/>
          <w:iCs/>
        </w:rPr>
        <w:t>insured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and</w:t>
      </w:r>
    </w:p>
    <w:p>
      <w:pPr>
        <w:pStyle w:val="BodyText"/>
        <w:spacing w:before="88" w:line="182" w:lineRule="auto"/>
        <w:ind w:left="368"/>
      </w:pPr>
      <w:r>
        <w:rPr>
          <w:i/>
          <w:iCs/>
        </w:rPr>
        <w:t>uninsured depositors relative to unsecu</w:t>
      </w:r>
      <w:r>
        <w:rPr>
          <w:i/>
          <w:iCs/>
          <w:spacing w:val="-1"/>
        </w:rPr>
        <w:t xml:space="preserve">red creditors. </w:t>
      </w:r>
      <w:r>
        <w:rPr>
          <w:spacing w:val="-1"/>
        </w:rPr>
        <w:t>This could take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form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a</w:t>
      </w:r>
      <w:r>
        <w:rPr>
          <w:spacing w:val="5"/>
        </w:rPr>
        <w:t xml:space="preserve"> </w:t>
      </w:r>
      <w:r>
        <w:rPr>
          <w:spacing w:val="-1"/>
        </w:rPr>
        <w:t>tiered</w:t>
      </w:r>
      <w:r>
        <w:rPr>
          <w:spacing w:val="8"/>
        </w:rPr>
        <w:t xml:space="preserve"> </w:t>
      </w:r>
      <w:r>
        <w:rPr>
          <w:spacing w:val="-1"/>
        </w:rPr>
        <w:t>or</w:t>
      </w:r>
    </w:p>
    <w:p>
      <w:pPr>
        <w:pStyle w:val="BodyText"/>
        <w:spacing w:before="88" w:line="182" w:lineRule="auto"/>
        <w:ind w:left="368"/>
      </w:pPr>
      <w:r>
        <w:rPr>
          <w:spacing w:val="-1"/>
        </w:rPr>
        <w:t>general depositor</w:t>
      </w:r>
      <w:r>
        <w:rPr>
          <w:spacing w:val="18"/>
          <w:w w:val="101"/>
        </w:rPr>
        <w:t xml:space="preserve"> </w:t>
      </w:r>
      <w:r>
        <w:rPr>
          <w:spacing w:val="-1"/>
        </w:rPr>
        <w:t>preference.</w:t>
      </w:r>
      <w:r>
        <w:rPr>
          <w:spacing w:val="19"/>
        </w:rPr>
        <w:t xml:space="preserve"> </w:t>
      </w:r>
      <w:r>
        <w:rPr>
          <w:spacing w:val="-1"/>
        </w:rPr>
        <w:t>In addition, the</w:t>
      </w:r>
      <w:r>
        <w:rPr>
          <w:spacing w:val="17"/>
          <w:w w:val="101"/>
        </w:rPr>
        <w:t xml:space="preserve"> </w:t>
      </w:r>
      <w:r>
        <w:rPr>
          <w:spacing w:val="-1"/>
        </w:rPr>
        <w:t>legislation should authorize the</w:t>
      </w:r>
      <w:r>
        <w:rPr>
          <w:spacing w:val="17"/>
        </w:rPr>
        <w:t xml:space="preserve"> </w:t>
      </w:r>
      <w:r>
        <w:rPr>
          <w:spacing w:val="-1"/>
        </w:rPr>
        <w:t>MMA</w:t>
      </w:r>
      <w:r>
        <w:rPr>
          <w:spacing w:val="-2"/>
        </w:rPr>
        <w:t>,</w:t>
      </w:r>
      <w:r>
        <w:rPr>
          <w:spacing w:val="12"/>
        </w:rPr>
        <w:t xml:space="preserve"> </w:t>
      </w:r>
      <w:r>
        <w:rPr>
          <w:spacing w:val="-2"/>
        </w:rPr>
        <w:t>under</w:t>
      </w:r>
    </w:p>
    <w:p>
      <w:pPr>
        <w:pStyle w:val="BodyText"/>
        <w:spacing w:before="88" w:line="182" w:lineRule="auto"/>
        <w:ind w:left="368"/>
      </w:pPr>
      <w:r>
        <w:t xml:space="preserve">exceptional circumstances </w:t>
      </w:r>
      <w:r>
        <w:rPr>
          <w:spacing w:val="-1"/>
        </w:rPr>
        <w:t>(i.e., when</w:t>
      </w:r>
      <w:r>
        <w:rPr>
          <w:spacing w:val="18"/>
        </w:rPr>
        <w:t xml:space="preserve"> </w:t>
      </w:r>
      <w:r>
        <w:rPr>
          <w:spacing w:val="-1"/>
        </w:rPr>
        <w:t>necessary to contain the</w:t>
      </w:r>
      <w:r>
        <w:rPr>
          <w:spacing w:val="14"/>
          <w:w w:val="101"/>
        </w:rPr>
        <w:t xml:space="preserve"> </w:t>
      </w:r>
      <w:r>
        <w:rPr>
          <w:spacing w:val="-1"/>
        </w:rPr>
        <w:t>potential systemic</w:t>
      </w:r>
      <w:r>
        <w:rPr>
          <w:spacing w:val="15"/>
          <w:w w:val="101"/>
        </w:rPr>
        <w:t xml:space="preserve"> </w:t>
      </w:r>
      <w:r>
        <w:rPr>
          <w:spacing w:val="-1"/>
        </w:rPr>
        <w:t>impact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a</w:t>
      </w:r>
    </w:p>
    <w:p>
      <w:pPr>
        <w:pStyle w:val="BodyText"/>
        <w:spacing w:before="87" w:line="220" w:lineRule="auto"/>
        <w:ind w:left="363" w:right="190" w:firstLine="12"/>
      </w:pPr>
      <w:r>
        <w:rPr>
          <w:spacing w:val="-1"/>
        </w:rPr>
        <w:t>bank’s failure or to</w:t>
      </w:r>
      <w:r>
        <w:rPr>
          <w:spacing w:val="16"/>
          <w:w w:val="101"/>
        </w:rPr>
        <w:t xml:space="preserve"> </w:t>
      </w:r>
      <w:r>
        <w:rPr>
          <w:spacing w:val="-1"/>
        </w:rPr>
        <w:t>maximize</w:t>
      </w:r>
      <w:r>
        <w:rPr>
          <w:spacing w:val="15"/>
        </w:rPr>
        <w:t xml:space="preserve"> </w:t>
      </w:r>
      <w:r>
        <w:rPr>
          <w:spacing w:val="-1"/>
        </w:rPr>
        <w:t>its value for the</w:t>
      </w:r>
      <w:r>
        <w:rPr>
          <w:spacing w:val="17"/>
        </w:rPr>
        <w:t xml:space="preserve"> </w:t>
      </w:r>
      <w:r>
        <w:rPr>
          <w:spacing w:val="-1"/>
        </w:rPr>
        <w:t>benefit of all</w:t>
      </w:r>
      <w:r>
        <w:rPr>
          <w:spacing w:val="9"/>
        </w:rPr>
        <w:t xml:space="preserve"> </w:t>
      </w:r>
      <w:r>
        <w:rPr>
          <w:spacing w:val="-1"/>
        </w:rPr>
        <w:t>creditors</w:t>
      </w:r>
      <w:r>
        <w:rPr>
          <w:spacing w:val="9"/>
        </w:rPr>
        <w:t xml:space="preserve"> </w:t>
      </w:r>
      <w:r>
        <w:rPr>
          <w:spacing w:val="-1"/>
        </w:rPr>
        <w:t>as a</w:t>
      </w:r>
      <w:r>
        <w:rPr>
          <w:spacing w:val="3"/>
        </w:rPr>
        <w:t xml:space="preserve"> </w:t>
      </w:r>
      <w:r>
        <w:rPr>
          <w:spacing w:val="-1"/>
        </w:rPr>
        <w:t>who</w:t>
      </w:r>
      <w:r>
        <w:rPr>
          <w:spacing w:val="-2"/>
        </w:rPr>
        <w:t>le)</w:t>
      </w:r>
      <w:r>
        <w:rPr>
          <w:spacing w:val="6"/>
        </w:rPr>
        <w:t xml:space="preserve"> </w:t>
      </w:r>
      <w:r>
        <w:rPr>
          <w:spacing w:val="-2"/>
        </w:rPr>
        <w:t>to</w:t>
      </w:r>
      <w:r>
        <w:rPr>
          <w:spacing w:val="11"/>
        </w:rPr>
        <w:t xml:space="preserve"> </w:t>
      </w:r>
      <w:r>
        <w:rPr>
          <w:spacing w:val="-2"/>
        </w:rPr>
        <w:t>deviate</w:t>
      </w:r>
      <w:r>
        <w:rPr>
          <w:spacing w:val="3"/>
        </w:rPr>
        <w:t xml:space="preserve"> </w:t>
      </w:r>
      <w:r>
        <w:rPr>
          <w:spacing w:val="-2"/>
        </w:rPr>
        <w:t>from</w:t>
      </w:r>
      <w: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pari</w:t>
      </w:r>
      <w:r>
        <w:rPr>
          <w:spacing w:val="16"/>
          <w:w w:val="101"/>
        </w:rPr>
        <w:t xml:space="preserve"> </w:t>
      </w:r>
      <w:r>
        <w:rPr>
          <w:spacing w:val="-1"/>
        </w:rPr>
        <w:t>passu treatment of creditors of the same</w:t>
      </w:r>
      <w:r>
        <w:rPr>
          <w:spacing w:val="10"/>
        </w:rPr>
        <w:t xml:space="preserve"> </w:t>
      </w:r>
      <w:r>
        <w:rPr>
          <w:spacing w:val="-1"/>
        </w:rPr>
        <w:t>class,</w:t>
      </w:r>
      <w:r>
        <w:rPr>
          <w:spacing w:val="10"/>
        </w:rPr>
        <w:t xml:space="preserve"> </w:t>
      </w:r>
      <w:r>
        <w:rPr>
          <w:spacing w:val="-1"/>
        </w:rPr>
        <w:t>subject to</w:t>
      </w:r>
      <w:r>
        <w:rPr>
          <w:spacing w:val="11"/>
        </w:rPr>
        <w:t xml:space="preserve"> </w:t>
      </w:r>
      <w:r>
        <w:rPr>
          <w:spacing w:val="-1"/>
        </w:rPr>
        <w:t>a</w:t>
      </w:r>
      <w:r>
        <w:rPr>
          <w:spacing w:val="15"/>
        </w:rPr>
        <w:t xml:space="preserve"> </w:t>
      </w:r>
      <w:r>
        <w:rPr>
          <w:spacing w:val="-1"/>
        </w:rPr>
        <w:t>no</w:t>
      </w:r>
      <w:r>
        <w:rPr>
          <w:spacing w:val="11"/>
        </w:rPr>
        <w:t xml:space="preserve"> </w:t>
      </w:r>
      <w:r>
        <w:rPr>
          <w:spacing w:val="-1"/>
        </w:rPr>
        <w:t>credi</w:t>
      </w:r>
      <w:r>
        <w:rPr>
          <w:spacing w:val="-2"/>
        </w:rPr>
        <w:t>tor worse</w:t>
      </w:r>
      <w:r>
        <w:rPr>
          <w:spacing w:val="8"/>
        </w:rPr>
        <w:t xml:space="preserve"> </w:t>
      </w:r>
      <w:r>
        <w:rPr>
          <w:spacing w:val="-2"/>
        </w:rPr>
        <w:t>off</w:t>
      </w:r>
    </w:p>
    <w:p>
      <w:pPr>
        <w:pStyle w:val="BodyText"/>
        <w:spacing w:before="89" w:line="182" w:lineRule="auto"/>
        <w:ind w:left="369"/>
      </w:pPr>
      <w:r>
        <w:rPr>
          <w:spacing w:val="-1"/>
        </w:rPr>
        <w:t>safeguard.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0" w:line="182" w:lineRule="auto"/>
        <w:ind w:left="15"/>
      </w:pPr>
      <w:r>
        <w:rPr>
          <w:b/>
          <w:bCs/>
        </w:rPr>
        <w:t>MMA should develop an effective emergency liquid</w:t>
      </w:r>
      <w:r>
        <w:rPr>
          <w:b/>
          <w:bCs/>
          <w:spacing w:val="-1"/>
        </w:rPr>
        <w:t>ity assistance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1"/>
        </w:rPr>
        <w:t>(ELA) framework.</w:t>
      </w:r>
      <w:r>
        <w:rPr>
          <w:b/>
          <w:bCs/>
          <w:spacing w:val="4"/>
        </w:rPr>
        <w:t xml:space="preserve"> </w:t>
      </w:r>
      <w:r>
        <w:rPr>
          <w:spacing w:val="-1"/>
        </w:rPr>
        <w:t>This</w:t>
      </w:r>
    </w:p>
    <w:p>
      <w:pPr>
        <w:pStyle w:val="BodyText"/>
        <w:spacing w:before="88" w:line="220" w:lineRule="auto"/>
        <w:ind w:left="3" w:right="225" w:firstLine="12"/>
      </w:pPr>
      <w:r>
        <w:rPr>
          <w:spacing w:val="-1"/>
        </w:rPr>
        <w:t>requires amendments to the</w:t>
      </w:r>
      <w:r>
        <w:rPr>
          <w:spacing w:val="20"/>
        </w:rPr>
        <w:t xml:space="preserve"> </w:t>
      </w:r>
      <w:r>
        <w:rPr>
          <w:spacing w:val="-1"/>
        </w:rPr>
        <w:t>MMA Act that to</w:t>
      </w:r>
      <w:r>
        <w:rPr>
          <w:spacing w:val="16"/>
        </w:rPr>
        <w:t xml:space="preserve"> </w:t>
      </w:r>
      <w:r>
        <w:rPr>
          <w:spacing w:val="-1"/>
        </w:rPr>
        <w:t>include</w:t>
      </w:r>
      <w:r>
        <w:rPr>
          <w:spacing w:val="19"/>
        </w:rPr>
        <w:t xml:space="preserve"> </w:t>
      </w:r>
      <w:r>
        <w:rPr>
          <w:spacing w:val="-1"/>
        </w:rPr>
        <w:t>ELA</w:t>
      </w:r>
      <w:r>
        <w:rPr>
          <w:spacing w:val="15"/>
          <w:w w:val="101"/>
        </w:rPr>
        <w:t xml:space="preserve"> </w:t>
      </w:r>
      <w:r>
        <w:rPr>
          <w:spacing w:val="-1"/>
        </w:rPr>
        <w:t xml:space="preserve">provisions and safeguards,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spacing w:val="-2"/>
        </w:rPr>
        <w:t>to</w:t>
      </w:r>
      <w:r>
        <w:rPr>
          <w:spacing w:val="8"/>
        </w:rPr>
        <w:t xml:space="preserve"> </w:t>
      </w:r>
      <w:r>
        <w:rPr>
          <w:spacing w:val="-2"/>
        </w:rPr>
        <w:t>clarify</w:t>
      </w:r>
      <w:r>
        <w:t xml:space="preserve"> </w:t>
      </w:r>
      <w:r>
        <w:rPr>
          <w:spacing w:val="-2"/>
        </w:rPr>
        <w:t>that the</w:t>
      </w:r>
      <w:r>
        <w:rPr>
          <w:spacing w:val="32"/>
          <w:w w:val="101"/>
        </w:rPr>
        <w:t xml:space="preserve"> </w:t>
      </w:r>
      <w:r>
        <w:rPr>
          <w:spacing w:val="-2"/>
        </w:rPr>
        <w:t>ELA can</w:t>
      </w:r>
      <w:r>
        <w:rPr>
          <w:spacing w:val="15"/>
        </w:rPr>
        <w:t xml:space="preserve"> </w:t>
      </w:r>
      <w:r>
        <w:rPr>
          <w:spacing w:val="-2"/>
        </w:rPr>
        <w:t>be</w:t>
      </w:r>
      <w:r>
        <w:rPr>
          <w:spacing w:val="14"/>
          <w:w w:val="101"/>
        </w:rPr>
        <w:t xml:space="preserve"> </w:t>
      </w:r>
      <w:r>
        <w:rPr>
          <w:spacing w:val="-2"/>
        </w:rPr>
        <w:t>provided</w:t>
      </w:r>
      <w:r>
        <w:rPr>
          <w:spacing w:val="18"/>
        </w:rPr>
        <w:t xml:space="preserve"> </w:t>
      </w:r>
      <w:r>
        <w:rPr>
          <w:spacing w:val="-2"/>
        </w:rPr>
        <w:t>by the</w:t>
      </w:r>
      <w:r>
        <w:rPr>
          <w:spacing w:val="19"/>
          <w:w w:val="101"/>
        </w:rPr>
        <w:t xml:space="preserve"> </w:t>
      </w:r>
      <w:r>
        <w:rPr>
          <w:spacing w:val="-2"/>
        </w:rPr>
        <w:t>MMA on a discretionary</w:t>
      </w:r>
      <w:r>
        <w:rPr>
          <w:spacing w:val="15"/>
          <w:w w:val="101"/>
        </w:rPr>
        <w:t xml:space="preserve"> </w:t>
      </w:r>
      <w:r>
        <w:rPr>
          <w:spacing w:val="-2"/>
        </w:rPr>
        <w:t>basis</w:t>
      </w:r>
      <w:r>
        <w:rPr>
          <w:spacing w:val="4"/>
        </w:rPr>
        <w:t xml:space="preserve"> </w:t>
      </w:r>
      <w:r>
        <w:rPr>
          <w:spacing w:val="-2"/>
        </w:rPr>
        <w:t>to</w:t>
      </w:r>
      <w:r>
        <w:rPr>
          <w:spacing w:val="15"/>
          <w:w w:val="101"/>
        </w:rPr>
        <w:t xml:space="preserve"> </w:t>
      </w:r>
      <w:r>
        <w:rPr>
          <w:spacing w:val="-2"/>
        </w:rPr>
        <w:t>banks</w:t>
      </w:r>
      <w:r>
        <w:rPr>
          <w:spacing w:val="4"/>
        </w:rPr>
        <w:t xml:space="preserve"> </w:t>
      </w:r>
      <w:r>
        <w:rPr>
          <w:spacing w:val="-2"/>
        </w:rPr>
        <w:t>that</w:t>
      </w:r>
      <w:r>
        <w:rPr>
          <w:spacing w:val="17"/>
          <w:w w:val="101"/>
        </w:rPr>
        <w:t xml:space="preserve"> </w:t>
      </w:r>
      <w:r>
        <w:rPr>
          <w:spacing w:val="-2"/>
        </w:rPr>
        <w:t>have</w:t>
      </w:r>
      <w:r>
        <w:rPr>
          <w:spacing w:val="2"/>
        </w:rPr>
        <w:t xml:space="preserve"> </w:t>
      </w:r>
      <w:r>
        <w:rPr>
          <w:spacing w:val="-2"/>
        </w:rPr>
        <w:t>temporary</w:t>
      </w:r>
    </w:p>
    <w:p>
      <w:pPr>
        <w:pStyle w:val="BodyText"/>
        <w:spacing w:before="90" w:line="180" w:lineRule="auto"/>
        <w:ind w:left="15"/>
      </w:pPr>
      <w:r>
        <w:rPr>
          <w:spacing w:val="-1"/>
        </w:rPr>
        <w:t>liquidity shortages</w:t>
      </w:r>
      <w:r>
        <w:rPr>
          <w:spacing w:val="16"/>
          <w:w w:val="101"/>
        </w:rPr>
        <w:t xml:space="preserve"> </w:t>
      </w:r>
      <w:r>
        <w:rPr>
          <w:spacing w:val="-1"/>
        </w:rPr>
        <w:t>but are assessed to</w:t>
      </w:r>
      <w:r>
        <w:rPr>
          <w:spacing w:val="16"/>
        </w:rPr>
        <w:t xml:space="preserve"> </w:t>
      </w:r>
      <w:r>
        <w:rPr>
          <w:spacing w:val="-1"/>
        </w:rPr>
        <w:t>be solvent</w:t>
      </w:r>
      <w:r>
        <w:rPr>
          <w:spacing w:val="7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nd viable.</w:t>
      </w:r>
      <w:r>
        <w:rPr>
          <w:spacing w:val="17"/>
          <w:w w:val="101"/>
        </w:rPr>
        <w:t xml:space="preserve"> </w:t>
      </w:r>
      <w:r>
        <w:rPr>
          <w:spacing w:val="-2"/>
        </w:rPr>
        <w:t>ELA</w:t>
      </w:r>
      <w:r>
        <w:rPr>
          <w:spacing w:val="11"/>
        </w:rPr>
        <w:t xml:space="preserve"> </w:t>
      </w:r>
      <w:r>
        <w:rPr>
          <w:spacing w:val="-2"/>
        </w:rPr>
        <w:t>should</w:t>
      </w:r>
      <w:r>
        <w:rPr>
          <w:spacing w:val="15"/>
          <w:w w:val="101"/>
        </w:rPr>
        <w:t xml:space="preserve"> </w:t>
      </w:r>
      <w:r>
        <w:rPr>
          <w:spacing w:val="-2"/>
        </w:rPr>
        <w:t>be</w:t>
      </w:r>
      <w:r>
        <w:rPr>
          <w:spacing w:val="15"/>
        </w:rPr>
        <w:t xml:space="preserve"> </w:t>
      </w:r>
      <w:r>
        <w:rPr>
          <w:spacing w:val="-2"/>
        </w:rPr>
        <w:t>provided</w:t>
      </w:r>
      <w:r>
        <w:rPr>
          <w:spacing w:val="9"/>
        </w:rPr>
        <w:t xml:space="preserve"> </w:t>
      </w:r>
      <w:r>
        <w:rPr>
          <w:spacing w:val="-2"/>
        </w:rPr>
        <w:t>against</w:t>
      </w:r>
    </w:p>
    <w:p>
      <w:pPr>
        <w:pStyle w:val="BodyText"/>
        <w:spacing w:before="90" w:line="232" w:lineRule="auto"/>
        <w:ind w:left="2" w:right="48" w:firstLine="5"/>
      </w:pPr>
      <w:r>
        <w:rPr>
          <w:spacing w:val="-1"/>
        </w:rPr>
        <w:t>adequate collateral and at a sufficiently</w:t>
      </w:r>
      <w:r>
        <w:rPr>
          <w:spacing w:val="18"/>
          <w:w w:val="101"/>
        </w:rPr>
        <w:t xml:space="preserve"> </w:t>
      </w:r>
      <w:r>
        <w:rPr>
          <w:spacing w:val="-1"/>
        </w:rPr>
        <w:t>high</w:t>
      </w:r>
      <w:r>
        <w:rPr>
          <w:spacing w:val="15"/>
        </w:rPr>
        <w:t xml:space="preserve"> </w:t>
      </w:r>
      <w:r>
        <w:rPr>
          <w:spacing w:val="-1"/>
        </w:rPr>
        <w:t>rate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-1"/>
        </w:rPr>
        <w:t>intere</w:t>
      </w:r>
      <w:r>
        <w:rPr>
          <w:spacing w:val="-2"/>
        </w:rPr>
        <w:t>st. A</w:t>
      </w:r>
      <w:r>
        <w:rPr>
          <w:spacing w:val="17"/>
          <w:w w:val="101"/>
        </w:rPr>
        <w:t xml:space="preserve"> </w:t>
      </w:r>
      <w:r>
        <w:rPr>
          <w:spacing w:val="-2"/>
        </w:rPr>
        <w:t>high</w:t>
      </w:r>
      <w:r>
        <w:rPr>
          <w:spacing w:val="18"/>
        </w:rPr>
        <w:t xml:space="preserve"> </w:t>
      </w:r>
      <w:r>
        <w:rPr>
          <w:spacing w:val="-2"/>
        </w:rPr>
        <w:t>level</w:t>
      </w:r>
      <w:r>
        <w:rPr>
          <w:spacing w:val="6"/>
        </w:rPr>
        <w:t xml:space="preserve"> </w:t>
      </w:r>
      <w:r>
        <w:rPr>
          <w:spacing w:val="-2"/>
        </w:rPr>
        <w:t>of</w:t>
      </w:r>
      <w:r>
        <w:rPr>
          <w:spacing w:val="8"/>
        </w:rPr>
        <w:t xml:space="preserve"> </w:t>
      </w:r>
      <w:r>
        <w:rPr>
          <w:spacing w:val="-2"/>
        </w:rPr>
        <w:t>dollarization</w:t>
      </w:r>
      <w:r>
        <w:rPr>
          <w:spacing w:val="10"/>
        </w:rPr>
        <w:t xml:space="preserve"> </w:t>
      </w:r>
      <w:r>
        <w:rPr>
          <w:spacing w:val="-2"/>
        </w:rPr>
        <w:t>and the</w:t>
      </w:r>
      <w:r>
        <w:rPr>
          <w:spacing w:val="15"/>
          <w:w w:val="101"/>
        </w:rPr>
        <w:t xml:space="preserve"> </w:t>
      </w:r>
      <w:r>
        <w:rPr>
          <w:spacing w:val="-2"/>
        </w:rPr>
        <w:t>risk</w:t>
      </w:r>
      <w:r>
        <w:t xml:space="preserve"> </w:t>
      </w:r>
      <w:r>
        <w:rPr>
          <w:spacing w:val="-1"/>
        </w:rPr>
        <w:t>of official</w:t>
      </w:r>
      <w:r>
        <w:rPr>
          <w:spacing w:val="21"/>
        </w:rPr>
        <w:t xml:space="preserve"> </w:t>
      </w:r>
      <w:r>
        <w:rPr>
          <w:spacing w:val="-1"/>
        </w:rPr>
        <w:t>reserves</w:t>
      </w:r>
      <w:r>
        <w:rPr>
          <w:spacing w:val="16"/>
          <w:w w:val="101"/>
        </w:rPr>
        <w:t xml:space="preserve"> </w:t>
      </w:r>
      <w:r>
        <w:rPr>
          <w:spacing w:val="-1"/>
        </w:rPr>
        <w:t>being depleted</w:t>
      </w:r>
      <w:r>
        <w:rPr>
          <w:spacing w:val="17"/>
          <w:w w:val="101"/>
        </w:rPr>
        <w:t xml:space="preserve"> </w:t>
      </w:r>
      <w:r>
        <w:rPr>
          <w:spacing w:val="-1"/>
        </w:rPr>
        <w:t>pose significant challenges. While the</w:t>
      </w:r>
      <w:r>
        <w:rPr>
          <w:spacing w:val="17"/>
        </w:rPr>
        <w:t xml:space="preserve"> </w:t>
      </w:r>
      <w:r>
        <w:rPr>
          <w:spacing w:val="-1"/>
        </w:rPr>
        <w:t>MMA should</w:t>
      </w:r>
      <w:r>
        <w:rPr>
          <w:spacing w:val="17"/>
          <w:w w:val="101"/>
        </w:rPr>
        <w:t xml:space="preserve"> </w:t>
      </w:r>
      <w:r>
        <w:rPr>
          <w:spacing w:val="-1"/>
        </w:rPr>
        <w:t>be vested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2"/>
        </w:rPr>
        <w:t>the capacity to</w:t>
      </w:r>
      <w:r>
        <w:rPr>
          <w:spacing w:val="19"/>
        </w:rPr>
        <w:t xml:space="preserve"> </w:t>
      </w:r>
      <w:r>
        <w:rPr>
          <w:spacing w:val="-2"/>
        </w:rPr>
        <w:t>provide</w:t>
      </w:r>
      <w:r>
        <w:rPr>
          <w:spacing w:val="17"/>
        </w:rPr>
        <w:t xml:space="preserve"> </w:t>
      </w:r>
      <w:r>
        <w:rPr>
          <w:spacing w:val="-2"/>
        </w:rPr>
        <w:t>ELA</w:t>
      </w:r>
      <w:r>
        <w:rPr>
          <w:spacing w:val="15"/>
        </w:rPr>
        <w:t xml:space="preserve"> </w:t>
      </w:r>
      <w:r>
        <w:rPr>
          <w:spacing w:val="-2"/>
        </w:rPr>
        <w:t>in</w:t>
      </w:r>
      <w:r>
        <w:rPr>
          <w:spacing w:val="20"/>
          <w:w w:val="101"/>
        </w:rPr>
        <w:t xml:space="preserve"> </w:t>
      </w:r>
      <w:r>
        <w:rPr>
          <w:spacing w:val="-2"/>
        </w:rPr>
        <w:t>FX,</w:t>
      </w:r>
      <w:r>
        <w:rPr>
          <w:spacing w:val="14"/>
        </w:rPr>
        <w:t xml:space="preserve"> </w:t>
      </w:r>
      <w:r>
        <w:rPr>
          <w:spacing w:val="-2"/>
        </w:rPr>
        <w:t>it should only do</w:t>
      </w:r>
      <w:r>
        <w:rPr>
          <w:spacing w:val="9"/>
        </w:rPr>
        <w:t xml:space="preserve"> </w:t>
      </w:r>
      <w:r>
        <w:rPr>
          <w:spacing w:val="-2"/>
        </w:rPr>
        <w:t>so</w:t>
      </w:r>
      <w:r>
        <w:rPr>
          <w:spacing w:val="16"/>
          <w:w w:val="101"/>
        </w:rPr>
        <w:t xml:space="preserve"> </w:t>
      </w:r>
      <w:r>
        <w:rPr>
          <w:spacing w:val="-2"/>
        </w:rPr>
        <w:t>in</w:t>
      </w:r>
      <w:r>
        <w:rPr>
          <w:spacing w:val="17"/>
          <w:w w:val="101"/>
        </w:rPr>
        <w:t xml:space="preserve"> </w:t>
      </w:r>
      <w:r>
        <w:rPr>
          <w:spacing w:val="-2"/>
        </w:rPr>
        <w:t>practice</w:t>
      </w:r>
      <w:r>
        <w:rPr>
          <w:spacing w:val="15"/>
        </w:rPr>
        <w:t xml:space="preserve"> </w:t>
      </w:r>
      <w:r>
        <w:rPr>
          <w:spacing w:val="-2"/>
        </w:rPr>
        <w:t>if</w:t>
      </w:r>
      <w:r>
        <w:rPr>
          <w:spacing w:val="12"/>
        </w:rPr>
        <w:t xml:space="preserve"> </w:t>
      </w:r>
      <w:r>
        <w:rPr>
          <w:spacing w:val="-2"/>
        </w:rPr>
        <w:t>it</w:t>
      </w:r>
      <w:r>
        <w:rPr>
          <w:spacing w:val="18"/>
        </w:rPr>
        <w:t xml:space="preserve"> </w:t>
      </w:r>
      <w:r>
        <w:rPr>
          <w:spacing w:val="-3"/>
        </w:rPr>
        <w:t>has</w:t>
      </w:r>
      <w:r>
        <w:rPr>
          <w:spacing w:val="10"/>
        </w:rPr>
        <w:t xml:space="preserve"> </w:t>
      </w:r>
      <w:r>
        <w:rPr>
          <w:spacing w:val="-3"/>
        </w:rPr>
        <w:t>sufficient</w:t>
      </w:r>
      <w:r>
        <w:rPr>
          <w:spacing w:val="15"/>
          <w:w w:val="101"/>
        </w:rPr>
        <w:t xml:space="preserve"> </w:t>
      </w:r>
      <w:r>
        <w:rPr>
          <w:spacing w:val="-3"/>
        </w:rPr>
        <w:t>international</w:t>
      </w:r>
    </w:p>
    <w:p>
      <w:pPr>
        <w:pStyle w:val="BodyText"/>
        <w:spacing w:before="88" w:line="182" w:lineRule="auto"/>
        <w:ind w:left="15"/>
      </w:pPr>
      <w:r>
        <w:rPr>
          <w:spacing w:val="-1"/>
        </w:rPr>
        <w:t>reserves and</w:t>
      </w:r>
      <w:r>
        <w:rPr>
          <w:spacing w:val="15"/>
        </w:rPr>
        <w:t xml:space="preserve"> </w:t>
      </w:r>
      <w:r>
        <w:rPr>
          <w:spacing w:val="-1"/>
        </w:rPr>
        <w:t>if</w:t>
      </w:r>
      <w:r>
        <w:rPr>
          <w:spacing w:val="15"/>
          <w:w w:val="101"/>
        </w:rPr>
        <w:t xml:space="preserve"> </w:t>
      </w:r>
      <w:r>
        <w:rPr>
          <w:spacing w:val="-1"/>
        </w:rPr>
        <w:t>necessary to</w:t>
      </w:r>
      <w:r>
        <w:rPr>
          <w:spacing w:val="18"/>
        </w:rPr>
        <w:t xml:space="preserve"> </w:t>
      </w:r>
      <w:r>
        <w:rPr>
          <w:spacing w:val="-1"/>
        </w:rPr>
        <w:t>preserve financial st</w:t>
      </w:r>
      <w:r>
        <w:rPr>
          <w:spacing w:val="-2"/>
        </w:rPr>
        <w:t>ability.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0" w:line="180" w:lineRule="auto"/>
        <w:ind w:left="1"/>
      </w:pPr>
      <w:r>
        <w:rPr>
          <w:b/>
          <w:bCs/>
        </w:rPr>
        <w:t>The deposit insurance system should be enh</w:t>
      </w:r>
      <w:r>
        <w:rPr>
          <w:b/>
          <w:bCs/>
          <w:spacing w:val="-1"/>
        </w:rPr>
        <w:t>anced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aligned with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1"/>
        </w:rPr>
        <w:t>International</w:t>
      </w:r>
    </w:p>
    <w:p>
      <w:pPr>
        <w:pStyle w:val="BodyText"/>
        <w:spacing w:before="88" w:line="182" w:lineRule="auto"/>
      </w:pPr>
      <w:r>
        <w:rPr>
          <w:b/>
          <w:bCs/>
          <w:spacing w:val="-1"/>
        </w:rPr>
        <w:t>Association of Deposit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-1"/>
        </w:rPr>
        <w:t>Insurers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(IADI) Core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1"/>
        </w:rPr>
        <w:t>Principles for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-1"/>
        </w:rPr>
        <w:t>Effective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1"/>
        </w:rPr>
        <w:t>Deposit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1"/>
        </w:rPr>
        <w:t>Insurance Syste</w:t>
      </w:r>
      <w:r>
        <w:rPr>
          <w:b/>
          <w:bCs/>
          <w:spacing w:val="-2"/>
        </w:rPr>
        <w:t>ms.</w:t>
      </w:r>
    </w:p>
    <w:p>
      <w:pPr>
        <w:pStyle w:val="BodyText"/>
        <w:spacing w:before="92" w:line="179" w:lineRule="auto"/>
        <w:ind w:left="3"/>
      </w:pPr>
      <w:r>
        <w:rPr>
          <w:spacing w:val="-1"/>
        </w:rPr>
        <w:t>This would</w:t>
      </w:r>
      <w:r>
        <w:rPr>
          <w:spacing w:val="16"/>
          <w:w w:val="101"/>
        </w:rPr>
        <w:t xml:space="preserve"> </w:t>
      </w:r>
      <w:r>
        <w:rPr>
          <w:spacing w:val="-1"/>
        </w:rPr>
        <w:t>include:</w:t>
      </w:r>
    </w:p>
    <w:p>
      <w:pPr>
        <w:spacing w:line="256" w:lineRule="auto"/>
        <w:rPr>
          <w:rFonts w:ascii="Arial"/>
          <w:sz w:val="21"/>
        </w:rPr>
        <w:sectPr>
          <w:headerReference w:type="default" r:id="rId27"/>
          <w:footerReference w:type="default" r:id="rId28"/>
          <w:pgSz w:w="12240" w:h="15840"/>
          <w:pgMar w:top="961" w:right="1436" w:bottom="1020" w:left="1442" w:header="831" w:footer="720" w:gutter="0"/>
          <w:pgNumType w:start="14"/>
          <w:cols w:space="708"/>
        </w:sectPr>
      </w:pPr>
    </w:p>
    <w:p>
      <w:pPr>
        <w:pStyle w:val="BodyText"/>
        <w:spacing w:before="70" w:line="182" w:lineRule="auto"/>
        <w:ind w:left="8"/>
      </w:pPr>
      <w:r>
        <w:rPr>
          <w:spacing w:val="-1"/>
        </w:rPr>
        <w:t>a.</w:t>
      </w:r>
      <w:r>
        <w:rPr>
          <w:spacing w:val="22"/>
          <w:w w:val="101"/>
        </w:rPr>
        <w:t xml:space="preserve">   </w:t>
      </w:r>
      <w:r>
        <w:rPr>
          <w:spacing w:val="-1"/>
        </w:rPr>
        <w:t>Enhancing the governance</w:t>
      </w:r>
      <w:r>
        <w:rPr>
          <w:spacing w:val="17"/>
        </w:rPr>
        <w:t xml:space="preserve"> </w:t>
      </w:r>
      <w:r>
        <w:rPr>
          <w:spacing w:val="-1"/>
        </w:rPr>
        <w:t>by establishing a strong</w:t>
      </w:r>
      <w:r>
        <w:rPr>
          <w:spacing w:val="13"/>
        </w:rPr>
        <w:t xml:space="preserve"> </w:t>
      </w:r>
      <w:r>
        <w:rPr>
          <w:spacing w:val="-1"/>
        </w:rPr>
        <w:t>internal control</w:t>
      </w:r>
      <w:r>
        <w:rPr>
          <w:spacing w:val="5"/>
        </w:rPr>
        <w:t xml:space="preserve"> </w:t>
      </w:r>
      <w:r>
        <w:rPr>
          <w:spacing w:val="-1"/>
        </w:rPr>
        <w:t>framework,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1" w:line="220" w:lineRule="auto"/>
        <w:ind w:left="368" w:hanging="352"/>
      </w:pPr>
      <w:r>
        <w:rPr>
          <w:spacing w:val="-1"/>
        </w:rPr>
        <w:t>b.   Deciding</w:t>
      </w:r>
      <w:r>
        <w:rPr>
          <w:spacing w:val="37"/>
        </w:rPr>
        <w:t xml:space="preserve"> </w:t>
      </w:r>
      <w:r>
        <w:rPr>
          <w:spacing w:val="-1"/>
        </w:rPr>
        <w:t>on</w:t>
      </w:r>
      <w:r>
        <w:rPr>
          <w:spacing w:val="33"/>
          <w:w w:val="101"/>
        </w:rPr>
        <w:t xml:space="preserve"> </w:t>
      </w:r>
      <w:r>
        <w:rPr>
          <w:spacing w:val="-1"/>
        </w:rPr>
        <w:t>target</w:t>
      </w:r>
      <w:r>
        <w:rPr>
          <w:spacing w:val="32"/>
          <w:w w:val="101"/>
        </w:rPr>
        <w:t xml:space="preserve"> </w:t>
      </w:r>
      <w:r>
        <w:rPr>
          <w:spacing w:val="-1"/>
        </w:rPr>
        <w:t>fund  size  sufficient</w:t>
      </w:r>
      <w:r>
        <w:rPr>
          <w:spacing w:val="34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o</w:t>
      </w:r>
      <w:r>
        <w:rPr>
          <w:spacing w:val="44"/>
          <w:w w:val="101"/>
        </w:rPr>
        <w:t xml:space="preserve"> </w:t>
      </w:r>
      <w:r>
        <w:rPr>
          <w:spacing w:val="-2"/>
        </w:rPr>
        <w:t>meet</w:t>
      </w:r>
      <w:r>
        <w:rPr>
          <w:spacing w:val="33"/>
          <w:w w:val="101"/>
        </w:rPr>
        <w:t xml:space="preserve"> </w:t>
      </w:r>
      <w:r>
        <w:rPr>
          <w:spacing w:val="-2"/>
        </w:rPr>
        <w:t>the</w:t>
      </w:r>
      <w:r>
        <w:rPr>
          <w:spacing w:val="38"/>
          <w:w w:val="101"/>
        </w:rPr>
        <w:t xml:space="preserve"> </w:t>
      </w:r>
      <w:r>
        <w:rPr>
          <w:spacing w:val="-2"/>
        </w:rPr>
        <w:t>expected</w:t>
      </w:r>
      <w:r>
        <w:rPr>
          <w:spacing w:val="32"/>
          <w:w w:val="101"/>
        </w:rPr>
        <w:t xml:space="preserve"> </w:t>
      </w:r>
      <w:r>
        <w:rPr>
          <w:spacing w:val="-2"/>
        </w:rPr>
        <w:t>future</w:t>
      </w:r>
      <w:r>
        <w:rPr>
          <w:spacing w:val="38"/>
          <w:w w:val="101"/>
        </w:rPr>
        <w:t xml:space="preserve"> </w:t>
      </w:r>
      <w:r>
        <w:rPr>
          <w:spacing w:val="-2"/>
        </w:rPr>
        <w:t>obligations</w:t>
      </w:r>
      <w:r>
        <w:rPr>
          <w:spacing w:val="37"/>
          <w:w w:val="101"/>
        </w:rPr>
        <w:t xml:space="preserve"> </w:t>
      </w:r>
      <w:r>
        <w:rPr>
          <w:spacing w:val="-2"/>
        </w:rPr>
        <w:t>and</w:t>
      </w:r>
      <w:r>
        <w:rPr>
          <w:spacing w:val="39"/>
        </w:rPr>
        <w:t xml:space="preserve"> </w:t>
      </w:r>
      <w:r>
        <w:rPr>
          <w:spacing w:val="-2"/>
        </w:rPr>
        <w:t>cover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operational and</w:t>
      </w:r>
      <w:r>
        <w:rPr>
          <w:spacing w:val="19"/>
          <w:w w:val="101"/>
        </w:rPr>
        <w:t xml:space="preserve"> </w:t>
      </w:r>
      <w:r>
        <w:rPr>
          <w:spacing w:val="-1"/>
        </w:rPr>
        <w:t>related costs,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0" w:line="219" w:lineRule="auto"/>
        <w:ind w:left="368" w:hanging="360"/>
      </w:pPr>
      <w:r>
        <w:rPr>
          <w:spacing w:val="-2"/>
        </w:rPr>
        <w:t>c.</w:t>
      </w:r>
      <w:r>
        <w:rPr>
          <w:spacing w:val="16"/>
        </w:rPr>
        <w:t xml:space="preserve">   </w:t>
      </w:r>
      <w:r>
        <w:rPr>
          <w:spacing w:val="-2"/>
        </w:rPr>
        <w:t>The</w:t>
      </w:r>
      <w:r>
        <w:rPr>
          <w:spacing w:val="38"/>
          <w:w w:val="101"/>
        </w:rPr>
        <w:t xml:space="preserve"> </w:t>
      </w:r>
      <w:r>
        <w:rPr>
          <w:spacing w:val="-2"/>
        </w:rPr>
        <w:t>DIF</w:t>
      </w:r>
      <w:r>
        <w:rPr>
          <w:spacing w:val="34"/>
        </w:rPr>
        <w:t xml:space="preserve"> </w:t>
      </w:r>
      <w:r>
        <w:rPr>
          <w:spacing w:val="-2"/>
        </w:rPr>
        <w:t>having</w:t>
      </w:r>
      <w:r>
        <w:rPr>
          <w:spacing w:val="29"/>
        </w:rPr>
        <w:t xml:space="preserve"> </w:t>
      </w:r>
      <w:r>
        <w:rPr>
          <w:spacing w:val="-2"/>
        </w:rPr>
        <w:t>a</w:t>
      </w:r>
      <w:r>
        <w:rPr>
          <w:spacing w:val="34"/>
          <w:w w:val="101"/>
        </w:rPr>
        <w:t xml:space="preserve"> </w:t>
      </w:r>
      <w:r>
        <w:rPr>
          <w:spacing w:val="-2"/>
        </w:rPr>
        <w:t>paybox</w:t>
      </w:r>
      <w:r>
        <w:rPr>
          <w:spacing w:val="33"/>
        </w:rPr>
        <w:t xml:space="preserve"> </w:t>
      </w:r>
      <w:r>
        <w:rPr>
          <w:spacing w:val="-2"/>
        </w:rPr>
        <w:t>plus</w:t>
      </w:r>
      <w:r>
        <w:rPr>
          <w:spacing w:val="35"/>
          <w:w w:val="101"/>
        </w:rPr>
        <w:t xml:space="preserve"> </w:t>
      </w:r>
      <w:r>
        <w:rPr>
          <w:spacing w:val="-2"/>
        </w:rPr>
        <w:t>mandate,</w:t>
      </w:r>
      <w:r>
        <w:rPr>
          <w:spacing w:val="29"/>
        </w:rPr>
        <w:t xml:space="preserve"> </w:t>
      </w:r>
      <w:r>
        <w:rPr>
          <w:spacing w:val="-2"/>
        </w:rPr>
        <w:t>enabling</w:t>
      </w:r>
      <w:r>
        <w:rPr>
          <w:spacing w:val="34"/>
          <w:w w:val="101"/>
        </w:rPr>
        <w:t xml:space="preserve"> </w:t>
      </w:r>
      <w:r>
        <w:rPr>
          <w:spacing w:val="-2"/>
        </w:rPr>
        <w:t>it</w:t>
      </w:r>
      <w:r>
        <w:rPr>
          <w:spacing w:val="22"/>
        </w:rPr>
        <w:t xml:space="preserve"> </w:t>
      </w:r>
      <w:r>
        <w:rPr>
          <w:spacing w:val="-2"/>
        </w:rPr>
        <w:t>to</w:t>
      </w:r>
      <w:r>
        <w:rPr>
          <w:spacing w:val="37"/>
          <w:w w:val="101"/>
        </w:rPr>
        <w:t xml:space="preserve"> </w:t>
      </w:r>
      <w:r>
        <w:rPr>
          <w:spacing w:val="-2"/>
        </w:rPr>
        <w:t>provide</w:t>
      </w:r>
      <w:r>
        <w:rPr>
          <w:spacing w:val="26"/>
          <w:w w:val="101"/>
        </w:rPr>
        <w:t xml:space="preserve"> </w:t>
      </w:r>
      <w:r>
        <w:rPr>
          <w:spacing w:val="-2"/>
        </w:rPr>
        <w:t>contr</w:t>
      </w:r>
      <w:r>
        <w:rPr>
          <w:spacing w:val="-3"/>
        </w:rPr>
        <w:t>ibutions</w:t>
      </w:r>
      <w:r>
        <w:rPr>
          <w:spacing w:val="20"/>
          <w:w w:val="101"/>
        </w:rPr>
        <w:t xml:space="preserve"> </w:t>
      </w:r>
      <w:r>
        <w:rPr>
          <w:spacing w:val="-3"/>
        </w:rPr>
        <w:t>to</w:t>
      </w:r>
      <w:r>
        <w:rPr>
          <w:spacing w:val="35"/>
        </w:rPr>
        <w:t xml:space="preserve"> </w:t>
      </w:r>
      <w:r>
        <w:rPr>
          <w:spacing w:val="-3"/>
        </w:rPr>
        <w:t>bank</w:t>
      </w:r>
      <w:r>
        <w:rPr>
          <w:spacing w:val="37"/>
        </w:rPr>
        <w:t xml:space="preserve"> </w:t>
      </w:r>
      <w:r>
        <w:rPr>
          <w:spacing w:val="-3"/>
        </w:rPr>
        <w:t>resolution</w:t>
      </w:r>
      <w:r>
        <w:t xml:space="preserve"> </w:t>
      </w:r>
      <w:r>
        <w:rPr>
          <w:spacing w:val="-1"/>
        </w:rPr>
        <w:t>subject to sufficient</w:t>
      </w:r>
      <w:r>
        <w:rPr>
          <w:spacing w:val="14"/>
        </w:rPr>
        <w:t xml:space="preserve"> </w:t>
      </w:r>
      <w:r>
        <w:rPr>
          <w:spacing w:val="-1"/>
        </w:rPr>
        <w:t>safeguards and on a</w:t>
      </w:r>
      <w:r>
        <w:rPr>
          <w:spacing w:val="17"/>
          <w:w w:val="101"/>
        </w:rPr>
        <w:t xml:space="preserve"> </w:t>
      </w:r>
      <w:r>
        <w:rPr>
          <w:spacing w:val="-1"/>
        </w:rPr>
        <w:t>least-cost</w:t>
      </w:r>
      <w:r>
        <w:rPr>
          <w:spacing w:val="17"/>
          <w:w w:val="101"/>
        </w:rPr>
        <w:t xml:space="preserve"> </w:t>
      </w:r>
      <w:r>
        <w:rPr>
          <w:spacing w:val="-1"/>
        </w:rPr>
        <w:t>basis,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rPr>
          <w:spacing w:val="-1"/>
        </w:rPr>
        <w:t>allow for</w:t>
      </w:r>
      <w:r>
        <w:rPr>
          <w:spacing w:val="11"/>
        </w:rPr>
        <w:t xml:space="preserve"> </w:t>
      </w:r>
      <w:r>
        <w:rPr>
          <w:spacing w:val="-1"/>
        </w:rPr>
        <w:t>ex-post</w:t>
      </w:r>
      <w:r>
        <w:rPr>
          <w:spacing w:val="20"/>
        </w:rPr>
        <w:t xml:space="preserve"> </w:t>
      </w:r>
      <w:r>
        <w:rPr>
          <w:spacing w:val="-1"/>
        </w:rPr>
        <w:t>recove</w:t>
      </w:r>
      <w:r>
        <w:rPr>
          <w:spacing w:val="-2"/>
        </w:rPr>
        <w:t>ry</w:t>
      </w:r>
      <w:r>
        <w:rPr>
          <w:spacing w:val="6"/>
        </w:rPr>
        <w:t xml:space="preserve"> </w:t>
      </w:r>
      <w:r>
        <w:rPr>
          <w:spacing w:val="-2"/>
        </w:rPr>
        <w:t>from</w:t>
      </w:r>
      <w:r>
        <w:rPr>
          <w:spacing w:val="5"/>
        </w:rPr>
        <w:t xml:space="preserve"> </w:t>
      </w:r>
      <w:r>
        <w:rPr>
          <w:spacing w:val="-2"/>
        </w:rPr>
        <w:t>the</w:t>
      </w:r>
    </w:p>
    <w:p>
      <w:pPr>
        <w:spacing w:line="219" w:lineRule="auto"/>
        <w:sectPr>
          <w:headerReference w:type="default" r:id="rId29"/>
          <w:footerReference w:type="default" r:id="rId30"/>
          <w:type w:val="nextPage"/>
          <w:pgSz w:w="12240" w:h="15840"/>
          <w:pgMar w:top="961" w:right="1436" w:bottom="1020" w:left="1442" w:header="831" w:footer="720" w:gutter="0"/>
          <w:pgNumType w:start="15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ind w:left="377" w:right="2"/>
      </w:pPr>
      <w:r>
        <w:rPr>
          <w:spacing w:val="-1"/>
        </w:rPr>
        <w:t>banking</w:t>
      </w:r>
      <w:r>
        <w:rPr>
          <w:spacing w:val="21"/>
          <w:w w:val="101"/>
        </w:rPr>
        <w:t xml:space="preserve"> </w:t>
      </w:r>
      <w:r>
        <w:rPr>
          <w:spacing w:val="-1"/>
        </w:rPr>
        <w:t>system</w:t>
      </w:r>
      <w:r>
        <w:rPr>
          <w:spacing w:val="17"/>
          <w:w w:val="101"/>
        </w:rPr>
        <w:t xml:space="preserve"> </w:t>
      </w:r>
      <w:r>
        <w:rPr>
          <w:spacing w:val="-1"/>
        </w:rPr>
        <w:t>of temporary</w:t>
      </w:r>
      <w:r>
        <w:rPr>
          <w:spacing w:val="25"/>
          <w:w w:val="101"/>
        </w:rPr>
        <w:t xml:space="preserve"> </w:t>
      </w:r>
      <w:r>
        <w:rPr>
          <w:spacing w:val="-1"/>
        </w:rPr>
        <w:t>public</w:t>
      </w:r>
      <w:r>
        <w:rPr>
          <w:spacing w:val="13"/>
        </w:rPr>
        <w:t xml:space="preserve"> </w:t>
      </w:r>
      <w:r>
        <w:rPr>
          <w:spacing w:val="-1"/>
        </w:rPr>
        <w:t>financing</w:t>
      </w:r>
      <w:r>
        <w:rPr>
          <w:spacing w:val="23"/>
        </w:rPr>
        <w:t xml:space="preserve"> </w:t>
      </w:r>
      <w:r>
        <w:rPr>
          <w:spacing w:val="-1"/>
        </w:rPr>
        <w:t>used to</w:t>
      </w:r>
      <w:r>
        <w:rPr>
          <w:spacing w:val="14"/>
        </w:rPr>
        <w:t xml:space="preserve"> </w:t>
      </w:r>
      <w:r>
        <w:rPr>
          <w:spacing w:val="-1"/>
        </w:rPr>
        <w:t>facilitate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1"/>
        </w:rPr>
        <w:t>orderly</w:t>
      </w:r>
      <w:r>
        <w:rPr>
          <w:spacing w:val="28"/>
        </w:rPr>
        <w:t xml:space="preserve"> </w:t>
      </w:r>
      <w:r>
        <w:rPr>
          <w:spacing w:val="-1"/>
        </w:rPr>
        <w:t>resolution</w:t>
      </w:r>
      <w:r>
        <w:rPr>
          <w:spacing w:val="17"/>
          <w:w w:val="101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a f</w:t>
      </w:r>
      <w:r>
        <w:rPr>
          <w:spacing w:val="-2"/>
        </w:rPr>
        <w:t>ailed</w:t>
      </w:r>
      <w:r>
        <w:t xml:space="preserve"> </w:t>
      </w:r>
      <w:r>
        <w:rPr>
          <w:spacing w:val="-3"/>
        </w:rPr>
        <w:t>bank.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0" w:line="232" w:lineRule="auto"/>
        <w:ind w:left="368" w:hanging="359"/>
      </w:pPr>
      <w:r>
        <w:rPr>
          <w:spacing w:val="-1"/>
        </w:rPr>
        <w:t>d.   Providing</w:t>
      </w:r>
      <w:r>
        <w:rPr>
          <w:spacing w:val="17"/>
          <w:w w:val="101"/>
        </w:rPr>
        <w:t xml:space="preserve"> </w:t>
      </w:r>
      <w:r>
        <w:rPr>
          <w:spacing w:val="-1"/>
        </w:rPr>
        <w:t>for</w:t>
      </w:r>
      <w:r>
        <w:rPr>
          <w:spacing w:val="20"/>
          <w:w w:val="101"/>
        </w:rPr>
        <w:t xml:space="preserve"> </w:t>
      </w:r>
      <w:r>
        <w:rPr>
          <w:spacing w:val="-1"/>
        </w:rPr>
        <w:t>emergency</w:t>
      </w:r>
      <w:r>
        <w:rPr>
          <w:spacing w:val="18"/>
          <w:w w:val="101"/>
        </w:rPr>
        <w:t xml:space="preserve"> </w:t>
      </w:r>
      <w:r>
        <w:rPr>
          <w:spacing w:val="-1"/>
        </w:rPr>
        <w:t>funding</w:t>
      </w:r>
      <w:r>
        <w:rPr>
          <w:spacing w:val="19"/>
          <w:w w:val="101"/>
        </w:rPr>
        <w:t xml:space="preserve"> </w:t>
      </w:r>
      <w:r>
        <w:rPr>
          <w:spacing w:val="-1"/>
        </w:rPr>
        <w:t>arrangements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deposit</w:t>
      </w:r>
      <w:r>
        <w:rPr>
          <w:spacing w:val="27"/>
        </w:rPr>
        <w:t xml:space="preserve"> </w:t>
      </w:r>
      <w:r>
        <w:rPr>
          <w:spacing w:val="-1"/>
        </w:rPr>
        <w:t>insurance</w:t>
      </w:r>
      <w:r>
        <w:rPr>
          <w:spacing w:val="23"/>
        </w:rPr>
        <w:t xml:space="preserve"> </w:t>
      </w:r>
      <w:r>
        <w:rPr>
          <w:spacing w:val="-1"/>
        </w:rPr>
        <w:t>system,</w:t>
      </w:r>
      <w:r>
        <w:rPr>
          <w:spacing w:val="26"/>
          <w:w w:val="101"/>
        </w:rPr>
        <w:t xml:space="preserve"> </w:t>
      </w:r>
      <w:r>
        <w:rPr>
          <w:spacing w:val="-1"/>
        </w:rPr>
        <w:t>including</w:t>
      </w:r>
      <w:r>
        <w:rPr>
          <w:spacing w:val="27"/>
        </w:rPr>
        <w:t xml:space="preserve"> </w:t>
      </w:r>
      <w:r>
        <w:rPr>
          <w:spacing w:val="-1"/>
        </w:rPr>
        <w:t>pre-</w:t>
      </w:r>
      <w:r>
        <w:t xml:space="preserve"> </w:t>
      </w:r>
      <w:r>
        <w:rPr>
          <w:spacing w:val="-1"/>
        </w:rPr>
        <w:t>arranged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assured</w:t>
      </w:r>
      <w:r>
        <w:rPr>
          <w:spacing w:val="18"/>
          <w:w w:val="101"/>
        </w:rPr>
        <w:t xml:space="preserve"> </w:t>
      </w:r>
      <w:r>
        <w:rPr>
          <w:spacing w:val="-1"/>
        </w:rPr>
        <w:t>sources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22"/>
          <w:w w:val="101"/>
        </w:rPr>
        <w:t xml:space="preserve"> </w:t>
      </w:r>
      <w:r>
        <w:rPr>
          <w:spacing w:val="-1"/>
        </w:rPr>
        <w:t>liquidity</w:t>
      </w:r>
      <w:r>
        <w:rPr>
          <w:spacing w:val="13"/>
        </w:rPr>
        <w:t xml:space="preserve"> </w:t>
      </w:r>
      <w:r>
        <w:rPr>
          <w:spacing w:val="-1"/>
        </w:rPr>
        <w:t>funding</w:t>
      </w:r>
      <w:r>
        <w:rPr>
          <w:spacing w:val="22"/>
          <w:w w:val="101"/>
        </w:rPr>
        <w:t xml:space="preserve"> </w:t>
      </w:r>
      <w:r>
        <w:rPr>
          <w:spacing w:val="-1"/>
        </w:rPr>
        <w:t>(preferably</w:t>
      </w:r>
      <w:r>
        <w:rPr>
          <w:spacing w:val="17"/>
          <w:w w:val="101"/>
        </w:rPr>
        <w:t xml:space="preserve"> </w:t>
      </w:r>
      <w:r>
        <w:rPr>
          <w:spacing w:val="-1"/>
        </w:rPr>
        <w:t>a</w:t>
      </w:r>
      <w:r>
        <w:rPr>
          <w:spacing w:val="15"/>
          <w:w w:val="101"/>
        </w:rPr>
        <w:t xml:space="preserve"> </w:t>
      </w:r>
      <w:r>
        <w:rPr>
          <w:spacing w:val="-1"/>
        </w:rPr>
        <w:t>credit</w:t>
      </w:r>
      <w:r>
        <w:rPr>
          <w:spacing w:val="24"/>
          <w:w w:val="101"/>
        </w:rPr>
        <w:t xml:space="preserve"> </w:t>
      </w:r>
      <w:r>
        <w:rPr>
          <w:spacing w:val="-1"/>
        </w:rPr>
        <w:t>line f</w:t>
      </w:r>
      <w:r>
        <w:rPr>
          <w:spacing w:val="-2"/>
        </w:rPr>
        <w:t>rom the</w:t>
      </w:r>
      <w:r>
        <w:rPr>
          <w:spacing w:val="17"/>
        </w:rPr>
        <w:t xml:space="preserve"> </w:t>
      </w:r>
      <w:r>
        <w:rPr>
          <w:spacing w:val="-2"/>
        </w:rPr>
        <w:t>government)</w:t>
      </w:r>
      <w:r>
        <w:t xml:space="preserve"> </w:t>
      </w:r>
      <w:r>
        <w:rPr>
          <w:spacing w:val="-2"/>
        </w:rPr>
        <w:t>in</w:t>
      </w:r>
      <w:r>
        <w:rPr>
          <w:spacing w:val="23"/>
          <w:w w:val="101"/>
        </w:rPr>
        <w:t xml:space="preserve"> </w:t>
      </w:r>
      <w:r>
        <w:rPr>
          <w:spacing w:val="-2"/>
        </w:rPr>
        <w:t>law or</w:t>
      </w:r>
      <w:r>
        <w:rPr>
          <w:spacing w:val="18"/>
        </w:rPr>
        <w:t xml:space="preserve"> </w:t>
      </w:r>
      <w:r>
        <w:rPr>
          <w:spacing w:val="-2"/>
        </w:rPr>
        <w:t>regulation</w:t>
      </w:r>
      <w:r>
        <w:rPr>
          <w:spacing w:val="12"/>
        </w:rPr>
        <w:t xml:space="preserve"> </w:t>
      </w:r>
      <w:r>
        <w:rPr>
          <w:spacing w:val="-2"/>
        </w:rPr>
        <w:t>(IADI CP</w:t>
      </w:r>
      <w:r>
        <w:rPr>
          <w:spacing w:val="9"/>
        </w:rPr>
        <w:t xml:space="preserve"> </w:t>
      </w:r>
      <w:r>
        <w:rPr>
          <w:spacing w:val="-2"/>
        </w:rPr>
        <w:t>9).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ind w:left="9" w:right="89"/>
      </w:pPr>
      <w:r>
        <w:rPr>
          <w:b/>
          <w:bCs/>
          <w:spacing w:val="-1"/>
        </w:rPr>
        <w:t>Safeguards against recapitalization by public funds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need to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be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strengthened.</w:t>
      </w:r>
      <w:r>
        <w:rPr>
          <w:b/>
          <w:bCs/>
          <w:spacing w:val="2"/>
        </w:rPr>
        <w:t xml:space="preserve"> </w:t>
      </w:r>
      <w:r>
        <w:rPr>
          <w:spacing w:val="-1"/>
        </w:rPr>
        <w:t>This</w:t>
      </w:r>
      <w:r>
        <w:rPr>
          <w:spacing w:val="11"/>
        </w:rPr>
        <w:t xml:space="preserve"> </w:t>
      </w:r>
      <w:r>
        <w:rPr>
          <w:spacing w:val="-1"/>
        </w:rPr>
        <w:t>should</w:t>
      </w:r>
      <w:r>
        <w:rPr>
          <w:spacing w:val="17"/>
          <w:w w:val="101"/>
        </w:rPr>
        <w:t xml:space="preserve"> </w:t>
      </w:r>
      <w:r>
        <w:rPr>
          <w:spacing w:val="-1"/>
        </w:rPr>
        <w:t>be</w:t>
      </w:r>
      <w:r>
        <w:rPr>
          <w:spacing w:val="9"/>
        </w:rPr>
        <w:t xml:space="preserve"> </w:t>
      </w:r>
      <w:r>
        <w:rPr>
          <w:spacing w:val="-1"/>
        </w:rPr>
        <w:t>an</w:t>
      </w:r>
      <w:r>
        <w:t xml:space="preserve"> </w:t>
      </w:r>
      <w:r>
        <w:rPr>
          <w:spacing w:val="-1"/>
        </w:rPr>
        <w:t>exceptional</w:t>
      </w:r>
      <w:r>
        <w:rPr>
          <w:spacing w:val="14"/>
          <w:w w:val="101"/>
        </w:rPr>
        <w:t xml:space="preserve"> </w:t>
      </w:r>
      <w:r>
        <w:rPr>
          <w:spacing w:val="-1"/>
        </w:rPr>
        <w:t>mechanism used as a</w:t>
      </w:r>
      <w:r>
        <w:rPr>
          <w:spacing w:val="17"/>
          <w:w w:val="101"/>
        </w:rPr>
        <w:t xml:space="preserve"> </w:t>
      </w:r>
      <w:r>
        <w:rPr>
          <w:spacing w:val="-1"/>
        </w:rPr>
        <w:t>last</w:t>
      </w:r>
      <w:r>
        <w:rPr>
          <w:spacing w:val="15"/>
        </w:rPr>
        <w:t xml:space="preserve"> </w:t>
      </w:r>
      <w:r>
        <w:rPr>
          <w:spacing w:val="-1"/>
        </w:rPr>
        <w:t>resort, only for</w:t>
      </w:r>
      <w:r>
        <w:rPr>
          <w:spacing w:val="8"/>
        </w:rPr>
        <w:t xml:space="preserve"> </w:t>
      </w:r>
      <w:r>
        <w:rPr>
          <w:spacing w:val="-1"/>
        </w:rPr>
        <w:t>c</w:t>
      </w:r>
      <w:r>
        <w:rPr>
          <w:spacing w:val="-2"/>
        </w:rPr>
        <w:t>ases where there</w:t>
      </w:r>
      <w:r>
        <w:rPr>
          <w:spacing w:val="15"/>
          <w:w w:val="101"/>
        </w:rPr>
        <w:t xml:space="preserve"> </w:t>
      </w:r>
      <w:r>
        <w:rPr>
          <w:spacing w:val="-2"/>
        </w:rPr>
        <w:t>is</w:t>
      </w:r>
      <w:r>
        <w:rPr>
          <w:spacing w:val="6"/>
        </w:rPr>
        <w:t xml:space="preserve"> </w:t>
      </w:r>
      <w:r>
        <w:rPr>
          <w:spacing w:val="-2"/>
        </w:rPr>
        <w:t>a</w:t>
      </w:r>
      <w:r>
        <w:rPr>
          <w:spacing w:val="11"/>
        </w:rPr>
        <w:t xml:space="preserve"> </w:t>
      </w:r>
      <w:r>
        <w:rPr>
          <w:spacing w:val="-2"/>
        </w:rPr>
        <w:t>significant</w:t>
      </w:r>
      <w:r>
        <w:rPr>
          <w:spacing w:val="18"/>
        </w:rPr>
        <w:t xml:space="preserve"> </w:t>
      </w:r>
      <w:r>
        <w:rPr>
          <w:spacing w:val="-2"/>
        </w:rPr>
        <w:t>risk</w:t>
      </w:r>
      <w:r>
        <w:rPr>
          <w:spacing w:val="8"/>
        </w:rPr>
        <w:t xml:space="preserve"> </w:t>
      </w:r>
      <w:r>
        <w:rPr>
          <w:spacing w:val="-2"/>
        </w:rPr>
        <w:t>of</w:t>
      </w:r>
    </w:p>
    <w:p>
      <w:pPr>
        <w:pStyle w:val="BodyText"/>
        <w:spacing w:before="87" w:line="220" w:lineRule="auto"/>
        <w:ind w:left="9" w:right="305"/>
      </w:pPr>
      <w:r>
        <w:rPr>
          <w:spacing w:val="-1"/>
        </w:rPr>
        <w:t>destabilization of the financial system and</w:t>
      </w:r>
      <w:r>
        <w:rPr>
          <w:spacing w:val="15"/>
          <w:w w:val="101"/>
        </w:rPr>
        <w:t xml:space="preserve"> </w:t>
      </w:r>
      <w:r>
        <w:rPr>
          <w:spacing w:val="-1"/>
        </w:rPr>
        <w:t>no other</w:t>
      </w:r>
      <w:r>
        <w:rPr>
          <w:spacing w:val="8"/>
        </w:rPr>
        <w:t xml:space="preserve"> </w:t>
      </w:r>
      <w:r>
        <w:rPr>
          <w:spacing w:val="-1"/>
        </w:rPr>
        <w:t>options</w:t>
      </w:r>
      <w:r>
        <w:rPr>
          <w:spacing w:val="9"/>
        </w:rPr>
        <w:t xml:space="preserve"> </w:t>
      </w:r>
      <w:r>
        <w:rPr>
          <w:spacing w:val="-1"/>
        </w:rPr>
        <w:t>available.</w:t>
      </w:r>
      <w:r>
        <w:rPr>
          <w:spacing w:val="19"/>
          <w:w w:val="101"/>
        </w:rPr>
        <w:t xml:space="preserve"> </w:t>
      </w:r>
      <w:r>
        <w:rPr>
          <w:spacing w:val="-1"/>
        </w:rPr>
        <w:t>Public</w:t>
      </w:r>
      <w:r>
        <w:rPr>
          <w:spacing w:val="6"/>
        </w:rPr>
        <w:t xml:space="preserve"> </w:t>
      </w:r>
      <w:r>
        <w:rPr>
          <w:spacing w:val="-2"/>
        </w:rPr>
        <w:t>funds</w:t>
      </w:r>
      <w:r>
        <w:rPr>
          <w:spacing w:val="10"/>
        </w:rPr>
        <w:t xml:space="preserve"> </w:t>
      </w:r>
      <w:r>
        <w:rPr>
          <w:spacing w:val="-2"/>
        </w:rPr>
        <w:t>should</w:t>
      </w:r>
      <w:r>
        <w:rPr>
          <w:spacing w:val="15"/>
          <w:w w:val="101"/>
        </w:rPr>
        <w:t xml:space="preserve"> </w:t>
      </w:r>
      <w:r>
        <w:rPr>
          <w:spacing w:val="-2"/>
        </w:rPr>
        <w:t>be</w:t>
      </w:r>
      <w:r>
        <w:rPr>
          <w:spacing w:val="15"/>
        </w:rPr>
        <w:t xml:space="preserve"> </w:t>
      </w:r>
      <w:r>
        <w:rPr>
          <w:spacing w:val="-2"/>
        </w:rPr>
        <w:t>used</w:t>
      </w:r>
      <w:r>
        <w:t xml:space="preserve"> </w:t>
      </w:r>
      <w:r>
        <w:rPr>
          <w:spacing w:val="-1"/>
        </w:rPr>
        <w:t>only after all estimated</w:t>
      </w:r>
      <w:r>
        <w:rPr>
          <w:spacing w:val="18"/>
        </w:rPr>
        <w:t xml:space="preserve"> </w:t>
      </w:r>
      <w:r>
        <w:rPr>
          <w:spacing w:val="-1"/>
        </w:rPr>
        <w:t>losses</w:t>
      </w:r>
      <w:r>
        <w:rPr>
          <w:spacing w:val="14"/>
        </w:rPr>
        <w:t xml:space="preserve"> </w:t>
      </w:r>
      <w:r>
        <w:rPr>
          <w:spacing w:val="-1"/>
        </w:rPr>
        <w:t>in the failed</w:t>
      </w:r>
      <w:r>
        <w:rPr>
          <w:spacing w:val="17"/>
          <w:w w:val="101"/>
        </w:rPr>
        <w:t xml:space="preserve"> </w:t>
      </w:r>
      <w:r>
        <w:rPr>
          <w:spacing w:val="-1"/>
        </w:rPr>
        <w:t>bank</w:t>
      </w:r>
      <w:r>
        <w:rPr>
          <w:spacing w:val="18"/>
        </w:rPr>
        <w:t xml:space="preserve"> </w:t>
      </w:r>
      <w:r>
        <w:rPr>
          <w:spacing w:val="-1"/>
        </w:rPr>
        <w:t>have</w:t>
      </w:r>
      <w:r>
        <w:rPr>
          <w:spacing w:val="15"/>
        </w:rPr>
        <w:t xml:space="preserve"> </w:t>
      </w:r>
      <w:r>
        <w:rPr>
          <w:spacing w:val="-1"/>
        </w:rPr>
        <w:t>been all</w:t>
      </w:r>
      <w:r>
        <w:rPr>
          <w:spacing w:val="-2"/>
        </w:rPr>
        <w:t>ocated</w:t>
      </w:r>
      <w:r>
        <w:rPr>
          <w:spacing w:val="2"/>
        </w:rPr>
        <w:t xml:space="preserve"> </w:t>
      </w:r>
      <w:r>
        <w:rPr>
          <w:spacing w:val="-2"/>
        </w:rPr>
        <w:t>to</w:t>
      </w:r>
      <w:r>
        <w:rPr>
          <w:spacing w:val="12"/>
        </w:rPr>
        <w:t xml:space="preserve"> </w:t>
      </w:r>
      <w:r>
        <w:rPr>
          <w:spacing w:val="-2"/>
        </w:rPr>
        <w:t>shareholders</w:t>
      </w:r>
      <w:r>
        <w:rPr>
          <w:spacing w:val="8"/>
        </w:rPr>
        <w:t xml:space="preserve"> </w:t>
      </w:r>
      <w:r>
        <w:rPr>
          <w:spacing w:val="-2"/>
        </w:rPr>
        <w:t>and,</w:t>
      </w:r>
      <w:r>
        <w:rPr>
          <w:spacing w:val="2"/>
        </w:rPr>
        <w:t xml:space="preserve"> </w:t>
      </w:r>
      <w:r>
        <w:rPr>
          <w:spacing w:val="-2"/>
        </w:rPr>
        <w:t>to</w:t>
      </w:r>
      <w:r>
        <w:rPr>
          <w:spacing w:val="3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90" w:line="219" w:lineRule="auto"/>
        <w:ind w:left="16" w:right="141" w:hanging="7"/>
      </w:pPr>
      <w:r>
        <w:rPr>
          <w:spacing w:val="-1"/>
        </w:rPr>
        <w:t>extent</w:t>
      </w:r>
      <w:r>
        <w:rPr>
          <w:spacing w:val="16"/>
          <w:w w:val="101"/>
        </w:rPr>
        <w:t xml:space="preserve"> </w:t>
      </w:r>
      <w:r>
        <w:rPr>
          <w:spacing w:val="-1"/>
        </w:rPr>
        <w:t>possible, to</w:t>
      </w:r>
      <w:r>
        <w:rPr>
          <w:spacing w:val="13"/>
        </w:rPr>
        <w:t xml:space="preserve"> </w:t>
      </w:r>
      <w:r>
        <w:rPr>
          <w:spacing w:val="-1"/>
        </w:rPr>
        <w:t>unsecured creditors. Any</w:t>
      </w:r>
      <w:r>
        <w:rPr>
          <w:spacing w:val="16"/>
        </w:rPr>
        <w:t xml:space="preserve"> </w:t>
      </w:r>
      <w:r>
        <w:rPr>
          <w:spacing w:val="-1"/>
        </w:rPr>
        <w:t>public solvency support should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7"/>
        </w:rPr>
        <w:t xml:space="preserve"> </w:t>
      </w:r>
      <w:r>
        <w:rPr>
          <w:spacing w:val="-1"/>
        </w:rPr>
        <w:t>combined</w:t>
      </w:r>
      <w:r>
        <w:rPr>
          <w:spacing w:val="3"/>
        </w:rPr>
        <w:t xml:space="preserve"> </w:t>
      </w:r>
      <w:r>
        <w:rPr>
          <w:spacing w:val="-1"/>
        </w:rPr>
        <w:t>with</w:t>
      </w:r>
      <w:r>
        <w:rPr>
          <w:spacing w:val="11"/>
        </w:rPr>
        <w:t xml:space="preserve"> </w:t>
      </w:r>
      <w:r>
        <w:rPr>
          <w:spacing w:val="-1"/>
        </w:rPr>
        <w:t>deep</w:t>
      </w:r>
      <w:r>
        <w:t xml:space="preserve"> </w:t>
      </w:r>
      <w:r>
        <w:rPr>
          <w:spacing w:val="-1"/>
        </w:rPr>
        <w:t>restructuring and</w:t>
      </w:r>
      <w:r>
        <w:rPr>
          <w:spacing w:val="15"/>
          <w:w w:val="101"/>
        </w:rPr>
        <w:t xml:space="preserve"> </w:t>
      </w:r>
      <w:r>
        <w:rPr>
          <w:spacing w:val="-1"/>
        </w:rPr>
        <w:t>management</w:t>
      </w:r>
      <w:r>
        <w:rPr>
          <w:spacing w:val="18"/>
        </w:rPr>
        <w:t xml:space="preserve"> </w:t>
      </w:r>
      <w:r>
        <w:rPr>
          <w:spacing w:val="-1"/>
        </w:rPr>
        <w:t>reforms, to enhance</w:t>
      </w:r>
      <w:r>
        <w:rPr>
          <w:spacing w:val="14"/>
          <w:w w:val="101"/>
        </w:rPr>
        <w:t xml:space="preserve"> </w:t>
      </w:r>
      <w:r>
        <w:rPr>
          <w:spacing w:val="-1"/>
        </w:rPr>
        <w:t>long term viability. There should</w:t>
      </w:r>
      <w:r>
        <w:rPr>
          <w:spacing w:val="10"/>
        </w:rPr>
        <w:t xml:space="preserve"> </w:t>
      </w:r>
      <w:r>
        <w:rPr>
          <w:spacing w:val="-1"/>
        </w:rPr>
        <w:t>also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p</w:t>
      </w:r>
      <w:r>
        <w:rPr>
          <w:spacing w:val="-2"/>
        </w:rPr>
        <w:t>re-</w:t>
      </w:r>
    </w:p>
    <w:p>
      <w:pPr>
        <w:pStyle w:val="BodyText"/>
        <w:spacing w:before="88" w:line="182" w:lineRule="auto"/>
        <w:ind w:left="10"/>
      </w:pPr>
      <w:r>
        <w:rPr>
          <w:spacing w:val="-1"/>
        </w:rPr>
        <w:t>defined</w:t>
      </w:r>
      <w:r>
        <w:rPr>
          <w:spacing w:val="15"/>
          <w:w w:val="101"/>
        </w:rPr>
        <w:t xml:space="preserve"> </w:t>
      </w:r>
      <w:r>
        <w:rPr>
          <w:spacing w:val="-1"/>
        </w:rPr>
        <w:t>mechanisms for</w:t>
      </w:r>
      <w:r>
        <w:rPr>
          <w:spacing w:val="18"/>
        </w:rPr>
        <w:t xml:space="preserve"> </w:t>
      </w:r>
      <w:r>
        <w:rPr>
          <w:spacing w:val="-1"/>
        </w:rPr>
        <w:t>loss</w:t>
      </w:r>
      <w:r>
        <w:rPr>
          <w:spacing w:val="16"/>
          <w:w w:val="101"/>
        </w:rPr>
        <w:t xml:space="preserve"> </w:t>
      </w:r>
      <w:r>
        <w:rPr>
          <w:spacing w:val="-1"/>
        </w:rPr>
        <w:t>recovery such as ex-post</w:t>
      </w:r>
      <w:r>
        <w:rPr>
          <w:spacing w:val="17"/>
          <w:w w:val="101"/>
        </w:rPr>
        <w:t xml:space="preserve"> </w:t>
      </w:r>
      <w:r>
        <w:rPr>
          <w:spacing w:val="-1"/>
        </w:rPr>
        <w:t>levie</w:t>
      </w:r>
      <w:r>
        <w:rPr>
          <w:spacing w:val="-2"/>
        </w:rPr>
        <w:t>s from the</w:t>
      </w:r>
      <w:r>
        <w:rPr>
          <w:spacing w:val="14"/>
          <w:w w:val="101"/>
        </w:rPr>
        <w:t xml:space="preserve"> </w:t>
      </w:r>
      <w:r>
        <w:rPr>
          <w:spacing w:val="-2"/>
        </w:rPr>
        <w:t>banking</w:t>
      </w:r>
      <w:r>
        <w:rPr>
          <w:spacing w:val="11"/>
        </w:rPr>
        <w:t xml:space="preserve"> </w:t>
      </w:r>
      <w:r>
        <w:rPr>
          <w:spacing w:val="-2"/>
        </w:rPr>
        <w:t>sector.</w:t>
      </w:r>
    </w:p>
    <w:tbl>
      <w:tblPr>
        <w:tblStyle w:val="TableNormal1"/>
        <w:tblW w:w="93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7"/>
        <w:gridCol w:w="6702"/>
        <w:gridCol w:w="1216"/>
        <w:gridCol w:w="885"/>
      </w:tblGrid>
      <w:tr>
        <w:tblPrEx>
          <w:tblW w:w="93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9"/>
        </w:trPr>
        <w:tc>
          <w:tcPr>
            <w:tcW w:w="9350" w:type="dxa"/>
            <w:gridSpan w:val="4"/>
            <w:vAlign w:val="top"/>
          </w:tcPr>
          <w:p>
            <w:pPr>
              <w:pStyle w:val="TableText"/>
              <w:spacing w:before="99" w:line="180" w:lineRule="auto"/>
              <w:ind w:left="665"/>
            </w:pPr>
            <w:r>
              <w:rPr>
                <w:b/>
                <w:bCs/>
                <w:color w:val="4B82AD"/>
                <w:spacing w:val="-1"/>
              </w:rPr>
              <w:t>Table</w:t>
            </w:r>
            <w:r>
              <w:rPr>
                <w:b/>
                <w:bCs/>
                <w:color w:val="4B82AD"/>
                <w:spacing w:val="20"/>
                <w:w w:val="101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1.</w:t>
            </w:r>
            <w:r>
              <w:rPr>
                <w:b/>
                <w:bCs/>
                <w:color w:val="4B82AD"/>
                <w:spacing w:val="17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Maldives:</w:t>
            </w:r>
            <w:r>
              <w:rPr>
                <w:b/>
                <w:bCs/>
                <w:color w:val="4B82AD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Recommendations on</w:t>
            </w:r>
            <w:r>
              <w:rPr>
                <w:b/>
                <w:bCs/>
                <w:color w:val="4B82AD"/>
                <w:spacing w:val="16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B</w:t>
            </w:r>
            <w:r>
              <w:rPr>
                <w:b/>
                <w:bCs/>
                <w:color w:val="4B82AD"/>
                <w:spacing w:val="-2"/>
              </w:rPr>
              <w:t>ank</w:t>
            </w:r>
            <w:r>
              <w:rPr>
                <w:b/>
                <w:bCs/>
                <w:color w:val="4B82AD"/>
                <w:spacing w:val="15"/>
              </w:rPr>
              <w:t xml:space="preserve"> </w:t>
            </w:r>
            <w:r>
              <w:rPr>
                <w:b/>
                <w:bCs/>
                <w:color w:val="4B82AD"/>
                <w:spacing w:val="-2"/>
              </w:rPr>
              <w:t>Resolution and Crisis</w:t>
            </w:r>
            <w:r>
              <w:rPr>
                <w:b/>
                <w:bCs/>
                <w:color w:val="4B82AD"/>
                <w:spacing w:val="17"/>
              </w:rPr>
              <w:t xml:space="preserve"> </w:t>
            </w:r>
            <w:r>
              <w:rPr>
                <w:b/>
                <w:bCs/>
                <w:color w:val="4B82AD"/>
                <w:spacing w:val="-2"/>
              </w:rPr>
              <w:t>Management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364"/>
        </w:trPr>
        <w:tc>
          <w:tcPr>
            <w:tcW w:w="547" w:type="dxa"/>
            <w:shd w:val="clear" w:color="auto" w:fill="C6D9F1"/>
            <w:vAlign w:val="top"/>
          </w:tcPr>
          <w:p>
            <w:pPr>
              <w:pStyle w:val="TableText"/>
              <w:spacing w:before="104" w:line="172" w:lineRule="auto"/>
              <w:ind w:left="127"/>
            </w:pPr>
            <w:r>
              <w:rPr>
                <w:spacing w:val="-6"/>
              </w:rPr>
              <w:t>No.</w:t>
            </w:r>
          </w:p>
        </w:tc>
        <w:tc>
          <w:tcPr>
            <w:tcW w:w="6702" w:type="dxa"/>
            <w:shd w:val="clear" w:color="auto" w:fill="C6D9F1"/>
            <w:vAlign w:val="top"/>
          </w:tcPr>
          <w:p>
            <w:pPr>
              <w:pStyle w:val="TableText"/>
              <w:spacing w:before="96" w:line="179" w:lineRule="auto"/>
              <w:ind w:left="122"/>
            </w:pPr>
            <w:r>
              <w:rPr>
                <w:spacing w:val="-2"/>
              </w:rPr>
              <w:t>Recommendation</w:t>
            </w:r>
          </w:p>
        </w:tc>
        <w:tc>
          <w:tcPr>
            <w:tcW w:w="1216" w:type="dxa"/>
            <w:shd w:val="clear" w:color="auto" w:fill="C6D9F1"/>
            <w:vAlign w:val="top"/>
          </w:tcPr>
          <w:p>
            <w:pPr>
              <w:pStyle w:val="TableText"/>
              <w:spacing w:before="95" w:line="180" w:lineRule="auto"/>
              <w:ind w:left="176"/>
            </w:pPr>
            <w:r>
              <w:t>Authority</w:t>
            </w:r>
          </w:p>
        </w:tc>
        <w:tc>
          <w:tcPr>
            <w:tcW w:w="885" w:type="dxa"/>
            <w:shd w:val="clear" w:color="auto" w:fill="C6D9F1"/>
            <w:vAlign w:val="top"/>
          </w:tcPr>
          <w:p>
            <w:pPr>
              <w:pStyle w:val="TableText"/>
              <w:spacing w:before="73" w:line="199" w:lineRule="auto"/>
              <w:ind w:left="179"/>
              <w:rPr>
                <w:sz w:val="13"/>
                <w:szCs w:val="13"/>
              </w:rPr>
            </w:pPr>
            <w:r>
              <w:t>Time</w:t>
            </w:r>
            <w:r>
              <w:rPr>
                <w:spacing w:val="13"/>
                <w:position w:val="7"/>
                <w:sz w:val="13"/>
                <w:szCs w:val="13"/>
              </w:rPr>
              <w:t>1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367"/>
        </w:trPr>
        <w:tc>
          <w:tcPr>
            <w:tcW w:w="547" w:type="dxa"/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shd w:val="clear" w:color="auto" w:fill="BFBFBF"/>
            <w:vAlign w:val="top"/>
          </w:tcPr>
          <w:p>
            <w:pPr>
              <w:pStyle w:val="TableText"/>
              <w:spacing w:before="98" w:line="180" w:lineRule="auto"/>
              <w:ind w:left="122"/>
            </w:pPr>
            <w:r>
              <w:rPr>
                <w:spacing w:val="-1"/>
              </w:rPr>
              <w:t>Institutional and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1"/>
              </w:rPr>
              <w:t>inter-agency arrangements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1084"/>
        </w:trPr>
        <w:tc>
          <w:tcPr>
            <w:tcW w:w="547" w:type="dxa"/>
            <w:vAlign w:val="top"/>
          </w:tcPr>
          <w:p>
            <w:pPr>
              <w:pStyle w:val="TableText"/>
              <w:spacing w:before="236" w:line="175" w:lineRule="auto"/>
              <w:ind w:left="131"/>
            </w:pPr>
            <w:r>
              <w:rPr>
                <w:spacing w:val="-9"/>
              </w:rPr>
              <w:t>1.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4" w:line="198" w:lineRule="auto"/>
              <w:ind w:left="113" w:right="315" w:firstLine="9"/>
            </w:pPr>
            <w:r>
              <w:rPr>
                <w:spacing w:val="-2"/>
              </w:rPr>
              <w:t>Establish a separate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2"/>
              </w:rPr>
              <w:t>Resolution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Unit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MMA;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if not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practicable,</w:t>
            </w:r>
            <w:r>
              <w:t xml:space="preserve">   </w:t>
            </w:r>
            <w:r>
              <w:rPr>
                <w:spacing w:val="-1"/>
              </w:rPr>
              <w:t>establish and ad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hoc t</w:t>
            </w:r>
            <w:r>
              <w:rPr>
                <w:spacing w:val="-2"/>
              </w:rPr>
              <w:t>eam to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be converted to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separate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unit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due</w:t>
            </w:r>
            <w:r>
              <w:t xml:space="preserve"> </w:t>
            </w:r>
            <w:r>
              <w:t xml:space="preserve">course, with appropriate </w:t>
            </w:r>
            <w:r>
              <w:rPr>
                <w:spacing w:val="-1"/>
              </w:rPr>
              <w:t>safeguards to ensure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its autonomy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and</w:t>
            </w:r>
          </w:p>
          <w:p>
            <w:pPr>
              <w:pStyle w:val="TableText"/>
              <w:spacing w:before="28" w:line="182" w:lineRule="auto"/>
              <w:ind w:left="120"/>
            </w:pPr>
            <w:r>
              <w:rPr>
                <w:spacing w:val="-1"/>
              </w:rPr>
              <w:t>minimize conflicts of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interest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(¶10).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5" w:line="172" w:lineRule="auto"/>
              <w:ind w:left="326"/>
            </w:pPr>
            <w:r>
              <w:rPr>
                <w:spacing w:val="-6"/>
              </w:rPr>
              <w:t>NT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4"/>
        </w:trPr>
        <w:tc>
          <w:tcPr>
            <w:tcW w:w="547" w:type="dxa"/>
            <w:vAlign w:val="top"/>
          </w:tcPr>
          <w:p>
            <w:pPr>
              <w:pStyle w:val="TableText"/>
              <w:spacing w:before="237" w:line="174" w:lineRule="auto"/>
              <w:ind w:left="118"/>
            </w:pPr>
            <w:r>
              <w:rPr>
                <w:spacing w:val="-5"/>
              </w:rPr>
              <w:t>2.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6" w:line="180" w:lineRule="auto"/>
              <w:ind w:left="105"/>
            </w:pPr>
            <w:r>
              <w:t>Amend the</w:t>
            </w:r>
            <w:r>
              <w:rPr>
                <w:spacing w:val="17"/>
                <w:w w:val="101"/>
              </w:rPr>
              <w:t xml:space="preserve"> </w:t>
            </w:r>
            <w:r>
              <w:t>MBA to explicitl</w:t>
            </w:r>
            <w:r>
              <w:rPr>
                <w:spacing w:val="-1"/>
              </w:rPr>
              <w:t>y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include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resolution objectives (¶12).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5" w:line="172" w:lineRule="auto"/>
              <w:ind w:left="431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8" w:line="174" w:lineRule="auto"/>
              <w:ind w:left="120"/>
            </w:pPr>
            <w:r>
              <w:rPr>
                <w:spacing w:val="-5"/>
              </w:rPr>
              <w:t>3.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4" w:line="182" w:lineRule="auto"/>
              <w:ind w:left="112"/>
            </w:pPr>
            <w:r>
              <w:rPr>
                <w:spacing w:val="-1"/>
              </w:rPr>
              <w:t>Consider strengthening the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independence of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MMA’s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board of</w:t>
            </w:r>
          </w:p>
          <w:p>
            <w:pPr>
              <w:pStyle w:val="TableText"/>
              <w:spacing w:before="30" w:line="193" w:lineRule="auto"/>
              <w:ind w:left="108" w:right="165" w:firstLine="4"/>
            </w:pPr>
            <w:r>
              <w:rPr>
                <w:spacing w:val="-1"/>
              </w:rPr>
              <w:t>directors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by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removing Government and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private sector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represen</w:t>
            </w:r>
            <w:r>
              <w:rPr>
                <w:spacing w:val="-2"/>
              </w:rPr>
              <w:t>tatives</w:t>
            </w:r>
            <w:r>
              <w:t xml:space="preserve"> </w:t>
            </w:r>
            <w:r>
              <w:rPr>
                <w:spacing w:val="-2"/>
              </w:rPr>
              <w:t>from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(¶14).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98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6" w:line="172" w:lineRule="auto"/>
              <w:ind w:left="431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1564"/>
        </w:trPr>
        <w:tc>
          <w:tcPr>
            <w:tcW w:w="547" w:type="dxa"/>
            <w:vAlign w:val="top"/>
          </w:tcPr>
          <w:p>
            <w:pPr>
              <w:pStyle w:val="TableText"/>
              <w:spacing w:before="241" w:line="172" w:lineRule="auto"/>
              <w:ind w:left="109"/>
            </w:pPr>
            <w:r>
              <w:rPr>
                <w:spacing w:val="-1"/>
              </w:rPr>
              <w:t>4.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5" w:line="194" w:lineRule="auto"/>
              <w:ind w:left="113" w:right="271" w:firstLine="8"/>
            </w:pPr>
            <w:r>
              <w:t>Enhance the domestic cooperation and coordinatio</w:t>
            </w:r>
            <w:r>
              <w:rPr>
                <w:spacing w:val="-1"/>
              </w:rPr>
              <w:t>n across financial</w:t>
            </w:r>
            <w:r>
              <w:t xml:space="preserve"> </w:t>
            </w:r>
            <w:r>
              <w:rPr>
                <w:spacing w:val="-1"/>
              </w:rPr>
              <w:t>safety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net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participants and task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Financial Stability Committee</w:t>
            </w:r>
          </w:p>
          <w:p>
            <w:pPr>
              <w:pStyle w:val="TableText"/>
              <w:spacing w:before="28" w:line="194" w:lineRule="auto"/>
              <w:ind w:left="113" w:right="158" w:firstLine="4"/>
            </w:pPr>
            <w:r>
              <w:rPr>
                <w:spacing w:val="-1"/>
              </w:rPr>
              <w:t>(FSC)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recommended for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macroprudential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policy with the coordination</w:t>
            </w:r>
            <w:r>
              <w:t xml:space="preserve"> </w:t>
            </w:r>
            <w:r>
              <w:rPr>
                <w:spacing w:val="-1"/>
              </w:rPr>
              <w:t>of activities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pertaining to crisis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preparedness and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management,</w:t>
            </w:r>
          </w:p>
          <w:p>
            <w:pPr>
              <w:pStyle w:val="TableText"/>
              <w:spacing w:before="28" w:line="194" w:lineRule="auto"/>
              <w:ind w:left="120" w:right="269" w:hanging="7"/>
            </w:pPr>
            <w:r>
              <w:rPr>
                <w:spacing w:val="-1"/>
              </w:rPr>
              <w:t>ensuring that the coordination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role of the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FSC d</w:t>
            </w:r>
            <w:r>
              <w:rPr>
                <w:spacing w:val="-2"/>
              </w:rPr>
              <w:t>oes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not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preempt the</w:t>
            </w:r>
            <w:r>
              <w:t xml:space="preserve"> </w:t>
            </w:r>
            <w:r>
              <w:rPr>
                <w:spacing w:val="-1"/>
              </w:rPr>
              <w:t>powers and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initiative of the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MMA as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resolution authority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(¶16,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2"/>
              </w:rPr>
              <w:t>18).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6" w:line="204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line="174" w:lineRule="auto"/>
              <w:ind w:left="378"/>
            </w:pPr>
            <w:r>
              <w:rPr>
                <w:spacing w:val="-5"/>
              </w:rPr>
              <w:t>MOF,</w:t>
            </w:r>
          </w:p>
          <w:p>
            <w:pPr>
              <w:pStyle w:val="TableText"/>
              <w:spacing w:before="37" w:line="174" w:lineRule="auto"/>
              <w:ind w:left="315"/>
            </w:pPr>
            <w:r>
              <w:rPr>
                <w:spacing w:val="-2"/>
              </w:rPr>
              <w:t>CMDA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7" w:line="172" w:lineRule="auto"/>
              <w:ind w:left="431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4"/>
        </w:trPr>
        <w:tc>
          <w:tcPr>
            <w:tcW w:w="547" w:type="dxa"/>
            <w:vAlign w:val="top"/>
          </w:tcPr>
          <w:p>
            <w:pPr>
              <w:pStyle w:val="TableText"/>
              <w:spacing w:before="241" w:line="172" w:lineRule="auto"/>
              <w:ind w:left="124"/>
            </w:pPr>
            <w:r>
              <w:rPr>
                <w:spacing w:val="-7"/>
              </w:rPr>
              <w:t>5.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8" w:line="193" w:lineRule="auto"/>
              <w:ind w:left="112" w:right="255" w:hanging="7"/>
            </w:pPr>
            <w:r>
              <w:rPr>
                <w:spacing w:val="-2"/>
              </w:rPr>
              <w:t>Amend the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MBA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line with the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FSB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KAs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relation to establishment</w:t>
            </w:r>
            <w:r>
              <w:t xml:space="preserve"> </w:t>
            </w:r>
            <w:r>
              <w:t>of</w:t>
            </w:r>
            <w:r>
              <w:rPr>
                <w:spacing w:val="15"/>
                <w:w w:val="101"/>
              </w:rPr>
              <w:t xml:space="preserve"> </w:t>
            </w:r>
            <w:r>
              <w:t>legal framework c</w:t>
            </w:r>
            <w:r>
              <w:rPr>
                <w:spacing w:val="-1"/>
              </w:rPr>
              <w:t>onditions for cross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border cooperation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(¶21).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7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5" w:line="174" w:lineRule="auto"/>
              <w:ind w:left="340"/>
            </w:pPr>
            <w:r>
              <w:rPr>
                <w:spacing w:val="-3"/>
              </w:rPr>
              <w:t>ST</w:t>
            </w:r>
          </w:p>
        </w:tc>
      </w:tr>
    </w:tbl>
    <w:p>
      <w:pPr>
        <w:sectPr>
          <w:headerReference w:type="default" r:id="rId31"/>
          <w:footerReference w:type="default" r:id="rId32"/>
          <w:pgSz w:w="12240" w:h="15840"/>
          <w:pgMar w:top="961" w:right="1434" w:bottom="1020" w:left="1440" w:header="831" w:footer="720" w:gutter="0"/>
          <w:pgNumType w:start="16"/>
          <w:cols w:space="708"/>
        </w:sectPr>
      </w:pPr>
    </w:p>
    <w:tbl>
      <w:tblPr>
        <w:tblStyle w:val="TableNormal2"/>
        <w:tblW w:w="93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7"/>
        <w:gridCol w:w="6702"/>
        <w:gridCol w:w="1216"/>
        <w:gridCol w:w="885"/>
      </w:tblGrid>
      <w:tr>
        <w:tblPrEx>
          <w:tblW w:w="93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06"/>
        </w:trPr>
        <w:tc>
          <w:tcPr>
            <w:tcW w:w="547" w:type="dxa"/>
            <w:vAlign w:val="top"/>
          </w:tcPr>
          <w:p>
            <w:pPr>
              <w:pStyle w:val="TableText"/>
              <w:spacing w:before="242" w:line="174" w:lineRule="auto"/>
              <w:ind w:left="119"/>
            </w:pPr>
            <w:r>
              <w:rPr>
                <w:spacing w:val="-5"/>
              </w:rPr>
              <w:t>6.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9" w:line="198" w:lineRule="auto"/>
              <w:ind w:left="82" w:right="323" w:firstLine="39"/>
            </w:pPr>
            <w:r>
              <w:rPr>
                <w:spacing w:val="-1"/>
              </w:rPr>
              <w:t>Establish working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relationships with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resolution authorities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in foreign</w:t>
            </w:r>
            <w:r>
              <w:t xml:space="preserve"> </w:t>
            </w:r>
            <w:r>
              <w:t>jurisdictions,</w:t>
            </w:r>
            <w:r>
              <w:rPr>
                <w:spacing w:val="17"/>
                <w:w w:val="101"/>
              </w:rPr>
              <w:t xml:space="preserve"> </w:t>
            </w:r>
            <w:r>
              <w:t>reserving the</w:t>
            </w:r>
            <w:r>
              <w:rPr>
                <w:spacing w:val="14"/>
                <w:w w:val="101"/>
              </w:rPr>
              <w:t xml:space="preserve"> </w:t>
            </w:r>
            <w:r>
              <w:t>right of disc</w:t>
            </w:r>
            <w:r>
              <w:rPr>
                <w:spacing w:val="-1"/>
              </w:rPr>
              <w:t>retionary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national action and</w:t>
            </w:r>
            <w:r>
              <w:t xml:space="preserve"> </w:t>
            </w:r>
            <w:r>
              <w:t>subject to appropriate confidentiality</w:t>
            </w:r>
            <w:r>
              <w:rPr>
                <w:spacing w:val="19"/>
              </w:rPr>
              <w:t xml:space="preserve"> </w:t>
            </w:r>
            <w:r>
              <w:t>requirements;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identify the</w:t>
            </w:r>
          </w:p>
          <w:p>
            <w:pPr>
              <w:pStyle w:val="TableText"/>
              <w:spacing w:before="28" w:line="194" w:lineRule="auto"/>
              <w:ind w:left="113" w:right="380" w:firstLine="7"/>
            </w:pPr>
            <w:r>
              <w:rPr>
                <w:spacing w:val="-2"/>
              </w:rPr>
              <w:t>matters for which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legal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recog</w:t>
            </w:r>
            <w:r>
              <w:rPr>
                <w:spacing w:val="-3"/>
              </w:rPr>
              <w:t>nition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in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Maldives</w:t>
            </w:r>
            <w:r>
              <w:rPr>
                <w:spacing w:val="14"/>
              </w:rPr>
              <w:t xml:space="preserve"> </w:t>
            </w:r>
            <w:r>
              <w:rPr>
                <w:spacing w:val="-3"/>
              </w:rPr>
              <w:t>might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be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3"/>
              </w:rPr>
              <w:t>needed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in</w:t>
            </w:r>
            <w:r>
              <w:t xml:space="preserve"> </w:t>
            </w:r>
            <w:r>
              <w:rPr>
                <w:spacing w:val="-1"/>
              </w:rPr>
              <w:t>order to facilitate the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1"/>
              </w:rPr>
              <w:t>implementation of the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home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resolution</w:t>
            </w:r>
          </w:p>
          <w:p>
            <w:pPr>
              <w:pStyle w:val="TableText"/>
              <w:spacing w:before="28" w:line="194" w:lineRule="auto"/>
              <w:ind w:left="107" w:right="420" w:firstLine="4"/>
            </w:pPr>
            <w:r>
              <w:rPr>
                <w:spacing w:val="-1"/>
              </w:rPr>
              <w:t>authority’s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resolution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 xml:space="preserve">plan </w:t>
            </w:r>
            <w:r>
              <w:rPr>
                <w:spacing w:val="-2"/>
              </w:rPr>
              <w:t>for a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DSIB with a subsidiary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branch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in</w:t>
            </w:r>
            <w: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>Maldives (¶20,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21,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22).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10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8" w:line="174" w:lineRule="auto"/>
              <w:ind w:left="340"/>
            </w:pPr>
            <w:r>
              <w:rPr>
                <w:spacing w:val="-3"/>
              </w:rPr>
              <w:t>ST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364"/>
        </w:trPr>
        <w:tc>
          <w:tcPr>
            <w:tcW w:w="547" w:type="dxa"/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shd w:val="clear" w:color="auto" w:fill="BFBFBF"/>
            <w:vAlign w:val="top"/>
          </w:tcPr>
          <w:p>
            <w:pPr>
              <w:pStyle w:val="TableText"/>
              <w:spacing w:before="100" w:line="180" w:lineRule="auto"/>
              <w:ind w:left="122"/>
            </w:pPr>
            <w:r>
              <w:rPr>
                <w:spacing w:val="-2"/>
              </w:rPr>
              <w:t>Early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>intervention,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recovery 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resolution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planning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9"/>
        </w:trPr>
        <w:tc>
          <w:tcPr>
            <w:tcW w:w="547" w:type="dxa"/>
            <w:vAlign w:val="top"/>
          </w:tcPr>
          <w:p>
            <w:pPr>
              <w:pStyle w:val="TableText"/>
              <w:spacing w:before="244" w:line="172" w:lineRule="auto"/>
              <w:ind w:left="117"/>
            </w:pPr>
            <w:r>
              <w:rPr>
                <w:spacing w:val="-4"/>
              </w:rPr>
              <w:t>7.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8" w:line="194" w:lineRule="auto"/>
              <w:ind w:left="117" w:right="100" w:firstLine="4"/>
            </w:pPr>
            <w:r>
              <w:t>Include clearly defined and forward-lo</w:t>
            </w:r>
            <w:r>
              <w:rPr>
                <w:spacing w:val="-1"/>
              </w:rPr>
              <w:t>oking early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intervention triggers</w:t>
            </w:r>
            <w:r>
              <w:t xml:space="preserve"> </w:t>
            </w:r>
            <w:r>
              <w:rPr>
                <w:spacing w:val="-3"/>
              </w:rPr>
              <w:t>in the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MBA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(¶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25,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26).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9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9" w:line="172" w:lineRule="auto"/>
              <w:ind w:left="431"/>
            </w:pPr>
            <w:r>
              <w:t>I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3"/>
          <w:footerReference w:type="default" r:id="rId34"/>
          <w:type w:val="nextPage"/>
          <w:pgSz w:w="12240" w:h="15840"/>
          <w:pgMar w:top="961" w:right="1434" w:bottom="1020" w:left="1440" w:header="831" w:footer="720" w:gutter="0"/>
          <w:pgNumType w:start="17"/>
          <w:cols w:space="708"/>
          <w:titlePg w:val="0"/>
        </w:sectPr>
      </w:pPr>
    </w:p>
    <w:tbl>
      <w:tblPr>
        <w:tblStyle w:val="TableNormal3"/>
        <w:tblW w:w="93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7"/>
        <w:gridCol w:w="6702"/>
        <w:gridCol w:w="1216"/>
        <w:gridCol w:w="885"/>
      </w:tblGrid>
      <w:tr>
        <w:tblPrEx>
          <w:tblW w:w="93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9"/>
        </w:trPr>
        <w:tc>
          <w:tcPr>
            <w:tcW w:w="9350" w:type="dxa"/>
            <w:gridSpan w:val="4"/>
            <w:vAlign w:val="top"/>
          </w:tcPr>
          <w:p>
            <w:pPr>
              <w:pStyle w:val="TableText"/>
              <w:spacing w:before="99" w:line="180" w:lineRule="auto"/>
              <w:ind w:left="662"/>
            </w:pPr>
            <w:r>
              <w:rPr>
                <w:b/>
                <w:bCs/>
                <w:color w:val="4B82AD"/>
                <w:spacing w:val="-1"/>
              </w:rPr>
              <w:t>Table</w:t>
            </w:r>
            <w:r>
              <w:rPr>
                <w:b/>
                <w:bCs/>
                <w:color w:val="4B82AD"/>
                <w:spacing w:val="20"/>
                <w:w w:val="101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1.</w:t>
            </w:r>
            <w:r>
              <w:rPr>
                <w:b/>
                <w:bCs/>
                <w:color w:val="4B82AD"/>
                <w:spacing w:val="17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Maldives:</w:t>
            </w:r>
            <w:r>
              <w:rPr>
                <w:b/>
                <w:bCs/>
                <w:color w:val="4B82AD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Recommendations on</w:t>
            </w:r>
            <w:r>
              <w:rPr>
                <w:b/>
                <w:bCs/>
                <w:color w:val="4B82AD"/>
                <w:spacing w:val="16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B</w:t>
            </w:r>
            <w:r>
              <w:rPr>
                <w:b/>
                <w:bCs/>
                <w:color w:val="4B82AD"/>
                <w:spacing w:val="-2"/>
              </w:rPr>
              <w:t>ank</w:t>
            </w:r>
            <w:r>
              <w:rPr>
                <w:b/>
                <w:bCs/>
                <w:color w:val="4B82AD"/>
                <w:spacing w:val="15"/>
              </w:rPr>
              <w:t xml:space="preserve"> </w:t>
            </w:r>
            <w:r>
              <w:rPr>
                <w:b/>
                <w:bCs/>
                <w:color w:val="4B82AD"/>
                <w:spacing w:val="-2"/>
              </w:rPr>
              <w:t>Resolution and Crisis</w:t>
            </w:r>
            <w:r>
              <w:rPr>
                <w:b/>
                <w:bCs/>
                <w:color w:val="4B82AD"/>
                <w:spacing w:val="17"/>
              </w:rPr>
              <w:t xml:space="preserve"> </w:t>
            </w:r>
            <w:r>
              <w:rPr>
                <w:b/>
                <w:bCs/>
                <w:color w:val="4B82AD"/>
                <w:spacing w:val="-2"/>
              </w:rPr>
              <w:t>Management</w:t>
            </w:r>
          </w:p>
          <w:p>
            <w:pPr>
              <w:pStyle w:val="TableText"/>
              <w:spacing w:before="30" w:line="180" w:lineRule="auto"/>
              <w:ind w:left="4098"/>
            </w:pPr>
            <w:r>
              <w:rPr>
                <w:b/>
                <w:bCs/>
                <w:color w:val="4B82AD"/>
                <w:spacing w:val="-2"/>
              </w:rPr>
              <w:t>(Continued)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4"/>
        </w:trPr>
        <w:tc>
          <w:tcPr>
            <w:tcW w:w="547" w:type="dxa"/>
            <w:vAlign w:val="top"/>
          </w:tcPr>
          <w:p>
            <w:pPr>
              <w:pStyle w:val="TableText"/>
              <w:spacing w:before="236" w:line="174" w:lineRule="auto"/>
              <w:ind w:left="117"/>
            </w:pPr>
            <w:r>
              <w:rPr>
                <w:spacing w:val="-4"/>
              </w:rPr>
              <w:t>8.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3" w:line="194" w:lineRule="auto"/>
              <w:ind w:left="117" w:right="250" w:firstLine="4"/>
            </w:pPr>
            <w:r>
              <w:rPr>
                <w:spacing w:val="-1"/>
              </w:rPr>
              <w:t>Issue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relevant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regulations or guidelines for operationalizing the early</w:t>
            </w:r>
            <w:r>
              <w:t xml:space="preserve"> </w:t>
            </w:r>
            <w:r>
              <w:t>intervention</w:t>
            </w:r>
            <w:r>
              <w:rPr>
                <w:spacing w:val="17"/>
                <w:w w:val="101"/>
              </w:rPr>
              <w:t xml:space="preserve"> </w:t>
            </w:r>
            <w:r>
              <w:t>regime c</w:t>
            </w:r>
            <w:r>
              <w:rPr>
                <w:spacing w:val="-1"/>
              </w:rPr>
              <w:t>omprising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preventative and corrective actions,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4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2" w:line="174" w:lineRule="auto"/>
              <w:ind w:left="340"/>
            </w:pPr>
            <w:r>
              <w:rPr>
                <w:spacing w:val="-3"/>
              </w:rPr>
              <w:t>ST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7"/>
        </w:trPr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6" w:line="194" w:lineRule="auto"/>
              <w:ind w:left="113" w:right="1223" w:firstLine="4"/>
            </w:pPr>
            <w:r>
              <w:t>including the guidan</w:t>
            </w:r>
            <w:r>
              <w:rPr>
                <w:spacing w:val="-1"/>
              </w:rPr>
              <w:t>ce for setting out the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parameters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t xml:space="preserve"> </w:t>
            </w:r>
            <w:r>
              <w:rPr>
                <w:spacing w:val="-1"/>
              </w:rPr>
              <w:t>governance and develop a formalized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EW</w:t>
            </w:r>
            <w:r>
              <w:rPr>
                <w:spacing w:val="-2"/>
              </w:rPr>
              <w:t>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(¶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27)</w:t>
            </w:r>
          </w:p>
        </w:tc>
        <w:tc>
          <w:tcPr>
            <w:tcW w:w="1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2" w:type="dxa"/>
          <w:tblLayout w:type="fixed"/>
        </w:tblPrEx>
        <w:trPr>
          <w:trHeight w:val="1084"/>
        </w:trPr>
        <w:tc>
          <w:tcPr>
            <w:tcW w:w="547" w:type="dxa"/>
            <w:vAlign w:val="top"/>
          </w:tcPr>
          <w:p>
            <w:pPr>
              <w:pStyle w:val="TableText"/>
              <w:spacing w:before="237" w:line="174" w:lineRule="auto"/>
              <w:ind w:left="117"/>
            </w:pPr>
            <w:r>
              <w:rPr>
                <w:spacing w:val="-4"/>
              </w:rPr>
              <w:t>9.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4" w:line="198" w:lineRule="auto"/>
              <w:ind w:left="113" w:right="541" w:firstLine="9"/>
            </w:pPr>
            <w:r>
              <w:rPr>
                <w:spacing w:val="-1"/>
              </w:rPr>
              <w:t>Develop contingency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plans for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how the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MMA would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respond to</w:t>
            </w:r>
            <w:r>
              <w:t xml:space="preserve">    </w:t>
            </w:r>
            <w:r>
              <w:rPr>
                <w:spacing w:val="-1"/>
              </w:rPr>
              <w:t>emerging stress and weakness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in 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bank and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noncompliance with</w:t>
            </w:r>
            <w:r>
              <w:t xml:space="preserve"> </w:t>
            </w:r>
            <w:r>
              <w:rPr>
                <w:spacing w:val="-1"/>
              </w:rPr>
              <w:t>regulatory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requirements and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undertake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regul</w:t>
            </w:r>
            <w:r>
              <w:rPr>
                <w:spacing w:val="-2"/>
              </w:rPr>
              <w:t>ar testing of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MMA</w:t>
            </w:r>
          </w:p>
          <w:p>
            <w:pPr>
              <w:pStyle w:val="TableText"/>
              <w:spacing w:before="30" w:line="180" w:lineRule="auto"/>
              <w:ind w:left="113"/>
            </w:pPr>
            <w:r>
              <w:rPr>
                <w:spacing w:val="-1"/>
              </w:rPr>
              <w:t>capacity to apply early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"/>
              </w:rPr>
              <w:t>intervention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(¶27).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5" w:line="172" w:lineRule="auto"/>
              <w:ind w:left="309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6" w:line="175" w:lineRule="auto"/>
              <w:ind w:left="131"/>
            </w:pPr>
            <w:r>
              <w:rPr>
                <w:spacing w:val="-7"/>
              </w:rPr>
              <w:t>10.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6" w:line="180" w:lineRule="auto"/>
              <w:ind w:left="105"/>
            </w:pPr>
            <w:r>
              <w:rPr>
                <w:spacing w:val="-2"/>
              </w:rPr>
              <w:t>Authorize the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MMA to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require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banks to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prepare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recovery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plans and</w:t>
            </w:r>
          </w:p>
          <w:p>
            <w:pPr>
              <w:pStyle w:val="TableText"/>
              <w:spacing w:before="30" w:line="193" w:lineRule="auto"/>
              <w:ind w:left="120" w:right="1042"/>
            </w:pPr>
            <w:r>
              <w:rPr>
                <w:spacing w:val="-2"/>
              </w:rPr>
              <w:t>require the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MMA to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prepare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resolution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plans 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undertake</w:t>
            </w:r>
            <w:r>
              <w:t xml:space="preserve"> </w:t>
            </w:r>
            <w:r>
              <w:rPr>
                <w:spacing w:val="-1"/>
              </w:rPr>
              <w:t>resolvability assessments. (¶29,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30).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1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3" w:line="174" w:lineRule="auto"/>
              <w:ind w:left="340"/>
            </w:pPr>
            <w:r>
              <w:rPr>
                <w:spacing w:val="-3"/>
              </w:rPr>
              <w:t>ST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364"/>
        </w:trPr>
        <w:tc>
          <w:tcPr>
            <w:tcW w:w="547" w:type="dxa"/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shd w:val="clear" w:color="auto" w:fill="BFBFBF"/>
            <w:vAlign w:val="top"/>
          </w:tcPr>
          <w:p>
            <w:pPr>
              <w:pStyle w:val="TableText"/>
              <w:spacing w:before="97" w:line="180" w:lineRule="auto"/>
              <w:ind w:left="122"/>
            </w:pPr>
            <w:r>
              <w:rPr>
                <w:spacing w:val="-2"/>
              </w:rPr>
              <w:t>Bank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resolution and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liquidation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2404"/>
        </w:trPr>
        <w:tc>
          <w:tcPr>
            <w:tcW w:w="547" w:type="dxa"/>
            <w:vAlign w:val="top"/>
          </w:tcPr>
          <w:p>
            <w:pPr>
              <w:pStyle w:val="TableText"/>
              <w:spacing w:before="237" w:line="175" w:lineRule="auto"/>
              <w:ind w:left="131"/>
            </w:pPr>
            <w:r>
              <w:rPr>
                <w:spacing w:val="-7"/>
              </w:rPr>
              <w:t>11.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8" w:line="179" w:lineRule="auto"/>
              <w:ind w:left="105"/>
            </w:pPr>
            <w:r>
              <w:rPr>
                <w:spacing w:val="-2"/>
              </w:rPr>
              <w:t>Amend the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MMA to:</w:t>
            </w:r>
          </w:p>
          <w:p>
            <w:pPr>
              <w:pStyle w:val="TableText"/>
              <w:spacing w:before="90" w:line="180" w:lineRule="auto"/>
              <w:ind w:left="114"/>
            </w:pPr>
            <w:r>
              <w:rPr>
                <w:rFonts w:ascii="Arial" w:eastAsia="Arial" w:hAnsi="Arial" w:cs="Arial"/>
                <w:color w:val="4B82AD"/>
              </w:rPr>
              <w:t xml:space="preserve">.  </w:t>
            </w:r>
            <w:r>
              <w:t>enhance</w:t>
            </w:r>
            <w:r>
              <w:rPr>
                <w:spacing w:val="15"/>
              </w:rPr>
              <w:t xml:space="preserve"> </w:t>
            </w:r>
            <w:r>
              <w:t>resolution triggers and empower the</w:t>
            </w:r>
            <w:r>
              <w:rPr>
                <w:spacing w:val="17"/>
              </w:rPr>
              <w:t xml:space="preserve"> </w:t>
            </w:r>
            <w:r>
              <w:t>MMA to trigg</w:t>
            </w:r>
            <w:r>
              <w:rPr>
                <w:spacing w:val="-1"/>
              </w:rPr>
              <w:t>er</w:t>
            </w:r>
          </w:p>
          <w:p>
            <w:pPr>
              <w:pStyle w:val="TableText"/>
              <w:spacing w:before="28" w:line="194" w:lineRule="auto"/>
              <w:ind w:left="328" w:right="203" w:firstLine="7"/>
            </w:pPr>
            <w:r>
              <w:rPr>
                <w:spacing w:val="-1"/>
              </w:rPr>
              <w:t>resolution and for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resolution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powers to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be applie</w:t>
            </w:r>
            <w:r>
              <w:rPr>
                <w:spacing w:val="-2"/>
              </w:rPr>
              <w:t>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immediately for</w:t>
            </w:r>
            <w:r>
              <w:t xml:space="preserve"> </w:t>
            </w:r>
            <w:r>
              <w:rPr>
                <w:spacing w:val="-1"/>
              </w:rPr>
              <w:t>a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bank deemed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 xml:space="preserve">non-viable </w:t>
            </w:r>
            <w:r>
              <w:rPr>
                <w:spacing w:val="-2"/>
              </w:rPr>
              <w:t>or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likely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non-viable (¶33,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36).</w:t>
            </w:r>
          </w:p>
          <w:p>
            <w:pPr>
              <w:pStyle w:val="TableText"/>
              <w:spacing w:before="88" w:line="194" w:lineRule="auto"/>
              <w:ind w:left="332" w:right="194" w:hanging="219"/>
            </w:pPr>
            <w:r>
              <w:rPr>
                <w:rFonts w:ascii="Arial" w:eastAsia="Arial" w:hAnsi="Arial" w:cs="Arial"/>
                <w:color w:val="4B82AD"/>
              </w:rPr>
              <w:t xml:space="preserve">.  </w:t>
            </w:r>
            <w:r>
              <w:t>provide a</w:t>
            </w:r>
            <w:r>
              <w:rPr>
                <w:spacing w:val="15"/>
                <w:w w:val="101"/>
              </w:rPr>
              <w:t xml:space="preserve"> </w:t>
            </w:r>
            <w:r>
              <w:t>resolution frame</w:t>
            </w:r>
            <w:r>
              <w:rPr>
                <w:spacing w:val="-1"/>
              </w:rPr>
              <w:t>work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incorporating a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unified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mechanism</w:t>
            </w:r>
            <w:r>
              <w:t xml:space="preserve"> </w:t>
            </w:r>
            <w:r>
              <w:rPr>
                <w:spacing w:val="-1"/>
              </w:rPr>
              <w:t>under which different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resolution tools can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im</w:t>
            </w:r>
            <w:r>
              <w:rPr>
                <w:spacing w:val="-2"/>
              </w:rPr>
              <w:t>plemented</w:t>
            </w:r>
          </w:p>
          <w:p>
            <w:pPr>
              <w:pStyle w:val="TableText"/>
              <w:spacing w:before="28" w:line="194" w:lineRule="auto"/>
              <w:ind w:left="324" w:right="274" w:firstLine="5"/>
            </w:pPr>
            <w:r>
              <w:rPr>
                <w:spacing w:val="-1"/>
              </w:rPr>
              <w:t>sequentially or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1"/>
              </w:rPr>
              <w:t>in combination, and where feasible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under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legal</w:t>
            </w:r>
            <w:r>
              <w:t xml:space="preserve"> </w:t>
            </w:r>
            <w:r>
              <w:rPr>
                <w:spacing w:val="-1"/>
              </w:rPr>
              <w:t>framework, without court</w:t>
            </w:r>
            <w:r>
              <w:rPr>
                <w:spacing w:val="33"/>
              </w:rPr>
              <w:t xml:space="preserve"> </w:t>
            </w:r>
            <w:r>
              <w:rPr>
                <w:spacing w:val="-1"/>
              </w:rPr>
              <w:t>involvement, subject to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relevant</w:t>
            </w:r>
          </w:p>
          <w:p>
            <w:pPr>
              <w:pStyle w:val="TableText"/>
              <w:spacing w:before="28" w:line="182" w:lineRule="auto"/>
              <w:ind w:left="329"/>
            </w:pPr>
            <w:r>
              <w:t>safeguards to</w:t>
            </w:r>
            <w:r>
              <w:rPr>
                <w:spacing w:val="19"/>
              </w:rPr>
              <w:t xml:space="preserve"> </w:t>
            </w:r>
            <w:r>
              <w:t>protect</w:t>
            </w:r>
            <w:r>
              <w:rPr>
                <w:spacing w:val="15"/>
              </w:rPr>
              <w:t xml:space="preserve"> </w:t>
            </w:r>
            <w:r>
              <w:t xml:space="preserve">interests of </w:t>
            </w:r>
            <w:r>
              <w:rPr>
                <w:spacing w:val="-1"/>
              </w:rPr>
              <w:t>shareholders and creditors (¶42).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7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7" w:line="172" w:lineRule="auto"/>
              <w:ind w:left="431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4"/>
        </w:trPr>
        <w:tc>
          <w:tcPr>
            <w:tcW w:w="547" w:type="dxa"/>
            <w:vAlign w:val="top"/>
          </w:tcPr>
          <w:p>
            <w:pPr>
              <w:pStyle w:val="TableText"/>
              <w:spacing w:before="238" w:line="175" w:lineRule="auto"/>
              <w:ind w:left="131"/>
            </w:pPr>
            <w:r>
              <w:rPr>
                <w:spacing w:val="-7"/>
              </w:rPr>
              <w:t>12.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8" w:line="193" w:lineRule="auto"/>
              <w:ind w:left="112" w:right="841" w:firstLine="10"/>
            </w:pPr>
            <w:r>
              <w:rPr>
                <w:spacing w:val="-1"/>
              </w:rPr>
              <w:t>Include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necessary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provisions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2"/>
              </w:rPr>
              <w:t xml:space="preserve"> the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MBA to expedite the Court</w:t>
            </w:r>
            <w:r>
              <w:t xml:space="preserve"> </w:t>
            </w:r>
            <w:r>
              <w:rPr>
                <w:spacing w:val="-1"/>
              </w:rPr>
              <w:t>approval for the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P&amp;A tool in section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72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of the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MBA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(¶37).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7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7" w:line="172" w:lineRule="auto"/>
              <w:ind w:left="431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1087"/>
        </w:trPr>
        <w:tc>
          <w:tcPr>
            <w:tcW w:w="547" w:type="dxa"/>
            <w:vAlign w:val="top"/>
          </w:tcPr>
          <w:p>
            <w:pPr>
              <w:pStyle w:val="TableText"/>
              <w:spacing w:before="241" w:line="175" w:lineRule="auto"/>
              <w:ind w:left="131"/>
            </w:pPr>
            <w:r>
              <w:rPr>
                <w:spacing w:val="-7"/>
              </w:rPr>
              <w:t>13.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101" w:line="180" w:lineRule="auto"/>
              <w:ind w:left="105"/>
            </w:pPr>
            <w:r>
              <w:rPr>
                <w:spacing w:val="-1"/>
              </w:rPr>
              <w:t>Amend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MBA to ensure that the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bri</w:t>
            </w:r>
            <w:r>
              <w:rPr>
                <w:spacing w:val="-2"/>
              </w:rPr>
              <w:t>dge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bank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not owned and</w:t>
            </w:r>
          </w:p>
          <w:p>
            <w:pPr>
              <w:pStyle w:val="TableText"/>
              <w:spacing w:before="30" w:line="180" w:lineRule="auto"/>
              <w:ind w:left="113"/>
            </w:pPr>
            <w:r>
              <w:rPr>
                <w:spacing w:val="-1"/>
              </w:rPr>
              <w:t>controlled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by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MMA, ens</w:t>
            </w:r>
            <w:r>
              <w:rPr>
                <w:spacing w:val="-2"/>
              </w:rPr>
              <w:t>ure that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MMA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legally empowered</w:t>
            </w:r>
          </w:p>
          <w:p>
            <w:pPr>
              <w:pStyle w:val="TableText"/>
              <w:spacing w:before="28" w:line="194" w:lineRule="auto"/>
              <w:ind w:left="104" w:right="123" w:firstLine="2"/>
            </w:pPr>
            <w:r>
              <w:rPr>
                <w:spacing w:val="-1"/>
              </w:rPr>
              <w:t>to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provide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basis for an effective control ove</w:t>
            </w:r>
            <w:r>
              <w:rPr>
                <w:spacing w:val="-2"/>
              </w:rPr>
              <w:t>r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bridge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bank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(¶38,</w:t>
            </w:r>
            <w:r>
              <w:t xml:space="preserve"> </w:t>
            </w:r>
            <w:r>
              <w:rPr>
                <w:spacing w:val="2"/>
              </w:rPr>
              <w:t>44).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10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10" w:line="172" w:lineRule="auto"/>
              <w:ind w:left="431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9" w:line="175" w:lineRule="auto"/>
              <w:ind w:left="131"/>
            </w:pPr>
            <w:r>
              <w:rPr>
                <w:spacing w:val="-7"/>
              </w:rPr>
              <w:t>14.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6" w:line="182" w:lineRule="auto"/>
              <w:ind w:left="122"/>
            </w:pPr>
            <w:r>
              <w:rPr>
                <w:spacing w:val="-1"/>
              </w:rPr>
              <w:t>Enhance the operational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preparedness of t</w:t>
            </w:r>
            <w:r>
              <w:rPr>
                <w:spacing w:val="-2"/>
              </w:rPr>
              <w:t>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MMA for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bank</w:t>
            </w:r>
          </w:p>
          <w:p>
            <w:pPr>
              <w:pStyle w:val="TableText"/>
              <w:spacing w:before="28" w:line="194" w:lineRule="auto"/>
              <w:ind w:left="113" w:right="345" w:firstLine="7"/>
            </w:pPr>
            <w:r>
              <w:t>resolution;</w:t>
            </w:r>
            <w:r>
              <w:rPr>
                <w:spacing w:val="14"/>
                <w:w w:val="101"/>
              </w:rPr>
              <w:t xml:space="preserve"> </w:t>
            </w:r>
            <w:r>
              <w:t xml:space="preserve">prepare </w:t>
            </w:r>
            <w:r>
              <w:rPr>
                <w:spacing w:val="-1"/>
              </w:rPr>
              <w:t>guidelines 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manuals for the operationalization</w:t>
            </w:r>
            <w:r>
              <w:t xml:space="preserve"> </w:t>
            </w:r>
            <w:r>
              <w:t>of the</w:t>
            </w:r>
            <w:r>
              <w:rPr>
                <w:spacing w:val="15"/>
              </w:rPr>
              <w:t xml:space="preserve"> </w:t>
            </w:r>
            <w:r>
              <w:t>resolution tools;</w:t>
            </w:r>
            <w:r>
              <w:rPr>
                <w:spacing w:val="14"/>
                <w:w w:val="101"/>
              </w:rPr>
              <w:t xml:space="preserve"> </w:t>
            </w:r>
            <w:r>
              <w:t>prepare valuation</w:t>
            </w:r>
            <w:r>
              <w:rPr>
                <w:spacing w:val="-1"/>
              </w:rPr>
              <w:t xml:space="preserve"> guidelines (¶43, 44, 45).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8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8" w:line="172" w:lineRule="auto"/>
              <w:ind w:left="309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1084"/>
        </w:trPr>
        <w:tc>
          <w:tcPr>
            <w:tcW w:w="547" w:type="dxa"/>
            <w:vAlign w:val="top"/>
          </w:tcPr>
          <w:p>
            <w:pPr>
              <w:pStyle w:val="TableText"/>
              <w:spacing w:before="239" w:line="175" w:lineRule="auto"/>
              <w:ind w:left="131"/>
            </w:pPr>
            <w:r>
              <w:rPr>
                <w:spacing w:val="-7"/>
              </w:rPr>
              <w:t>15.</w:t>
            </w:r>
          </w:p>
        </w:tc>
        <w:tc>
          <w:tcPr>
            <w:tcW w:w="6702" w:type="dxa"/>
            <w:vAlign w:val="top"/>
          </w:tcPr>
          <w:p>
            <w:pPr>
              <w:pStyle w:val="TableText"/>
              <w:spacing w:before="97" w:line="182" w:lineRule="auto"/>
              <w:ind w:left="122"/>
            </w:pPr>
            <w:r>
              <w:rPr>
                <w:spacing w:val="-1"/>
              </w:rPr>
              <w:t>Provide teared or general depositor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prefere</w:t>
            </w:r>
            <w:r>
              <w:rPr>
                <w:spacing w:val="-2"/>
              </w:rPr>
              <w:t>nce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MBA;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include</w:t>
            </w:r>
          </w:p>
          <w:p>
            <w:pPr>
              <w:pStyle w:val="TableText"/>
              <w:spacing w:before="30" w:line="193" w:lineRule="auto"/>
              <w:ind w:left="117" w:right="118" w:hanging="10"/>
            </w:pPr>
            <w:r>
              <w:rPr>
                <w:spacing w:val="-1"/>
              </w:rPr>
              <w:t>the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NCWOL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principle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in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legislation; empo</w:t>
            </w:r>
            <w:r>
              <w:rPr>
                <w:spacing w:val="-2"/>
              </w:rPr>
              <w:t>wer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MMA to deviate,</w:t>
            </w:r>
            <w:r>
              <w:t xml:space="preserve"> </w:t>
            </w:r>
            <w:r>
              <w:rPr>
                <w:spacing w:val="-1"/>
              </w:rPr>
              <w:t>under exceptional circumstances, from the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-1"/>
              </w:rPr>
              <w:t>pari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passu treatment of</w:t>
            </w:r>
          </w:p>
          <w:p>
            <w:pPr>
              <w:pStyle w:val="TableText"/>
              <w:spacing w:before="27" w:line="182" w:lineRule="auto"/>
              <w:ind w:left="113"/>
            </w:pPr>
            <w:r>
              <w:rPr>
                <w:spacing w:val="-1"/>
              </w:rPr>
              <w:t>creditors of the same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1"/>
              </w:rPr>
              <w:t>class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(¶48, 49).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8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3"/>
            </w:pPr>
            <w:r>
              <w:rPr>
                <w:spacing w:val="-2"/>
              </w:rPr>
              <w:t>Parliament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08" w:line="172" w:lineRule="auto"/>
              <w:ind w:left="309"/>
            </w:pPr>
            <w:r>
              <w:rPr>
                <w:spacing w:val="-6"/>
              </w:rPr>
              <w:t>MT</w:t>
            </w:r>
          </w:p>
        </w:tc>
      </w:tr>
    </w:tbl>
    <w:p>
      <w:pPr>
        <w:sectPr>
          <w:headerReference w:type="default" r:id="rId35"/>
          <w:footerReference w:type="default" r:id="rId36"/>
          <w:pgSz w:w="12240" w:h="15840"/>
          <w:pgMar w:top="961" w:right="1440" w:bottom="1020" w:left="1440" w:header="831" w:footer="720" w:gutter="0"/>
          <w:pgNumType w:start="18"/>
          <w:cols w:space="708"/>
        </w:sectPr>
      </w:pPr>
    </w:p>
    <w:tbl>
      <w:tblPr>
        <w:tblStyle w:val="TableNormal4"/>
        <w:tblW w:w="93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7"/>
        <w:gridCol w:w="6616"/>
        <w:gridCol w:w="1216"/>
        <w:gridCol w:w="971"/>
      </w:tblGrid>
      <w:tr>
        <w:tblPrEx>
          <w:tblW w:w="93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5"/>
        </w:trPr>
        <w:tc>
          <w:tcPr>
            <w:tcW w:w="547" w:type="dxa"/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shd w:val="clear" w:color="auto" w:fill="BFBFBF"/>
            <w:vAlign w:val="top"/>
          </w:tcPr>
          <w:p>
            <w:pPr>
              <w:pStyle w:val="TableText"/>
              <w:spacing w:before="100" w:line="180" w:lineRule="auto"/>
              <w:ind w:left="122"/>
            </w:pPr>
            <w:r>
              <w:rPr>
                <w:spacing w:val="-2"/>
              </w:rPr>
              <w:t>Emergency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Liquidity Assistance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9" w:line="175" w:lineRule="auto"/>
              <w:ind w:left="131"/>
            </w:pPr>
            <w:r>
              <w:rPr>
                <w:spacing w:val="-7"/>
              </w:rPr>
              <w:t>16.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101" w:line="197" w:lineRule="auto"/>
              <w:ind w:left="105" w:right="376"/>
              <w:jc w:val="both"/>
            </w:pPr>
            <w:r>
              <w:rPr>
                <w:spacing w:val="-1"/>
              </w:rPr>
              <w:t>Amend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MMA Act to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legally empower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MMA to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2"/>
              </w:rPr>
              <w:t>provide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ELA</w:t>
            </w:r>
            <w:r>
              <w:t xml:space="preserve"> </w:t>
            </w:r>
            <w:r>
              <w:t>within a well-designed framework, align</w:t>
            </w:r>
            <w:r>
              <w:rPr>
                <w:spacing w:val="-1"/>
              </w:rPr>
              <w:t>ed with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 xml:space="preserve">international best  </w:t>
            </w:r>
            <w:r>
              <w:rPr>
                <w:spacing w:val="-1"/>
              </w:rPr>
              <w:t>practices. (¶50,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51,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53</w:t>
            </w:r>
            <w:r>
              <w:rPr>
                <w:spacing w:val="-2"/>
              </w:rPr>
              <w:t>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9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0"/>
            </w:pPr>
            <w:r>
              <w:rPr>
                <w:spacing w:val="-2"/>
              </w:rPr>
              <w:t>Parliament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9" w:line="172" w:lineRule="auto"/>
              <w:ind w:left="474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52"/>
        </w:trPr>
        <w:tc>
          <w:tcPr>
            <w:tcW w:w="547" w:type="dxa"/>
            <w:vAlign w:val="top"/>
          </w:tcPr>
          <w:p>
            <w:pPr>
              <w:pStyle w:val="TableText"/>
              <w:spacing w:before="240" w:line="175" w:lineRule="auto"/>
              <w:ind w:left="131"/>
            </w:pPr>
            <w:r>
              <w:rPr>
                <w:spacing w:val="-7"/>
              </w:rPr>
              <w:t>17.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100" w:line="180" w:lineRule="auto"/>
              <w:ind w:left="122"/>
            </w:pPr>
            <w:r>
              <w:rPr>
                <w:spacing w:val="-1"/>
              </w:rPr>
              <w:t>Develop the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legal and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procedural documentation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r</w:t>
            </w:r>
            <w:r>
              <w:rPr>
                <w:spacing w:val="-2"/>
              </w:rPr>
              <w:t>egarding the</w:t>
            </w:r>
          </w:p>
          <w:p>
            <w:pPr>
              <w:pStyle w:val="TableText"/>
              <w:spacing w:before="28" w:line="194" w:lineRule="auto"/>
              <w:ind w:left="113" w:right="158" w:firstLine="6"/>
            </w:pPr>
            <w:r>
              <w:rPr>
                <w:spacing w:val="-1"/>
              </w:rPr>
              <w:t>provision of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ELA to solvent and viable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banks with temporary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liquidity</w:t>
            </w:r>
            <w:r>
              <w:t xml:space="preserve"> </w:t>
            </w:r>
            <w:r>
              <w:t>shortages (¶52).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9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9" w:line="172" w:lineRule="auto"/>
              <w:ind w:left="474"/>
            </w:pPr>
            <w:r>
              <w:t>I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7"/>
          <w:footerReference w:type="default" r:id="rId38"/>
          <w:type w:val="nextPage"/>
          <w:pgSz w:w="12240" w:h="15840"/>
          <w:pgMar w:top="961" w:right="1440" w:bottom="1020" w:left="1440" w:header="831" w:footer="720" w:gutter="0"/>
          <w:pgNumType w:start="19"/>
          <w:cols w:space="708"/>
          <w:titlePg w:val="0"/>
        </w:sectPr>
      </w:pPr>
    </w:p>
    <w:tbl>
      <w:tblPr>
        <w:tblStyle w:val="TableNormal5"/>
        <w:tblW w:w="93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7"/>
        <w:gridCol w:w="6616"/>
        <w:gridCol w:w="1216"/>
        <w:gridCol w:w="971"/>
      </w:tblGrid>
      <w:tr>
        <w:tblPrEx>
          <w:tblW w:w="93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9"/>
        </w:trPr>
        <w:tc>
          <w:tcPr>
            <w:tcW w:w="9350" w:type="dxa"/>
            <w:gridSpan w:val="4"/>
            <w:vAlign w:val="top"/>
          </w:tcPr>
          <w:p>
            <w:pPr>
              <w:pStyle w:val="TableText"/>
              <w:spacing w:before="99" w:line="180" w:lineRule="auto"/>
              <w:ind w:left="662"/>
            </w:pPr>
            <w:bookmarkStart w:id="3" w:name="bookmark3"/>
            <w:bookmarkEnd w:id="3"/>
            <w:r>
              <w:rPr>
                <w:b/>
                <w:bCs/>
                <w:color w:val="4B82AD"/>
                <w:spacing w:val="-1"/>
              </w:rPr>
              <w:t>Table</w:t>
            </w:r>
            <w:r>
              <w:rPr>
                <w:b/>
                <w:bCs/>
                <w:color w:val="4B82AD"/>
                <w:spacing w:val="20"/>
                <w:w w:val="101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1.</w:t>
            </w:r>
            <w:r>
              <w:rPr>
                <w:b/>
                <w:bCs/>
                <w:color w:val="4B82AD"/>
                <w:spacing w:val="17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Maldives:</w:t>
            </w:r>
            <w:r>
              <w:rPr>
                <w:b/>
                <w:bCs/>
                <w:color w:val="4B82AD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Recommendations on</w:t>
            </w:r>
            <w:r>
              <w:rPr>
                <w:b/>
                <w:bCs/>
                <w:color w:val="4B82AD"/>
                <w:spacing w:val="16"/>
              </w:rPr>
              <w:t xml:space="preserve"> </w:t>
            </w:r>
            <w:r>
              <w:rPr>
                <w:b/>
                <w:bCs/>
                <w:color w:val="4B82AD"/>
                <w:spacing w:val="-1"/>
              </w:rPr>
              <w:t>B</w:t>
            </w:r>
            <w:r>
              <w:rPr>
                <w:b/>
                <w:bCs/>
                <w:color w:val="4B82AD"/>
                <w:spacing w:val="-2"/>
              </w:rPr>
              <w:t>ank</w:t>
            </w:r>
            <w:r>
              <w:rPr>
                <w:b/>
                <w:bCs/>
                <w:color w:val="4B82AD"/>
                <w:spacing w:val="15"/>
              </w:rPr>
              <w:t xml:space="preserve"> </w:t>
            </w:r>
            <w:r>
              <w:rPr>
                <w:b/>
                <w:bCs/>
                <w:color w:val="4B82AD"/>
                <w:spacing w:val="-2"/>
              </w:rPr>
              <w:t>Resolution and Crisis</w:t>
            </w:r>
            <w:r>
              <w:rPr>
                <w:b/>
                <w:bCs/>
                <w:color w:val="4B82AD"/>
                <w:spacing w:val="17"/>
              </w:rPr>
              <w:t xml:space="preserve"> </w:t>
            </w:r>
            <w:r>
              <w:rPr>
                <w:b/>
                <w:bCs/>
                <w:color w:val="4B82AD"/>
                <w:spacing w:val="-2"/>
              </w:rPr>
              <w:t>Management</w:t>
            </w:r>
          </w:p>
          <w:p>
            <w:pPr>
              <w:pStyle w:val="TableText"/>
              <w:spacing w:before="30" w:line="180" w:lineRule="auto"/>
              <w:ind w:left="4086"/>
            </w:pPr>
            <w:r>
              <w:rPr>
                <w:b/>
                <w:bCs/>
                <w:color w:val="4B82AD"/>
                <w:spacing w:val="-2"/>
              </w:rPr>
              <w:t>(Concluded)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5" w:line="175" w:lineRule="auto"/>
              <w:ind w:left="131"/>
            </w:pPr>
            <w:r>
              <w:rPr>
                <w:spacing w:val="-7"/>
              </w:rPr>
              <w:t>18.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5" w:line="193" w:lineRule="auto"/>
              <w:ind w:left="107" w:right="140" w:firstLine="14"/>
            </w:pPr>
            <w:r>
              <w:rPr>
                <w:spacing w:val="-1"/>
              </w:rPr>
              <w:t>Empower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MMA to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pr</w:t>
            </w:r>
            <w:r>
              <w:rPr>
                <w:spacing w:val="-2"/>
              </w:rPr>
              <w:t>ovide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liquidity support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resolution, subject</w:t>
            </w:r>
            <w:r>
              <w:t xml:space="preserve"> </w:t>
            </w:r>
            <w:r>
              <w:t>to adequate safeguards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(¶54).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4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7" w:line="174" w:lineRule="auto"/>
              <w:ind w:left="375"/>
            </w:pPr>
            <w:r>
              <w:rPr>
                <w:spacing w:val="-5"/>
              </w:rPr>
              <w:t>MOF,</w:t>
            </w:r>
          </w:p>
          <w:p>
            <w:pPr>
              <w:pStyle w:val="TableText"/>
              <w:spacing w:before="31" w:line="179" w:lineRule="auto"/>
              <w:ind w:left="130"/>
            </w:pPr>
            <w:r>
              <w:rPr>
                <w:spacing w:val="-2"/>
              </w:rPr>
              <w:t>Parliament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2" w:line="174" w:lineRule="auto"/>
              <w:ind w:left="386"/>
            </w:pPr>
            <w:r>
              <w:rPr>
                <w:spacing w:val="-3"/>
              </w:rPr>
              <w:t>ST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367"/>
        </w:trPr>
        <w:tc>
          <w:tcPr>
            <w:tcW w:w="547" w:type="dxa"/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shd w:val="clear" w:color="auto" w:fill="BFBFBF"/>
            <w:vAlign w:val="top"/>
          </w:tcPr>
          <w:p>
            <w:pPr>
              <w:pStyle w:val="TableText"/>
              <w:spacing w:before="98" w:line="180" w:lineRule="auto"/>
              <w:ind w:left="122"/>
            </w:pPr>
            <w:r>
              <w:rPr>
                <w:spacing w:val="-2"/>
              </w:rPr>
              <w:t>Deposit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Insurance and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Resolution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Funding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5" w:line="175" w:lineRule="auto"/>
              <w:ind w:left="131"/>
            </w:pPr>
            <w:r>
              <w:rPr>
                <w:spacing w:val="-7"/>
              </w:rPr>
              <w:t>19.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3" w:line="182" w:lineRule="auto"/>
              <w:ind w:left="122"/>
            </w:pPr>
            <w:r>
              <w:rPr>
                <w:spacing w:val="-1"/>
              </w:rPr>
              <w:t>Establish a separate, dedicated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unit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responsible for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manag</w:t>
            </w:r>
            <w:r>
              <w:rPr>
                <w:spacing w:val="-2"/>
              </w:rPr>
              <w:t>ement</w:t>
            </w:r>
          </w:p>
          <w:p>
            <w:pPr>
              <w:pStyle w:val="TableText"/>
              <w:spacing w:before="28" w:line="194" w:lineRule="auto"/>
              <w:ind w:left="113" w:right="1163"/>
            </w:pPr>
            <w:r>
              <w:rPr>
                <w:spacing w:val="-1"/>
              </w:rPr>
              <w:t>of the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DIF, ensuring operational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independence and sound</w:t>
            </w:r>
            <w:r>
              <w:t xml:space="preserve"> </w:t>
            </w:r>
            <w:r>
              <w:t>governance arrangements (¶56).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5" w:line="172" w:lineRule="auto"/>
              <w:ind w:left="354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513"/>
        </w:trPr>
        <w:tc>
          <w:tcPr>
            <w:tcW w:w="547" w:type="dxa"/>
            <w:vAlign w:val="top"/>
          </w:tcPr>
          <w:p>
            <w:pPr>
              <w:pStyle w:val="TableText"/>
              <w:spacing w:before="237" w:line="174" w:lineRule="auto"/>
              <w:ind w:left="118"/>
            </w:pPr>
            <w:r>
              <w:rPr>
                <w:spacing w:val="-4"/>
              </w:rPr>
              <w:t>20.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4" w:line="182" w:lineRule="auto"/>
              <w:ind w:left="122"/>
            </w:pPr>
            <w:r>
              <w:t>Increase the submissi</w:t>
            </w:r>
            <w:r>
              <w:rPr>
                <w:spacing w:val="-1"/>
              </w:rPr>
              <w:t>on frequency of deposit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(¶59).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5" w:line="172" w:lineRule="auto"/>
              <w:ind w:left="474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7" w:line="175" w:lineRule="auto"/>
              <w:ind w:left="118"/>
            </w:pPr>
            <w:r>
              <w:rPr>
                <w:spacing w:val="-4"/>
              </w:rPr>
              <w:t>21.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5" w:line="198" w:lineRule="auto"/>
              <w:ind w:left="107" w:right="318" w:firstLine="14"/>
            </w:pPr>
            <w:r>
              <w:rPr>
                <w:spacing w:val="-1"/>
              </w:rPr>
              <w:t>Determine a target fund size on the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basis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clear,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consistent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 xml:space="preserve">and    </w:t>
            </w:r>
            <w:r>
              <w:t>transparent criteria and a</w:t>
            </w:r>
            <w:r>
              <w:rPr>
                <w:spacing w:val="17"/>
                <w:w w:val="101"/>
              </w:rPr>
              <w:t xml:space="preserve"> </w:t>
            </w:r>
            <w:r>
              <w:t>re</w:t>
            </w:r>
            <w:r>
              <w:rPr>
                <w:spacing w:val="-1"/>
              </w:rPr>
              <w:t>asonable timeframe to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reach the target</w:t>
            </w:r>
            <w:r>
              <w:t xml:space="preserve"> </w:t>
            </w:r>
            <w:r>
              <w:rPr>
                <w:spacing w:val="-1"/>
              </w:rPr>
              <w:t>fund size</w:t>
            </w:r>
            <w:r>
              <w:rPr>
                <w:spacing w:val="24"/>
              </w:rPr>
              <w:t xml:space="preserve"> </w:t>
            </w:r>
            <w:r>
              <w:rPr>
                <w:spacing w:val="-1"/>
              </w:rPr>
              <w:t>(¶58).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6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6" w:line="172" w:lineRule="auto"/>
              <w:ind w:left="354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38" w:line="174" w:lineRule="auto"/>
              <w:ind w:left="118"/>
            </w:pPr>
            <w:r>
              <w:rPr>
                <w:spacing w:val="-4"/>
              </w:rPr>
              <w:t>22.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7" w:line="180" w:lineRule="auto"/>
              <w:ind w:left="122"/>
            </w:pPr>
            <w:r>
              <w:rPr>
                <w:spacing w:val="-1"/>
              </w:rPr>
              <w:t>Enhance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MMA’s</w:t>
            </w:r>
            <w:r>
              <w:rPr>
                <w:spacing w:val="19"/>
              </w:rPr>
              <w:t xml:space="preserve"> </w:t>
            </w:r>
            <w:r>
              <w:rPr>
                <w:spacing w:val="-1"/>
              </w:rPr>
              <w:t>IT capacity to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have access to onl</w:t>
            </w:r>
            <w:r>
              <w:rPr>
                <w:spacing w:val="-2"/>
              </w:rPr>
              <w:t>ine depositor</w:t>
            </w:r>
          </w:p>
          <w:p>
            <w:pPr>
              <w:pStyle w:val="TableText"/>
              <w:spacing w:before="28" w:line="194" w:lineRule="auto"/>
              <w:ind w:left="117" w:right="302" w:hanging="5"/>
            </w:pPr>
            <w:r>
              <w:rPr>
                <w:spacing w:val="-1"/>
              </w:rPr>
              <w:t>accounts and adopt a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plan to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reduce the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reimburse</w:t>
            </w:r>
            <w:r>
              <w:rPr>
                <w:spacing w:val="-2"/>
              </w:rPr>
              <w:t>ment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period for</w:t>
            </w:r>
            <w:r>
              <w:t xml:space="preserve"> </w:t>
            </w:r>
            <w:r>
              <w:rPr>
                <w:spacing w:val="-1"/>
              </w:rPr>
              <w:t>insured deposits to seven working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1"/>
              </w:rPr>
              <w:t>days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(¶59).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6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6" w:line="172" w:lineRule="auto"/>
              <w:ind w:left="354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4"/>
        </w:trPr>
        <w:tc>
          <w:tcPr>
            <w:tcW w:w="547" w:type="dxa"/>
            <w:vAlign w:val="top"/>
          </w:tcPr>
          <w:p>
            <w:pPr>
              <w:pStyle w:val="TableText"/>
              <w:spacing w:before="239" w:line="174" w:lineRule="auto"/>
              <w:ind w:left="118"/>
            </w:pPr>
            <w:r>
              <w:rPr>
                <w:spacing w:val="-4"/>
              </w:rPr>
              <w:t>23.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6" w:line="194" w:lineRule="auto"/>
              <w:ind w:left="117" w:right="244" w:hanging="12"/>
            </w:pPr>
            <w:r>
              <w:rPr>
                <w:spacing w:val="-1"/>
              </w:rPr>
              <w:t>Adopt a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long-term strategy to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promote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public awarene</w:t>
            </w:r>
            <w:r>
              <w:rPr>
                <w:spacing w:val="-2"/>
              </w:rPr>
              <w:t>ss of the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DIS</w:t>
            </w:r>
            <w:r>
              <w:t xml:space="preserve"> </w:t>
            </w:r>
            <w:r>
              <w:rPr>
                <w:spacing w:val="-1"/>
              </w:rPr>
              <w:t>(¶60).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7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7" w:line="172" w:lineRule="auto"/>
              <w:ind w:left="354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607"/>
        </w:trPr>
        <w:tc>
          <w:tcPr>
            <w:tcW w:w="547" w:type="dxa"/>
            <w:vAlign w:val="top"/>
          </w:tcPr>
          <w:p>
            <w:pPr>
              <w:pStyle w:val="TableText"/>
              <w:spacing w:before="242" w:line="174" w:lineRule="auto"/>
              <w:ind w:left="118"/>
            </w:pPr>
            <w:r>
              <w:rPr>
                <w:spacing w:val="-4"/>
              </w:rPr>
              <w:t>24.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101" w:line="180" w:lineRule="auto"/>
              <w:ind w:left="112"/>
            </w:pPr>
            <w:r>
              <w:rPr>
                <w:spacing w:val="-2"/>
              </w:rPr>
              <w:t>Give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2"/>
              </w:rPr>
              <w:t>DIF 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paybox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plus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mandate (¶61).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10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0"/>
            </w:pPr>
            <w:r>
              <w:rPr>
                <w:spacing w:val="-2"/>
              </w:rPr>
              <w:t>Parliament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10" w:line="172" w:lineRule="auto"/>
              <w:ind w:left="354"/>
            </w:pPr>
            <w:r>
              <w:rPr>
                <w:spacing w:val="-6"/>
              </w:rPr>
              <w:t>MT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1324"/>
        </w:trPr>
        <w:tc>
          <w:tcPr>
            <w:tcW w:w="547" w:type="dxa"/>
            <w:vAlign w:val="top"/>
          </w:tcPr>
          <w:p>
            <w:pPr>
              <w:pStyle w:val="TableText"/>
              <w:spacing w:before="239" w:line="174" w:lineRule="auto"/>
              <w:ind w:left="118"/>
            </w:pPr>
            <w:r>
              <w:rPr>
                <w:spacing w:val="-4"/>
              </w:rPr>
              <w:t>25.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7" w:line="200" w:lineRule="auto"/>
              <w:ind w:left="113" w:right="179" w:firstLine="9"/>
            </w:pPr>
            <w:r>
              <w:rPr>
                <w:spacing w:val="-1"/>
              </w:rPr>
              <w:t>Ensure that the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DIF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has a clear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back-up emergency funding fr</w:t>
            </w:r>
            <w:r>
              <w:rPr>
                <w:spacing w:val="-2"/>
              </w:rPr>
              <w:t>om the</w:t>
            </w:r>
            <w:r>
              <w:t xml:space="preserve"> </w:t>
            </w:r>
            <w:r>
              <w:rPr>
                <w:spacing w:val="-1"/>
              </w:rPr>
              <w:t>government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in cases where the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resources are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insufficient to co</w:t>
            </w:r>
            <w:r>
              <w:rPr>
                <w:spacing w:val="-2"/>
              </w:rPr>
              <w:t>ver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its</w:t>
            </w:r>
            <w:r>
              <w:t xml:space="preserve"> </w:t>
            </w:r>
            <w:r>
              <w:rPr>
                <w:spacing w:val="-1"/>
              </w:rPr>
              <w:t>responsibilities; ensure that the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-1"/>
              </w:rPr>
              <w:t>legislation (MMA Act and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 xml:space="preserve">DIR) does  </w:t>
            </w:r>
            <w:r>
              <w:rPr>
                <w:spacing w:val="-1"/>
              </w:rPr>
              <w:t>not allow for any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borrowings and contributions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from th</w:t>
            </w:r>
            <w:r>
              <w:rPr>
                <w:spacing w:val="-2"/>
              </w:rPr>
              <w:t>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MMA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in</w:t>
            </w:r>
          </w:p>
          <w:p>
            <w:pPr>
              <w:pStyle w:val="TableText"/>
              <w:spacing w:before="28" w:line="182" w:lineRule="auto"/>
              <w:ind w:left="113"/>
            </w:pPr>
            <w:r>
              <w:rPr>
                <w:spacing w:val="-1"/>
              </w:rPr>
              <w:t>case of a shortfall of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funding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9"/>
              </w:rPr>
              <w:t xml:space="preserve"> </w:t>
            </w:r>
            <w:r>
              <w:rPr>
                <w:spacing w:val="-1"/>
              </w:rPr>
              <w:t>DIF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(¶62).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5" w:line="174" w:lineRule="auto"/>
              <w:ind w:left="375"/>
            </w:pPr>
            <w:r>
              <w:rPr>
                <w:spacing w:val="-5"/>
              </w:rPr>
              <w:t>MOF,</w:t>
            </w:r>
          </w:p>
          <w:p>
            <w:pPr>
              <w:pStyle w:val="TableText"/>
              <w:spacing w:before="39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1" w:line="179" w:lineRule="auto"/>
              <w:ind w:left="130"/>
            </w:pPr>
            <w:r>
              <w:rPr>
                <w:spacing w:val="-2"/>
              </w:rPr>
              <w:t>Parliament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8" w:line="172" w:lineRule="auto"/>
              <w:ind w:left="474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40" w:line="174" w:lineRule="auto"/>
              <w:ind w:left="118"/>
            </w:pPr>
            <w:r>
              <w:rPr>
                <w:spacing w:val="-4"/>
              </w:rPr>
              <w:t>26.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7" w:line="194" w:lineRule="auto"/>
              <w:ind w:left="119" w:right="253" w:hanging="4"/>
            </w:pPr>
            <w:r>
              <w:rPr>
                <w:spacing w:val="-1"/>
              </w:rPr>
              <w:t>Strengthen the safeguards against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recapitalization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by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publi</w:t>
            </w:r>
            <w:r>
              <w:rPr>
                <w:spacing w:val="-2"/>
              </w:rPr>
              <w:t xml:space="preserve">c funds   </w:t>
            </w:r>
            <w:r>
              <w:rPr>
                <w:spacing w:val="-1"/>
              </w:rPr>
              <w:t>need to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 xml:space="preserve">be strengthened </w:t>
            </w:r>
            <w:r>
              <w:rPr>
                <w:spacing w:val="-2"/>
              </w:rPr>
              <w:t>to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2"/>
              </w:rPr>
              <w:t>minimize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risk of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moral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hazard (¶63).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8" w:line="172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before="37" w:line="174" w:lineRule="auto"/>
              <w:ind w:left="375"/>
            </w:pPr>
            <w:r>
              <w:rPr>
                <w:spacing w:val="-5"/>
              </w:rPr>
              <w:t>MOF,</w:t>
            </w:r>
          </w:p>
          <w:p>
            <w:pPr>
              <w:pStyle w:val="TableText"/>
              <w:spacing w:before="31" w:line="179" w:lineRule="auto"/>
              <w:ind w:left="130"/>
            </w:pPr>
            <w:r>
              <w:rPr>
                <w:spacing w:val="-2"/>
              </w:rPr>
              <w:t>Parliament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8" w:line="172" w:lineRule="auto"/>
              <w:ind w:left="474"/>
            </w:pPr>
            <w:r>
              <w:t>I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365"/>
        </w:trPr>
        <w:tc>
          <w:tcPr>
            <w:tcW w:w="547" w:type="dxa"/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shd w:val="clear" w:color="auto" w:fill="BFBFBF"/>
            <w:vAlign w:val="top"/>
          </w:tcPr>
          <w:p>
            <w:pPr>
              <w:pStyle w:val="TableText"/>
              <w:spacing w:before="100" w:line="180" w:lineRule="auto"/>
              <w:ind w:left="112"/>
            </w:pPr>
            <w:r>
              <w:rPr>
                <w:spacing w:val="-1"/>
              </w:rPr>
              <w:t>Contingency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1"/>
              </w:rPr>
              <w:t>Planning and Crisis</w:t>
            </w:r>
            <w:r>
              <w:rPr>
                <w:spacing w:val="19"/>
              </w:rPr>
              <w:t xml:space="preserve"> </w:t>
            </w:r>
            <w:r>
              <w:rPr>
                <w:spacing w:val="-1"/>
              </w:rPr>
              <w:t>M</w:t>
            </w:r>
            <w:r>
              <w:rPr>
                <w:spacing w:val="-2"/>
              </w:rPr>
              <w:t>anagement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40" w:line="174" w:lineRule="auto"/>
              <w:ind w:left="118"/>
            </w:pPr>
            <w:r>
              <w:rPr>
                <w:spacing w:val="-4"/>
              </w:rPr>
              <w:t>27.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99" w:line="180" w:lineRule="auto"/>
              <w:ind w:left="122"/>
            </w:pPr>
            <w:r>
              <w:rPr>
                <w:spacing w:val="-2"/>
              </w:rPr>
              <w:t>Enhance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2"/>
              </w:rPr>
              <w:t>MMA’s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role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in contingency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planning and crisis</w:t>
            </w:r>
          </w:p>
          <w:p>
            <w:pPr>
              <w:pStyle w:val="TableText"/>
              <w:spacing w:before="30" w:line="193" w:lineRule="auto"/>
              <w:ind w:left="112" w:right="167" w:firstLine="7"/>
            </w:pPr>
            <w:r>
              <w:rPr>
                <w:spacing w:val="-1"/>
              </w:rPr>
              <w:t>preparedness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1"/>
              </w:rPr>
              <w:t>by developing an overarching crisis-management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plan</w:t>
            </w:r>
            <w:r>
              <w:t xml:space="preserve"> </w:t>
            </w:r>
            <w:r>
              <w:t>and conducting</w:t>
            </w:r>
            <w:r>
              <w:rPr>
                <w:spacing w:val="18"/>
              </w:rPr>
              <w:t xml:space="preserve"> </w:t>
            </w:r>
            <w:r>
              <w:t>regular domes</w:t>
            </w:r>
            <w:r>
              <w:rPr>
                <w:spacing w:val="-1"/>
              </w:rPr>
              <w:t>tic crisis exercises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(¶64).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8" w:line="172" w:lineRule="auto"/>
              <w:ind w:left="368"/>
            </w:pPr>
            <w:r>
              <w:rPr>
                <w:spacing w:val="-5"/>
              </w:rPr>
              <w:t>MMA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6" w:line="174" w:lineRule="auto"/>
              <w:ind w:left="386"/>
            </w:pPr>
            <w:r>
              <w:rPr>
                <w:spacing w:val="-3"/>
              </w:rPr>
              <w:t>ST</w:t>
            </w:r>
          </w:p>
        </w:tc>
      </w:tr>
      <w:tr>
        <w:tblPrEx>
          <w:tblW w:w="9350" w:type="dxa"/>
          <w:tblInd w:w="2" w:type="dxa"/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>
            <w:pPr>
              <w:pStyle w:val="TableText"/>
              <w:spacing w:before="241" w:line="174" w:lineRule="auto"/>
              <w:ind w:left="118"/>
            </w:pPr>
            <w:r>
              <w:rPr>
                <w:spacing w:val="-4"/>
              </w:rPr>
              <w:t>28.</w:t>
            </w:r>
          </w:p>
        </w:tc>
        <w:tc>
          <w:tcPr>
            <w:tcW w:w="6616" w:type="dxa"/>
            <w:vAlign w:val="top"/>
          </w:tcPr>
          <w:p>
            <w:pPr>
              <w:pStyle w:val="TableText"/>
              <w:spacing w:before="100" w:line="193" w:lineRule="auto"/>
              <w:ind w:left="120" w:right="513" w:firstLine="2"/>
            </w:pPr>
            <w:r>
              <w:rPr>
                <w:spacing w:val="-2"/>
              </w:rPr>
              <w:t>Ensure that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2"/>
              </w:rPr>
              <w:t>FSN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participants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have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regularly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updated contingency</w:t>
            </w:r>
            <w:r>
              <w:t xml:space="preserve"> </w:t>
            </w:r>
            <w:r>
              <w:rPr>
                <w:spacing w:val="-2"/>
              </w:rPr>
              <w:t>plans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(¶64).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09" w:line="204" w:lineRule="auto"/>
              <w:ind w:left="344"/>
            </w:pPr>
            <w:r>
              <w:rPr>
                <w:spacing w:val="-4"/>
              </w:rPr>
              <w:t>MMA,</w:t>
            </w:r>
          </w:p>
          <w:p>
            <w:pPr>
              <w:pStyle w:val="TableText"/>
              <w:spacing w:line="174" w:lineRule="auto"/>
              <w:ind w:left="375"/>
            </w:pPr>
            <w:r>
              <w:rPr>
                <w:spacing w:val="-5"/>
              </w:rPr>
              <w:t>MOF,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09" w:line="172" w:lineRule="auto"/>
              <w:ind w:left="354"/>
            </w:pPr>
            <w:r>
              <w:rPr>
                <w:spacing w:val="-6"/>
              </w:rPr>
              <w:t>MT</w:t>
            </w:r>
          </w:p>
        </w:tc>
      </w:tr>
    </w:tbl>
    <w:p>
      <w:pPr>
        <w:sectPr>
          <w:headerReference w:type="default" r:id="rId39"/>
          <w:footerReference w:type="default" r:id="rId40"/>
          <w:pgSz w:w="12240" w:h="15840"/>
          <w:pgMar w:top="961" w:right="1444" w:bottom="1020" w:left="1440" w:header="831" w:footer="720" w:gutter="0"/>
          <w:pgNumType w:start="20"/>
          <w:cols w:space="708"/>
        </w:sectPr>
      </w:pPr>
    </w:p>
    <w:tbl>
      <w:tblPr>
        <w:tblStyle w:val="TableNormal6"/>
        <w:tblW w:w="93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7"/>
        <w:gridCol w:w="6616"/>
        <w:gridCol w:w="1216"/>
        <w:gridCol w:w="971"/>
      </w:tblGrid>
      <w:tr>
        <w:tblPrEx>
          <w:tblW w:w="935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44"/>
        </w:trPr>
        <w:tc>
          <w:tcPr>
            <w:tcW w:w="547" w:type="dxa"/>
            <w:vAlign w:val="top"/>
          </w:tcPr>
          <w:p/>
        </w:tc>
        <w:tc>
          <w:tcPr>
            <w:tcW w:w="6616" w:type="dxa"/>
            <w:vAlign w:val="top"/>
          </w:tcPr>
          <w:p/>
        </w:tc>
        <w:tc>
          <w:tcPr>
            <w:tcW w:w="1216" w:type="dxa"/>
            <w:vAlign w:val="top"/>
          </w:tcPr>
          <w:p>
            <w:pPr>
              <w:pStyle w:val="TableText"/>
              <w:spacing w:before="37" w:line="174" w:lineRule="auto"/>
              <w:ind w:left="312"/>
            </w:pPr>
            <w:r>
              <w:rPr>
                <w:spacing w:val="-2"/>
              </w:rPr>
              <w:t>CMDA</w:t>
            </w:r>
          </w:p>
        </w:tc>
        <w:tc>
          <w:tcPr>
            <w:tcW w:w="971" w:type="dxa"/>
            <w:vAlign w:val="top"/>
          </w:tcPr>
          <w:p/>
        </w:tc>
      </w:tr>
      <w:tr>
        <w:tblPrEx>
          <w:tblW w:w="9350" w:type="dxa"/>
          <w:tblInd w:w="2" w:type="dxa"/>
          <w:tblLayout w:type="fixed"/>
        </w:tblPrEx>
        <w:trPr>
          <w:trHeight w:val="612"/>
        </w:trPr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3" w:type="dxa"/>
            <w:gridSpan w:val="3"/>
            <w:vAlign w:val="top"/>
          </w:tcPr>
          <w:p>
            <w:pPr>
              <w:pStyle w:val="TableText"/>
              <w:spacing w:before="80" w:line="203" w:lineRule="auto"/>
              <w:ind w:left="104" w:right="629" w:firstLine="13"/>
            </w:pPr>
            <w:r>
              <w:rPr>
                <w:spacing w:val="-2"/>
                <w:position w:val="7"/>
                <w:sz w:val="13"/>
                <w:szCs w:val="13"/>
              </w:rPr>
              <w:t xml:space="preserve">1 </w:t>
            </w:r>
            <w:r>
              <w:rPr>
                <w:spacing w:val="-2"/>
              </w:rPr>
              <w:t>Timing: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I–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Immediate: within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2"/>
              </w:rPr>
              <w:t>1 year; ST–short term: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1 to 2 years;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MT–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medium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term: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3–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5</w:t>
            </w:r>
            <w:r>
              <w:t xml:space="preserve"> </w:t>
            </w:r>
            <w:r>
              <w:t>years</w:t>
            </w:r>
            <w:r>
              <w:rPr>
                <w:spacing w:val="1"/>
              </w:rPr>
              <w:t>.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https://d.book118.com/558122121040006032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headerReference w:type="default" r:id="rId42"/>
      <w:footerReference w:type="default" r:id="rId43"/>
      <w:type w:val="nextPage"/>
      <w:pgSz w:w="12240" w:h="15840"/>
      <w:pgMar w:top="961" w:right="1444" w:bottom="1020" w:left="1440" w:header="831" w:footer="720" w:gutter="0"/>
      <w:pgNumType w:start="2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46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2pt;height:15pt;margin-top:-0.02pt;margin-left:0;position:absolute;z-index:251658240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8"/>
                    <w:sz w:val="18"/>
                    <w:szCs w:val="18"/>
                  </w:rPr>
                  <w:t>2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46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2pt;height:15pt;margin-top:-0.02pt;margin-left:0;position:absolute;z-index:251659264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8"/>
                    <w:sz w:val="18"/>
                    <w:szCs w:val="18"/>
                  </w:rPr>
                  <w:t>2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5961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2pt;height:15pt;margin-top:-0.02pt;margin-left:452.27pt;position:absolute;z-index:251660288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11"/>
                    <w:sz w:val="18"/>
                    <w:szCs w:val="18"/>
                  </w:rPr>
                  <w:t>3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190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2pt;height:15pt;margin-top:-0.02pt;margin-left:1in;position:absolute;z-index:251661312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3" w:line="172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4"/>
                    <w:sz w:val="18"/>
                    <w:szCs w:val="18"/>
                  </w:rPr>
                  <w:t>4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190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2pt;height:15pt;margin-top:-0.02pt;margin-left:1in;position:absolute;z-index:251662336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3" w:line="172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4"/>
                    <w:sz w:val="18"/>
                    <w:szCs w:val="18"/>
                  </w:rPr>
                  <w:t>4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6093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2pt;height:15pt;margin-top:-0.02pt;margin-left:458.9pt;position:absolute;z-index:251663360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4" w:line="171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13"/>
                    <w:sz w:val="18"/>
                    <w:szCs w:val="18"/>
                  </w:rPr>
                  <w:t>5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6093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2pt;height:15pt;margin-top:-0.02pt;margin-left:458.9pt;position:absolute;z-index:251664384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4" w:line="171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13"/>
                    <w:sz w:val="18"/>
                    <w:szCs w:val="18"/>
                  </w:rPr>
                  <w:t>5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46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2pt;height:15pt;margin-top:-0.02pt;margin-left:0;position:absolute;z-index:251665408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9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46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2pt;height:15pt;margin-top:-0.02pt;margin-left:0;position:absolute;z-index:251666432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9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6095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2pt;height:15pt;margin-top:-0.02pt;margin-left:459pt;position:absolute;z-index:251667456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3" w:line="172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9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6095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2pt;height:15pt;margin-top:-0.02pt;margin-left:459pt;position:absolute;z-index:251668480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3" w:line="172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9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46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2pt;height:15pt;margin-top:-0.02pt;margin-left:0;position:absolute;z-index:251669504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8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467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2pt;height:15pt;margin-top:-0.02pt;margin-left:0;position:absolute;z-index:251670528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8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59"/>
    </w:pPr>
    <w:r>
      <w:rPr>
        <w:position w:val="-32"/>
      </w:rPr>
      <w:drawing>
        <wp:inline distT="0" distB="0" distL="0" distR="0">
          <wp:extent cx="6991349" cy="1041387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49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59"/>
    </w:pPr>
    <w:r>
      <w:rPr>
        <w:position w:val="-32"/>
      </w:rPr>
      <w:drawing>
        <wp:inline distT="0" distB="0" distL="0" distR="0">
          <wp:extent cx="6991349" cy="1041387"/>
          <wp:effectExtent l="0" t="0" r="0" b="0"/>
          <wp:docPr id="85802573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802573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49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59"/>
    </w:pPr>
    <w:r>
      <w:rPr>
        <w:position w:val="-32"/>
      </w:rPr>
      <w:drawing>
        <wp:inline distT="0" distB="0" distL="0" distR="0">
          <wp:extent cx="6991349" cy="1041387"/>
          <wp:effectExtent l="0" t="0" r="0" b="0"/>
          <wp:docPr id="184342408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42408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49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59"/>
    </w:pPr>
    <w:r>
      <w:rPr>
        <w:position w:val="-32"/>
      </w:rPr>
      <w:drawing>
        <wp:inline distT="0" distB="0" distL="0" distR="0">
          <wp:extent cx="6991349" cy="1041387"/>
          <wp:effectExtent l="0" t="0" r="0" b="0"/>
          <wp:docPr id="190609680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609680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49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jc w:val="right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45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45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right="3"/>
      <w:jc w:val="right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right="3"/>
      <w:jc w:val="right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jc w:val="right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jc w:val="right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6"/>
      <w:rPr>
        <w:sz w:val="18"/>
        <w:szCs w:val="18"/>
      </w:rPr>
    </w:pPr>
    <w:r>
      <w:rPr>
        <w:color w:val="4B82AD"/>
        <w:spacing w:val="-3"/>
        <w:position w:val="-3"/>
        <w:sz w:val="18"/>
        <w:szCs w:val="18"/>
      </w:rPr>
      <w:t>MALDIVES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egoe UI" w:eastAsia="Segoe UI" w:hAnsi="Segoe UI" w:cs="Segoe U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egoe UI" w:eastAsia="Segoe UI" w:hAnsi="Segoe UI" w:cs="Segoe U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yperlink" Target="http://www.imf.org/external/np/fsap/fssa.aspx" TargetMode="Externa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footer" Target="footer1.xml" /><Relationship Id="rId18" Type="http://schemas.openxmlformats.org/officeDocument/2006/relationships/header" Target="header10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footer" Target="footer3.xml" /><Relationship Id="rId22" Type="http://schemas.openxmlformats.org/officeDocument/2006/relationships/image" Target="media/image3.jpeg" /><Relationship Id="rId23" Type="http://schemas.openxmlformats.org/officeDocument/2006/relationships/header" Target="header12.xml" /><Relationship Id="rId24" Type="http://schemas.openxmlformats.org/officeDocument/2006/relationships/footer" Target="footer4.xml" /><Relationship Id="rId25" Type="http://schemas.openxmlformats.org/officeDocument/2006/relationships/header" Target="header13.xml" /><Relationship Id="rId26" Type="http://schemas.openxmlformats.org/officeDocument/2006/relationships/footer" Target="footer5.xml" /><Relationship Id="rId27" Type="http://schemas.openxmlformats.org/officeDocument/2006/relationships/header" Target="header14.xml" /><Relationship Id="rId28" Type="http://schemas.openxmlformats.org/officeDocument/2006/relationships/footer" Target="footer6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16.xml" /><Relationship Id="rId32" Type="http://schemas.openxmlformats.org/officeDocument/2006/relationships/footer" Target="footer8.xml" /><Relationship Id="rId33" Type="http://schemas.openxmlformats.org/officeDocument/2006/relationships/header" Target="header17.xml" /><Relationship Id="rId34" Type="http://schemas.openxmlformats.org/officeDocument/2006/relationships/footer" Target="footer9.xml" /><Relationship Id="rId35" Type="http://schemas.openxmlformats.org/officeDocument/2006/relationships/header" Target="header18.xml" /><Relationship Id="rId36" Type="http://schemas.openxmlformats.org/officeDocument/2006/relationships/footer" Target="footer10.xml" /><Relationship Id="rId37" Type="http://schemas.openxmlformats.org/officeDocument/2006/relationships/header" Target="header19.xml" /><Relationship Id="rId38" Type="http://schemas.openxmlformats.org/officeDocument/2006/relationships/footer" Target="footer11.xml" /><Relationship Id="rId39" Type="http://schemas.openxmlformats.org/officeDocument/2006/relationships/header" Target="header20.xml" /><Relationship Id="rId4" Type="http://schemas.openxmlformats.org/officeDocument/2006/relationships/image" Target="media/image1.jpeg" /><Relationship Id="rId40" Type="http://schemas.openxmlformats.org/officeDocument/2006/relationships/footer" Target="footer12.xml" /><Relationship Id="rId41" Type="http://schemas.openxmlformats.org/officeDocument/2006/relationships/hyperlink" Target="https://d.book118.com/558122121040006032" TargetMode="External" /><Relationship Id="rId42" Type="http://schemas.openxmlformats.org/officeDocument/2006/relationships/header" Target="header21.xml" /><Relationship Id="rId43" Type="http://schemas.openxmlformats.org/officeDocument/2006/relationships/footer" Target="footer13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hyperlink" Target="mailto:publications@imf.org" TargetMode="External" /><Relationship Id="rId7" Type="http://schemas.openxmlformats.org/officeDocument/2006/relationships/hyperlink" Target="http://www.imf.org/" TargetMode="Externa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Maldives: Financial Sector Assessment Program-Technical Note on Financial Safety Net and Crisis Management Arrangements; IMF Country Report No. 24/20; December 18, 2023</dc:title>
  <cp:revision>0</cp:revision>
  <dcterms:created xsi:type="dcterms:W3CDTF">2024-01-29T19:45:20Z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2024-01-29T20:01:24Z</vt:filetime>
  </property>
  <property fmtid="{D5CDD505-2E9C-101B-9397-08002B2CF9AE}" pid="3" name="CRO">
    <vt:lpwstr>wqlLaW5nc29mdCBQREYgdG8gV1BTIDkw</vt:lpwstr>
  </property>
</Properties>
</file>