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吡嗪酮相关行业公司成立方案及可行性研究报告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(七)、吡嗪酮项目建设必要性分析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三、吡嗪酮项目概况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" w:history="1">
        <w:r>
          <w:rPr>
            <w:rFonts w:ascii="仿宋" w:eastAsia="仿宋" w:hAnsi="仿宋" w:cs="仿宋" w:hint="eastAsia"/>
            <w:lang w:eastAsia="zh-CN"/>
          </w:rPr>
          <w:t>(二)、吡嗪酮项目提出的理由</w:t>
        </w:r>
        <w:r>
          <w:tab/>
        </w:r>
        <w:r>
          <w:fldChar w:fldCharType="begin"/>
        </w:r>
        <w:r>
          <w:instrText xml:space="preserve"> PAGEREF _Toc3058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(三)、吡嗪酮项目选址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(六)、吡嗪酮项目投资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(七)、吡嗪酮项目进度规划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(九)、吡嗪酮项目综合评价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(一)、吡嗪酮项目选址原则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(五)、吡嗪酮项目选址综合评价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五、吡嗪酮筹建公司基本信息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5" w:history="1">
        <w:r>
          <w:rPr>
            <w:rFonts w:ascii="仿宋" w:eastAsia="仿宋" w:hAnsi="仿宋" w:cs="仿宋" w:hint="eastAsia"/>
            <w:lang w:eastAsia="zh-CN"/>
          </w:rPr>
          <w:t>(五)、吡嗪酮项目总投资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eastAsia="zh-CN"/>
          </w:rPr>
          <w:t>(一)、吡嗪酮项目背景分析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(二)、吡嗪酮项目建设必要性分析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" w:history="1">
        <w:r>
          <w:rPr>
            <w:rFonts w:ascii="仿宋" w:eastAsia="仿宋" w:hAnsi="仿宋" w:cs="仿宋" w:hint="eastAsia"/>
            <w:lang w:eastAsia="zh-CN"/>
          </w:rPr>
          <w:t>(一)、吡嗪酮项目进度安排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(二)、吡嗪酮项目实施保障措施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_Toc25084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_Toc10448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十二、吡嗪酮项目总结分析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(二)、合作吡嗪酮项目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0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https://d.book118.com/558133123131006036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吡嗪酮相关行业公司成立方案及可行性研究报告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吡嗪酮相关行业公司成立方案及可行性研究报告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吡嗪酮相关行业公司成立方案及可行性研究报告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吡嗪酮相关行业公司成立方案及可行性研究报告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吡嗪酮相关行业公司成立方案及可行性研究报告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8133123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2024-02-02T20:41:00Z</dcterms:created>
  <dcterms:modified xsi:type="dcterms:W3CDTF">2024-02-02T20:42:01Z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ED39EB29F20F46248942B1A586BC17EF_11</vt:lpwstr>
  </property>
  <property fmtid="{D5CDD505-2E9C-101B-9397-08002B2CF9AE}" pid="3" name="KSOProductBuildVer">
    <vt:lpwstr>2052-12.1.0.16250</vt:lpwstr>
  </property>
</Properties>
</file>