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变频与逆变电源装置项目规划设计方案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52" w:history="1">
        <w:r>
          <w:rPr>
            <w:rFonts w:ascii="仿宋" w:eastAsia="仿宋" w:hAnsi="仿宋" w:cs="仿宋" w:hint="eastAsia"/>
            <w:lang w:eastAsia="zh-CN"/>
          </w:rPr>
          <w:t>序言</w:t>
        </w:r>
        <w:r>
          <w:tab/>
        </w:r>
        <w:r>
          <w:fldChar w:fldCharType="begin"/>
        </w:r>
        <w:r>
          <w:instrText xml:space="preserve"> PAGEREF _Toc24252 \h </w:instrText>
        </w:r>
        <w:r>
          <w:fldChar w:fldCharType="separate"/>
        </w:r>
        <w:r>
          <w:t>3</w:t>
        </w:r>
        <w:r>
          <w:fldChar w:fldCharType="end"/>
        </w:r>
      </w:hyperlink>
    </w:p>
    <w:p>
      <w:pPr>
        <w:pStyle w:val="TOC1"/>
        <w:tabs>
          <w:tab w:val="right" w:leader="dot" w:pos="8306"/>
        </w:tabs>
      </w:pPr>
      <w:hyperlink w:anchor="_Toc12006" w:history="1">
        <w:r>
          <w:rPr>
            <w:rFonts w:ascii="仿宋" w:eastAsia="仿宋" w:hAnsi="仿宋" w:cs="仿宋" w:hint="eastAsia"/>
            <w:lang w:eastAsia="zh-CN"/>
          </w:rPr>
          <w:t>一、产品规划分析</w:t>
        </w:r>
        <w:r>
          <w:tab/>
        </w:r>
        <w:r>
          <w:fldChar w:fldCharType="begin"/>
        </w:r>
        <w:r>
          <w:instrText xml:space="preserve"> PAGEREF _Toc12006 \h </w:instrText>
        </w:r>
        <w:r>
          <w:fldChar w:fldCharType="separate"/>
        </w:r>
        <w:r>
          <w:t>3</w:t>
        </w:r>
        <w:r>
          <w:fldChar w:fldCharType="end"/>
        </w:r>
      </w:hyperlink>
    </w:p>
    <w:p>
      <w:pPr>
        <w:pStyle w:val="TOC2"/>
        <w:tabs>
          <w:tab w:val="right" w:leader="dot" w:pos="8306"/>
        </w:tabs>
      </w:pPr>
      <w:hyperlink w:anchor="_Toc19042" w:history="1">
        <w:r>
          <w:rPr>
            <w:rFonts w:ascii="仿宋" w:eastAsia="仿宋" w:hAnsi="仿宋" w:cs="仿宋" w:hint="eastAsia"/>
            <w:lang w:eastAsia="zh-CN"/>
          </w:rPr>
          <w:t>(一)、产品规划</w:t>
        </w:r>
        <w:r>
          <w:tab/>
        </w:r>
        <w:r>
          <w:fldChar w:fldCharType="begin"/>
        </w:r>
        <w:r>
          <w:instrText xml:space="preserve"> PAGEREF _Toc19042 \h </w:instrText>
        </w:r>
        <w:r>
          <w:fldChar w:fldCharType="separate"/>
        </w:r>
        <w:r>
          <w:t>3</w:t>
        </w:r>
        <w:r>
          <w:fldChar w:fldCharType="end"/>
        </w:r>
      </w:hyperlink>
    </w:p>
    <w:p>
      <w:pPr>
        <w:pStyle w:val="TOC2"/>
        <w:tabs>
          <w:tab w:val="right" w:leader="dot" w:pos="8306"/>
        </w:tabs>
      </w:pPr>
      <w:hyperlink w:anchor="_Toc22707" w:history="1">
        <w:r>
          <w:rPr>
            <w:rFonts w:ascii="仿宋" w:eastAsia="仿宋" w:hAnsi="仿宋" w:cs="仿宋" w:hint="eastAsia"/>
            <w:lang w:eastAsia="zh-CN"/>
          </w:rPr>
          <w:t>(二)、建设规模</w:t>
        </w:r>
        <w:r>
          <w:tab/>
        </w:r>
        <w:r>
          <w:fldChar w:fldCharType="begin"/>
        </w:r>
        <w:r>
          <w:instrText xml:space="preserve"> PAGEREF _Toc22707 \h </w:instrText>
        </w:r>
        <w:r>
          <w:fldChar w:fldCharType="separate"/>
        </w:r>
        <w:r>
          <w:t>4</w:t>
        </w:r>
        <w:r>
          <w:fldChar w:fldCharType="end"/>
        </w:r>
      </w:hyperlink>
    </w:p>
    <w:p>
      <w:pPr>
        <w:pStyle w:val="TOC1"/>
        <w:tabs>
          <w:tab w:val="right" w:leader="dot" w:pos="8306"/>
        </w:tabs>
      </w:pPr>
      <w:hyperlink w:anchor="_Toc15716" w:history="1">
        <w:r>
          <w:rPr>
            <w:rFonts w:ascii="仿宋" w:eastAsia="仿宋" w:hAnsi="仿宋" w:cs="仿宋" w:hint="eastAsia"/>
            <w:lang w:eastAsia="zh-CN"/>
          </w:rPr>
          <w:t>二、变频与逆变电源装置项目选址可行性分析</w:t>
        </w:r>
        <w:r>
          <w:tab/>
        </w:r>
        <w:r>
          <w:fldChar w:fldCharType="begin"/>
        </w:r>
        <w:r>
          <w:instrText xml:space="preserve"> PAGEREF _Toc15716 \h </w:instrText>
        </w:r>
        <w:r>
          <w:fldChar w:fldCharType="separate"/>
        </w:r>
        <w:r>
          <w:t>5</w:t>
        </w:r>
        <w:r>
          <w:fldChar w:fldCharType="end"/>
        </w:r>
      </w:hyperlink>
    </w:p>
    <w:p>
      <w:pPr>
        <w:pStyle w:val="TOC2"/>
        <w:tabs>
          <w:tab w:val="right" w:leader="dot" w:pos="8306"/>
        </w:tabs>
      </w:pPr>
      <w:hyperlink w:anchor="_Toc2706" w:history="1">
        <w:r>
          <w:rPr>
            <w:rFonts w:ascii="仿宋" w:eastAsia="仿宋" w:hAnsi="仿宋" w:cs="仿宋" w:hint="eastAsia"/>
            <w:lang w:eastAsia="zh-CN"/>
          </w:rPr>
          <w:t>(一)、变频与逆变电源装置项目选址</w:t>
        </w:r>
        <w:r>
          <w:tab/>
        </w:r>
        <w:r>
          <w:fldChar w:fldCharType="begin"/>
        </w:r>
        <w:r>
          <w:instrText xml:space="preserve"> PAGEREF _Toc2706 \h </w:instrText>
        </w:r>
        <w:r>
          <w:fldChar w:fldCharType="separate"/>
        </w:r>
        <w:r>
          <w:t>5</w:t>
        </w:r>
        <w:r>
          <w:fldChar w:fldCharType="end"/>
        </w:r>
      </w:hyperlink>
    </w:p>
    <w:p>
      <w:pPr>
        <w:pStyle w:val="TOC2"/>
        <w:tabs>
          <w:tab w:val="right" w:leader="dot" w:pos="8306"/>
        </w:tabs>
      </w:pPr>
      <w:hyperlink w:anchor="_Toc29364" w:history="1">
        <w:r>
          <w:rPr>
            <w:rFonts w:ascii="仿宋" w:eastAsia="仿宋" w:hAnsi="仿宋" w:cs="仿宋" w:hint="eastAsia"/>
            <w:lang w:eastAsia="zh-CN"/>
          </w:rPr>
          <w:t>(二)、用地控制指标</w:t>
        </w:r>
        <w:r>
          <w:tab/>
        </w:r>
        <w:r>
          <w:fldChar w:fldCharType="begin"/>
        </w:r>
        <w:r>
          <w:instrText xml:space="preserve"> PAGEREF _Toc29364 \h </w:instrText>
        </w:r>
        <w:r>
          <w:fldChar w:fldCharType="separate"/>
        </w:r>
        <w:r>
          <w:t>5</w:t>
        </w:r>
        <w:r>
          <w:fldChar w:fldCharType="end"/>
        </w:r>
      </w:hyperlink>
    </w:p>
    <w:p>
      <w:pPr>
        <w:pStyle w:val="TOC2"/>
        <w:tabs>
          <w:tab w:val="right" w:leader="dot" w:pos="8306"/>
        </w:tabs>
      </w:pPr>
      <w:hyperlink w:anchor="_Toc18173" w:history="1">
        <w:r>
          <w:rPr>
            <w:rFonts w:ascii="仿宋" w:eastAsia="仿宋" w:hAnsi="仿宋" w:cs="仿宋" w:hint="eastAsia"/>
            <w:lang w:eastAsia="zh-CN"/>
          </w:rPr>
          <w:t>(三)、节约用地措施</w:t>
        </w:r>
        <w:r>
          <w:tab/>
        </w:r>
        <w:r>
          <w:fldChar w:fldCharType="begin"/>
        </w:r>
        <w:r>
          <w:instrText xml:space="preserve"> PAGEREF _Toc18173 \h </w:instrText>
        </w:r>
        <w:r>
          <w:fldChar w:fldCharType="separate"/>
        </w:r>
        <w:r>
          <w:t>7</w:t>
        </w:r>
        <w:r>
          <w:fldChar w:fldCharType="end"/>
        </w:r>
      </w:hyperlink>
    </w:p>
    <w:p>
      <w:pPr>
        <w:pStyle w:val="TOC2"/>
        <w:tabs>
          <w:tab w:val="right" w:leader="dot" w:pos="8306"/>
        </w:tabs>
      </w:pPr>
      <w:hyperlink w:anchor="_Toc28936" w:history="1">
        <w:r>
          <w:rPr>
            <w:rFonts w:ascii="仿宋" w:eastAsia="仿宋" w:hAnsi="仿宋" w:cs="仿宋" w:hint="eastAsia"/>
            <w:lang w:eastAsia="zh-CN"/>
          </w:rPr>
          <w:t>(四)、总图布置方案</w:t>
        </w:r>
        <w:r>
          <w:tab/>
        </w:r>
        <w:r>
          <w:fldChar w:fldCharType="begin"/>
        </w:r>
        <w:r>
          <w:instrText xml:space="preserve"> PAGEREF _Toc28936 \h </w:instrText>
        </w:r>
        <w:r>
          <w:fldChar w:fldCharType="separate"/>
        </w:r>
        <w:r>
          <w:t>8</w:t>
        </w:r>
        <w:r>
          <w:fldChar w:fldCharType="end"/>
        </w:r>
      </w:hyperlink>
    </w:p>
    <w:p>
      <w:pPr>
        <w:pStyle w:val="TOC2"/>
        <w:tabs>
          <w:tab w:val="right" w:leader="dot" w:pos="8306"/>
        </w:tabs>
      </w:pPr>
      <w:hyperlink w:anchor="_Toc22377" w:history="1">
        <w:r>
          <w:rPr>
            <w:rFonts w:ascii="仿宋" w:eastAsia="仿宋" w:hAnsi="仿宋" w:cs="仿宋" w:hint="eastAsia"/>
            <w:lang w:eastAsia="zh-CN"/>
          </w:rPr>
          <w:t>(五)、选址综合评价</w:t>
        </w:r>
        <w:r>
          <w:tab/>
        </w:r>
        <w:r>
          <w:fldChar w:fldCharType="begin"/>
        </w:r>
        <w:r>
          <w:instrText xml:space="preserve"> PAGEREF _Toc22377 \h </w:instrText>
        </w:r>
        <w:r>
          <w:fldChar w:fldCharType="separate"/>
        </w:r>
        <w:r>
          <w:t>9</w:t>
        </w:r>
        <w:r>
          <w:fldChar w:fldCharType="end"/>
        </w:r>
      </w:hyperlink>
    </w:p>
    <w:p>
      <w:pPr>
        <w:pStyle w:val="TOC1"/>
        <w:tabs>
          <w:tab w:val="right" w:leader="dot" w:pos="8306"/>
        </w:tabs>
      </w:pPr>
      <w:hyperlink w:anchor="_Toc11055" w:history="1">
        <w:r>
          <w:rPr>
            <w:rFonts w:ascii="仿宋" w:eastAsia="仿宋" w:hAnsi="仿宋" w:cs="仿宋" w:hint="eastAsia"/>
            <w:lang w:eastAsia="zh-CN"/>
          </w:rPr>
          <w:t>三、变频与逆变电源装置项目可持续发展</w:t>
        </w:r>
        <w:r>
          <w:tab/>
        </w:r>
        <w:r>
          <w:fldChar w:fldCharType="begin"/>
        </w:r>
        <w:r>
          <w:instrText xml:space="preserve"> PAGEREF _Toc11055 \h </w:instrText>
        </w:r>
        <w:r>
          <w:fldChar w:fldCharType="separate"/>
        </w:r>
        <w:r>
          <w:t>11</w:t>
        </w:r>
        <w:r>
          <w:fldChar w:fldCharType="end"/>
        </w:r>
      </w:hyperlink>
    </w:p>
    <w:p>
      <w:pPr>
        <w:pStyle w:val="TOC2"/>
        <w:tabs>
          <w:tab w:val="right" w:leader="dot" w:pos="8306"/>
        </w:tabs>
      </w:pPr>
      <w:hyperlink w:anchor="_Toc15826" w:history="1">
        <w:r>
          <w:rPr>
            <w:rFonts w:ascii="仿宋" w:eastAsia="仿宋" w:hAnsi="仿宋" w:cs="仿宋" w:hint="eastAsia"/>
            <w:lang w:eastAsia="zh-CN"/>
          </w:rPr>
          <w:t>(一)、可持续战略与实践</w:t>
        </w:r>
        <w:r>
          <w:tab/>
        </w:r>
        <w:r>
          <w:fldChar w:fldCharType="begin"/>
        </w:r>
        <w:r>
          <w:instrText xml:space="preserve"> PAGEREF _Toc15826 \h </w:instrText>
        </w:r>
        <w:r>
          <w:fldChar w:fldCharType="separate"/>
        </w:r>
        <w:r>
          <w:t>11</w:t>
        </w:r>
        <w:r>
          <w:fldChar w:fldCharType="end"/>
        </w:r>
      </w:hyperlink>
    </w:p>
    <w:p>
      <w:pPr>
        <w:pStyle w:val="TOC2"/>
        <w:tabs>
          <w:tab w:val="right" w:leader="dot" w:pos="8306"/>
        </w:tabs>
      </w:pPr>
      <w:hyperlink w:anchor="_Toc13305" w:history="1">
        <w:r>
          <w:rPr>
            <w:rFonts w:ascii="仿宋" w:eastAsia="仿宋" w:hAnsi="仿宋" w:cs="仿宋" w:hint="eastAsia"/>
            <w:lang w:eastAsia="zh-CN"/>
          </w:rPr>
          <w:t>(二)、环保与社会责任</w:t>
        </w:r>
        <w:r>
          <w:tab/>
        </w:r>
        <w:r>
          <w:fldChar w:fldCharType="begin"/>
        </w:r>
        <w:r>
          <w:instrText xml:space="preserve"> PAGEREF _Toc13305 \h </w:instrText>
        </w:r>
        <w:r>
          <w:fldChar w:fldCharType="separate"/>
        </w:r>
        <w:r>
          <w:t>11</w:t>
        </w:r>
        <w:r>
          <w:fldChar w:fldCharType="end"/>
        </w:r>
      </w:hyperlink>
    </w:p>
    <w:p>
      <w:pPr>
        <w:pStyle w:val="TOC1"/>
        <w:tabs>
          <w:tab w:val="right" w:leader="dot" w:pos="8306"/>
        </w:tabs>
      </w:pPr>
      <w:hyperlink w:anchor="_Toc32641" w:history="1">
        <w:r>
          <w:rPr>
            <w:rFonts w:ascii="仿宋" w:eastAsia="仿宋" w:hAnsi="仿宋" w:cs="仿宋" w:hint="eastAsia"/>
            <w:lang w:eastAsia="zh-CN"/>
          </w:rPr>
          <w:t>四、变频与逆变电源装置项目绩效评估</w:t>
        </w:r>
        <w:r>
          <w:tab/>
        </w:r>
        <w:r>
          <w:fldChar w:fldCharType="begin"/>
        </w:r>
        <w:r>
          <w:instrText xml:space="preserve"> PAGEREF _Toc32641 \h </w:instrText>
        </w:r>
        <w:r>
          <w:fldChar w:fldCharType="separate"/>
        </w:r>
        <w:r>
          <w:t>12</w:t>
        </w:r>
        <w:r>
          <w:fldChar w:fldCharType="end"/>
        </w:r>
      </w:hyperlink>
    </w:p>
    <w:p>
      <w:pPr>
        <w:pStyle w:val="TOC2"/>
        <w:tabs>
          <w:tab w:val="right" w:leader="dot" w:pos="8306"/>
        </w:tabs>
      </w:pPr>
      <w:hyperlink w:anchor="_Toc10845" w:history="1">
        <w:r>
          <w:rPr>
            <w:rFonts w:ascii="仿宋" w:eastAsia="仿宋" w:hAnsi="仿宋" w:cs="仿宋" w:hint="eastAsia"/>
            <w:lang w:eastAsia="zh-CN"/>
          </w:rPr>
          <w:t>(一)、绩效评估指标</w:t>
        </w:r>
        <w:r>
          <w:tab/>
        </w:r>
        <w:r>
          <w:fldChar w:fldCharType="begin"/>
        </w:r>
        <w:r>
          <w:instrText xml:space="preserve"> PAGEREF _Toc10845 \h </w:instrText>
        </w:r>
        <w:r>
          <w:fldChar w:fldCharType="separate"/>
        </w:r>
        <w:r>
          <w:t>12</w:t>
        </w:r>
        <w:r>
          <w:fldChar w:fldCharType="end"/>
        </w:r>
      </w:hyperlink>
    </w:p>
    <w:p>
      <w:pPr>
        <w:pStyle w:val="TOC2"/>
        <w:tabs>
          <w:tab w:val="right" w:leader="dot" w:pos="8306"/>
        </w:tabs>
      </w:pPr>
      <w:hyperlink w:anchor="_Toc31521" w:history="1">
        <w:r>
          <w:rPr>
            <w:rFonts w:ascii="仿宋" w:eastAsia="仿宋" w:hAnsi="仿宋" w:cs="仿宋" w:hint="eastAsia"/>
            <w:lang w:eastAsia="zh-CN"/>
          </w:rPr>
          <w:t>(二)、绩效评估方法</w:t>
        </w:r>
        <w:r>
          <w:tab/>
        </w:r>
        <w:r>
          <w:fldChar w:fldCharType="begin"/>
        </w:r>
        <w:r>
          <w:instrText xml:space="preserve"> PAGEREF _Toc31521 \h </w:instrText>
        </w:r>
        <w:r>
          <w:fldChar w:fldCharType="separate"/>
        </w:r>
        <w:r>
          <w:t>14</w:t>
        </w:r>
        <w:r>
          <w:fldChar w:fldCharType="end"/>
        </w:r>
      </w:hyperlink>
    </w:p>
    <w:p>
      <w:pPr>
        <w:pStyle w:val="TOC2"/>
        <w:tabs>
          <w:tab w:val="right" w:leader="dot" w:pos="8306"/>
        </w:tabs>
      </w:pPr>
      <w:hyperlink w:anchor="_Toc26558" w:history="1">
        <w:r>
          <w:rPr>
            <w:rFonts w:ascii="仿宋" w:eastAsia="仿宋" w:hAnsi="仿宋" w:cs="仿宋" w:hint="eastAsia"/>
            <w:lang w:eastAsia="zh-CN"/>
          </w:rPr>
          <w:t>(三)、绩效评估周期</w:t>
        </w:r>
        <w:r>
          <w:tab/>
        </w:r>
        <w:r>
          <w:fldChar w:fldCharType="begin"/>
        </w:r>
        <w:r>
          <w:instrText xml:space="preserve"> PAGEREF _Toc26558 \h </w:instrText>
        </w:r>
        <w:r>
          <w:fldChar w:fldCharType="separate"/>
        </w:r>
        <w:r>
          <w:t>15</w:t>
        </w:r>
        <w:r>
          <w:fldChar w:fldCharType="end"/>
        </w:r>
      </w:hyperlink>
    </w:p>
    <w:p>
      <w:pPr>
        <w:pStyle w:val="TOC1"/>
        <w:tabs>
          <w:tab w:val="right" w:leader="dot" w:pos="8306"/>
        </w:tabs>
      </w:pPr>
      <w:hyperlink w:anchor="_Toc19550" w:history="1">
        <w:r>
          <w:rPr>
            <w:rFonts w:ascii="仿宋" w:eastAsia="仿宋" w:hAnsi="仿宋" w:cs="仿宋" w:hint="eastAsia"/>
            <w:lang w:eastAsia="zh-CN"/>
          </w:rPr>
          <w:t>五、市场分析、调研</w:t>
        </w:r>
        <w:r>
          <w:tab/>
        </w:r>
        <w:r>
          <w:fldChar w:fldCharType="begin"/>
        </w:r>
        <w:r>
          <w:instrText xml:space="preserve"> PAGEREF _Toc19550 \h </w:instrText>
        </w:r>
        <w:r>
          <w:fldChar w:fldCharType="separate"/>
        </w:r>
        <w:r>
          <w:t>16</w:t>
        </w:r>
        <w:r>
          <w:fldChar w:fldCharType="end"/>
        </w:r>
      </w:hyperlink>
    </w:p>
    <w:p>
      <w:pPr>
        <w:pStyle w:val="TOC2"/>
        <w:tabs>
          <w:tab w:val="right" w:leader="dot" w:pos="8306"/>
        </w:tabs>
      </w:pPr>
      <w:hyperlink w:anchor="_Toc2437" w:history="1">
        <w:r>
          <w:rPr>
            <w:rFonts w:ascii="仿宋" w:eastAsia="仿宋" w:hAnsi="仿宋" w:cs="仿宋" w:hint="eastAsia"/>
            <w:lang w:eastAsia="zh-CN"/>
          </w:rPr>
          <w:t>(一)、变频与逆变电源装置行业分析</w:t>
        </w:r>
        <w:r>
          <w:tab/>
        </w:r>
        <w:r>
          <w:fldChar w:fldCharType="begin"/>
        </w:r>
        <w:r>
          <w:instrText xml:space="preserve"> PAGEREF _Toc2437 \h </w:instrText>
        </w:r>
        <w:r>
          <w:fldChar w:fldCharType="separate"/>
        </w:r>
        <w:r>
          <w:t>16</w:t>
        </w:r>
        <w:r>
          <w:fldChar w:fldCharType="end"/>
        </w:r>
      </w:hyperlink>
    </w:p>
    <w:p>
      <w:pPr>
        <w:pStyle w:val="TOC2"/>
        <w:tabs>
          <w:tab w:val="right" w:leader="dot" w:pos="8306"/>
        </w:tabs>
      </w:pPr>
      <w:hyperlink w:anchor="_Toc4519" w:history="1">
        <w:r>
          <w:rPr>
            <w:rFonts w:ascii="仿宋" w:eastAsia="仿宋" w:hAnsi="仿宋" w:cs="仿宋" w:hint="eastAsia"/>
            <w:lang w:eastAsia="zh-CN"/>
          </w:rPr>
          <w:t>(二)、变频与逆变电源装置市场分析预测</w:t>
        </w:r>
        <w:r>
          <w:tab/>
        </w:r>
        <w:r>
          <w:fldChar w:fldCharType="begin"/>
        </w:r>
        <w:r>
          <w:instrText xml:space="preserve"> PAGEREF _Toc4519 \h </w:instrText>
        </w:r>
        <w:r>
          <w:fldChar w:fldCharType="separate"/>
        </w:r>
        <w:r>
          <w:t>17</w:t>
        </w:r>
        <w:r>
          <w:fldChar w:fldCharType="end"/>
        </w:r>
      </w:hyperlink>
    </w:p>
    <w:p>
      <w:pPr>
        <w:pStyle w:val="TOC1"/>
        <w:tabs>
          <w:tab w:val="right" w:leader="dot" w:pos="8306"/>
        </w:tabs>
      </w:pPr>
      <w:hyperlink w:anchor="_Toc30830" w:history="1">
        <w:r>
          <w:rPr>
            <w:rFonts w:ascii="仿宋" w:eastAsia="仿宋" w:hAnsi="仿宋" w:cs="仿宋" w:hint="eastAsia"/>
            <w:lang w:eastAsia="zh-CN"/>
          </w:rPr>
          <w:t>六、变频与逆变电源装置项目建设背景及必要性分析</w:t>
        </w:r>
        <w:r>
          <w:tab/>
        </w:r>
        <w:r>
          <w:fldChar w:fldCharType="begin"/>
        </w:r>
        <w:r>
          <w:instrText xml:space="preserve"> PAGEREF _Toc30830 \h </w:instrText>
        </w:r>
        <w:r>
          <w:fldChar w:fldCharType="separate"/>
        </w:r>
        <w:r>
          <w:t>17</w:t>
        </w:r>
        <w:r>
          <w:fldChar w:fldCharType="end"/>
        </w:r>
      </w:hyperlink>
    </w:p>
    <w:p>
      <w:pPr>
        <w:pStyle w:val="TOC2"/>
        <w:tabs>
          <w:tab w:val="right" w:leader="dot" w:pos="8306"/>
        </w:tabs>
      </w:pPr>
      <w:hyperlink w:anchor="_Toc19652" w:history="1">
        <w:r>
          <w:rPr>
            <w:rFonts w:ascii="仿宋" w:eastAsia="仿宋" w:hAnsi="仿宋" w:cs="仿宋" w:hint="eastAsia"/>
            <w:lang w:eastAsia="zh-CN"/>
          </w:rPr>
          <w:t>(一)、变频与逆变电源装置项目背景分析</w:t>
        </w:r>
        <w:r>
          <w:tab/>
        </w:r>
        <w:r>
          <w:fldChar w:fldCharType="begin"/>
        </w:r>
        <w:r>
          <w:instrText xml:space="preserve"> PAGEREF _Toc19652 \h </w:instrText>
        </w:r>
        <w:r>
          <w:fldChar w:fldCharType="separate"/>
        </w:r>
        <w:r>
          <w:t>17</w:t>
        </w:r>
        <w:r>
          <w:fldChar w:fldCharType="end"/>
        </w:r>
      </w:hyperlink>
    </w:p>
    <w:p>
      <w:pPr>
        <w:pStyle w:val="TOC2"/>
        <w:tabs>
          <w:tab w:val="right" w:leader="dot" w:pos="8306"/>
        </w:tabs>
      </w:pPr>
      <w:hyperlink w:anchor="_Toc25389" w:history="1">
        <w:r>
          <w:rPr>
            <w:rFonts w:ascii="仿宋" w:eastAsia="仿宋" w:hAnsi="仿宋" w:cs="仿宋" w:hint="eastAsia"/>
            <w:lang w:eastAsia="zh-CN"/>
          </w:rPr>
          <w:t>(二)、变频与逆变电源装置项目建设必要性分析</w:t>
        </w:r>
        <w:r>
          <w:tab/>
        </w:r>
        <w:r>
          <w:fldChar w:fldCharType="begin"/>
        </w:r>
        <w:r>
          <w:instrText xml:space="preserve"> PAGEREF _Toc25389 \h </w:instrText>
        </w:r>
        <w:r>
          <w:fldChar w:fldCharType="separate"/>
        </w:r>
        <w:r>
          <w:t>19</w:t>
        </w:r>
        <w:r>
          <w:fldChar w:fldCharType="end"/>
        </w:r>
      </w:hyperlink>
    </w:p>
    <w:p>
      <w:pPr>
        <w:pStyle w:val="TOC1"/>
        <w:tabs>
          <w:tab w:val="right" w:leader="dot" w:pos="8306"/>
        </w:tabs>
      </w:pPr>
      <w:hyperlink w:anchor="_Toc7523" w:history="1">
        <w:r>
          <w:rPr>
            <w:rFonts w:ascii="仿宋" w:eastAsia="仿宋" w:hAnsi="仿宋" w:cs="仿宋" w:hint="eastAsia"/>
            <w:lang w:eastAsia="zh-CN"/>
          </w:rPr>
          <w:t>七、变频与逆变电源装置项目投资规划</w:t>
        </w:r>
        <w:r>
          <w:tab/>
        </w:r>
        <w:r>
          <w:fldChar w:fldCharType="begin"/>
        </w:r>
        <w:r>
          <w:instrText xml:space="preserve"> PAGEREF _Toc7523 \h </w:instrText>
        </w:r>
        <w:r>
          <w:fldChar w:fldCharType="separate"/>
        </w:r>
        <w:r>
          <w:t>21</w:t>
        </w:r>
        <w:r>
          <w:fldChar w:fldCharType="end"/>
        </w:r>
      </w:hyperlink>
    </w:p>
    <w:p>
      <w:pPr>
        <w:pStyle w:val="TOC2"/>
        <w:tabs>
          <w:tab w:val="right" w:leader="dot" w:pos="8306"/>
        </w:tabs>
      </w:pPr>
      <w:hyperlink w:anchor="_Toc3934" w:history="1">
        <w:r>
          <w:rPr>
            <w:rFonts w:ascii="仿宋" w:eastAsia="仿宋" w:hAnsi="仿宋" w:cs="仿宋" w:hint="eastAsia"/>
            <w:lang w:eastAsia="zh-CN"/>
          </w:rPr>
          <w:t>(一)、变频与逆变电源装置项目总投资估算</w:t>
        </w:r>
        <w:r>
          <w:tab/>
        </w:r>
        <w:r>
          <w:fldChar w:fldCharType="begin"/>
        </w:r>
        <w:r>
          <w:instrText xml:space="preserve"> PAGEREF _Toc3934 \h </w:instrText>
        </w:r>
        <w:r>
          <w:fldChar w:fldCharType="separate"/>
        </w:r>
        <w:r>
          <w:t>21</w:t>
        </w:r>
        <w:r>
          <w:fldChar w:fldCharType="end"/>
        </w:r>
      </w:hyperlink>
    </w:p>
    <w:p>
      <w:pPr>
        <w:pStyle w:val="TOC2"/>
        <w:tabs>
          <w:tab w:val="right" w:leader="dot" w:pos="8306"/>
        </w:tabs>
      </w:pPr>
      <w:hyperlink w:anchor="_Toc19658" w:history="1">
        <w:r>
          <w:rPr>
            <w:rFonts w:ascii="仿宋" w:eastAsia="仿宋" w:hAnsi="仿宋" w:cs="仿宋" w:hint="eastAsia"/>
            <w:lang w:eastAsia="zh-CN"/>
          </w:rPr>
          <w:t>(二)、资金筹措</w:t>
        </w:r>
        <w:r>
          <w:tab/>
        </w:r>
        <w:r>
          <w:fldChar w:fldCharType="begin"/>
        </w:r>
        <w:r>
          <w:instrText xml:space="preserve"> PAGEREF _Toc19658 \h </w:instrText>
        </w:r>
        <w:r>
          <w:fldChar w:fldCharType="separate"/>
        </w:r>
        <w:r>
          <w:t>22</w:t>
        </w:r>
        <w:r>
          <w:fldChar w:fldCharType="end"/>
        </w:r>
      </w:hyperlink>
    </w:p>
    <w:p>
      <w:pPr>
        <w:pStyle w:val="TOC1"/>
        <w:tabs>
          <w:tab w:val="right" w:leader="dot" w:pos="8306"/>
        </w:tabs>
      </w:pPr>
      <w:hyperlink w:anchor="_Toc15070" w:history="1">
        <w:r>
          <w:rPr>
            <w:rFonts w:ascii="仿宋" w:eastAsia="仿宋" w:hAnsi="仿宋" w:cs="仿宋" w:hint="eastAsia"/>
            <w:lang w:eastAsia="zh-CN"/>
          </w:rPr>
          <w:t>八、变频与逆变电源装置项目环境影响分析</w:t>
        </w:r>
        <w:r>
          <w:tab/>
        </w:r>
        <w:r>
          <w:fldChar w:fldCharType="begin"/>
        </w:r>
        <w:r>
          <w:instrText xml:space="preserve"> PAGEREF _Toc15070 \h </w:instrText>
        </w:r>
        <w:r>
          <w:fldChar w:fldCharType="separate"/>
        </w:r>
        <w:r>
          <w:t>23</w:t>
        </w:r>
        <w:r>
          <w:fldChar w:fldCharType="end"/>
        </w:r>
      </w:hyperlink>
    </w:p>
    <w:p>
      <w:pPr>
        <w:pStyle w:val="TOC2"/>
        <w:tabs>
          <w:tab w:val="right" w:leader="dot" w:pos="8306"/>
        </w:tabs>
      </w:pPr>
      <w:hyperlink w:anchor="_Toc7242" w:history="1">
        <w:r>
          <w:rPr>
            <w:rFonts w:ascii="仿宋" w:eastAsia="仿宋" w:hAnsi="仿宋" w:cs="仿宋" w:hint="eastAsia"/>
            <w:lang w:eastAsia="zh-CN"/>
          </w:rPr>
          <w:t>(一)、建设区域环境质量现状</w:t>
        </w:r>
        <w:r>
          <w:tab/>
        </w:r>
        <w:r>
          <w:fldChar w:fldCharType="begin"/>
        </w:r>
        <w:r>
          <w:instrText xml:space="preserve"> PAGEREF _Toc7242 \h </w:instrText>
        </w:r>
        <w:r>
          <w:fldChar w:fldCharType="separate"/>
        </w:r>
        <w:r>
          <w:t>23</w:t>
        </w:r>
        <w:r>
          <w:fldChar w:fldCharType="end"/>
        </w:r>
      </w:hyperlink>
    </w:p>
    <w:p>
      <w:pPr>
        <w:pStyle w:val="TOC2"/>
        <w:tabs>
          <w:tab w:val="right" w:leader="dot" w:pos="8306"/>
        </w:tabs>
      </w:pPr>
      <w:hyperlink w:anchor="_Toc22780" w:history="1">
        <w:r>
          <w:rPr>
            <w:rFonts w:ascii="仿宋" w:eastAsia="仿宋" w:hAnsi="仿宋" w:cs="仿宋" w:hint="eastAsia"/>
            <w:lang w:eastAsia="zh-CN"/>
          </w:rPr>
          <w:t>(二)、建设期环境保护</w:t>
        </w:r>
        <w:r>
          <w:tab/>
        </w:r>
        <w:r>
          <w:fldChar w:fldCharType="begin"/>
        </w:r>
        <w:r>
          <w:instrText xml:space="preserve"> PAGEREF _Toc22780 \h </w:instrText>
        </w:r>
        <w:r>
          <w:fldChar w:fldCharType="separate"/>
        </w:r>
        <w:r>
          <w:t>24</w:t>
        </w:r>
        <w:r>
          <w:fldChar w:fldCharType="end"/>
        </w:r>
      </w:hyperlink>
    </w:p>
    <w:p>
      <w:pPr>
        <w:pStyle w:val="TOC2"/>
        <w:tabs>
          <w:tab w:val="right" w:leader="dot" w:pos="8306"/>
        </w:tabs>
      </w:pPr>
      <w:hyperlink w:anchor="_Toc5168" w:history="1">
        <w:r>
          <w:rPr>
            <w:rFonts w:ascii="仿宋" w:eastAsia="仿宋" w:hAnsi="仿宋" w:cs="仿宋" w:hint="eastAsia"/>
            <w:lang w:eastAsia="zh-CN"/>
          </w:rPr>
          <w:t>(三)、运营期环境保护</w:t>
        </w:r>
        <w:r>
          <w:tab/>
        </w:r>
        <w:r>
          <w:fldChar w:fldCharType="begin"/>
        </w:r>
        <w:r>
          <w:instrText xml:space="preserve"> PAGEREF _Toc5168 \h </w:instrText>
        </w:r>
        <w:r>
          <w:fldChar w:fldCharType="separate"/>
        </w:r>
        <w:r>
          <w:t>26</w:t>
        </w:r>
        <w:r>
          <w:fldChar w:fldCharType="end"/>
        </w:r>
      </w:hyperlink>
    </w:p>
    <w:p>
      <w:pPr>
        <w:pStyle w:val="TOC2"/>
        <w:tabs>
          <w:tab w:val="right" w:leader="dot" w:pos="8306"/>
        </w:tabs>
      </w:pPr>
      <w:hyperlink w:anchor="_Toc4647" w:history="1">
        <w:r>
          <w:rPr>
            <w:rFonts w:ascii="仿宋" w:eastAsia="仿宋" w:hAnsi="仿宋" w:cs="仿宋" w:hint="eastAsia"/>
            <w:lang w:eastAsia="zh-CN"/>
          </w:rPr>
          <w:t>(四)、变频与逆变电源装置项目建设对区域经济的影响</w:t>
        </w:r>
        <w:r>
          <w:tab/>
        </w:r>
        <w:r>
          <w:fldChar w:fldCharType="begin"/>
        </w:r>
        <w:r>
          <w:instrText xml:space="preserve"> PAGEREF _Toc4647 \h </w:instrText>
        </w:r>
        <w:r>
          <w:fldChar w:fldCharType="separate"/>
        </w:r>
        <w:r>
          <w:t>27</w:t>
        </w:r>
        <w:r>
          <w:fldChar w:fldCharType="end"/>
        </w:r>
      </w:hyperlink>
    </w:p>
    <w:p>
      <w:pPr>
        <w:pStyle w:val="TOC2"/>
        <w:tabs>
          <w:tab w:val="right" w:leader="dot" w:pos="8306"/>
        </w:tabs>
      </w:pPr>
      <w:hyperlink w:anchor="_Toc16189" w:history="1">
        <w:r>
          <w:rPr>
            <w:rFonts w:ascii="仿宋" w:eastAsia="仿宋" w:hAnsi="仿宋" w:cs="仿宋" w:hint="eastAsia"/>
            <w:lang w:eastAsia="zh-CN"/>
          </w:rPr>
          <w:t>(五)、废弃物处理</w:t>
        </w:r>
        <w:r>
          <w:tab/>
        </w:r>
        <w:r>
          <w:fldChar w:fldCharType="begin"/>
        </w:r>
        <w:r>
          <w:instrText xml:space="preserve"> PAGEREF _Toc16189 \h </w:instrText>
        </w:r>
        <w:r>
          <w:fldChar w:fldCharType="separate"/>
        </w:r>
        <w:r>
          <w:t>29</w:t>
        </w:r>
        <w:r>
          <w:fldChar w:fldCharType="end"/>
        </w:r>
      </w:hyperlink>
    </w:p>
    <w:p>
      <w:pPr>
        <w:pStyle w:val="TOC2"/>
        <w:tabs>
          <w:tab w:val="right" w:leader="dot" w:pos="8306"/>
        </w:tabs>
      </w:pPr>
      <w:hyperlink w:anchor="_Toc25083" w:history="1">
        <w:r>
          <w:rPr>
            <w:rFonts w:ascii="仿宋" w:eastAsia="仿宋" w:hAnsi="仿宋" w:cs="仿宋" w:hint="eastAsia"/>
            <w:lang w:eastAsia="zh-CN"/>
          </w:rPr>
          <w:t>(六)、特殊环境影响分析</w:t>
        </w:r>
        <w:r>
          <w:tab/>
        </w:r>
        <w:r>
          <w:fldChar w:fldCharType="begin"/>
        </w:r>
        <w:r>
          <w:instrText xml:space="preserve"> PAGEREF _Toc25083 \h </w:instrText>
        </w:r>
        <w:r>
          <w:fldChar w:fldCharType="separate"/>
        </w:r>
        <w:r>
          <w:t>30</w:t>
        </w:r>
        <w:r>
          <w:fldChar w:fldCharType="end"/>
        </w:r>
      </w:hyperlink>
    </w:p>
    <w:p>
      <w:pPr>
        <w:pStyle w:val="TOC2"/>
        <w:tabs>
          <w:tab w:val="right" w:leader="dot" w:pos="8306"/>
        </w:tabs>
      </w:pPr>
      <w:hyperlink w:anchor="_Toc24306" w:history="1">
        <w:r>
          <w:rPr>
            <w:rFonts w:ascii="仿宋" w:eastAsia="仿宋" w:hAnsi="仿宋" w:cs="仿宋" w:hint="eastAsia"/>
            <w:lang w:eastAsia="zh-CN"/>
          </w:rPr>
          <w:t>(七)、清洁生产</w:t>
        </w:r>
        <w:r>
          <w:tab/>
        </w:r>
        <w:r>
          <w:fldChar w:fldCharType="begin"/>
        </w:r>
        <w:r>
          <w:instrText xml:space="preserve"> PAGEREF _Toc24306 \h </w:instrText>
        </w:r>
        <w:r>
          <w:fldChar w:fldCharType="separate"/>
        </w:r>
        <w:r>
          <w:t>31</w:t>
        </w:r>
        <w:r>
          <w:fldChar w:fldCharType="end"/>
        </w:r>
      </w:hyperlink>
    </w:p>
    <w:p>
      <w:pPr>
        <w:pStyle w:val="TOC2"/>
        <w:tabs>
          <w:tab w:val="right" w:leader="dot" w:pos="8306"/>
        </w:tabs>
      </w:pPr>
      <w:hyperlink w:anchor="_Toc20196" w:history="1">
        <w:r>
          <w:rPr>
            <w:rFonts w:ascii="仿宋" w:eastAsia="仿宋" w:hAnsi="仿宋" w:cs="仿宋" w:hint="eastAsia"/>
            <w:lang w:eastAsia="zh-CN"/>
          </w:rPr>
          <w:t>(八)、环境保护综合评价</w:t>
        </w:r>
        <w:r>
          <w:tab/>
        </w:r>
        <w:r>
          <w:fldChar w:fldCharType="begin"/>
        </w:r>
        <w:r>
          <w:instrText xml:space="preserve"> PAGEREF _Toc20196 \h </w:instrText>
        </w:r>
        <w:r>
          <w:fldChar w:fldCharType="separate"/>
        </w:r>
        <w:r>
          <w:t>33</w:t>
        </w:r>
        <w:r>
          <w:fldChar w:fldCharType="end"/>
        </w:r>
      </w:hyperlink>
    </w:p>
    <w:p>
      <w:pPr>
        <w:pStyle w:val="TOC1"/>
        <w:tabs>
          <w:tab w:val="right" w:leader="dot" w:pos="8306"/>
        </w:tabs>
      </w:pPr>
      <w:hyperlink w:anchor="_Toc18232" w:history="1">
        <w:r>
          <w:rPr>
            <w:rFonts w:ascii="仿宋" w:eastAsia="仿宋" w:hAnsi="仿宋" w:cs="仿宋" w:hint="eastAsia"/>
            <w:lang w:eastAsia="zh-CN"/>
          </w:rPr>
          <w:t>九、变频与逆变电源装置项目人力资源培养与发展</w:t>
        </w:r>
        <w:r>
          <w:tab/>
        </w:r>
        <w:r>
          <w:fldChar w:fldCharType="begin"/>
        </w:r>
        <w:r>
          <w:instrText xml:space="preserve"> PAGEREF _Toc18232 \h </w:instrText>
        </w:r>
        <w:r>
          <w:fldChar w:fldCharType="separate"/>
        </w:r>
        <w:r>
          <w:t>34</w:t>
        </w:r>
        <w:r>
          <w:fldChar w:fldCharType="end"/>
        </w:r>
      </w:hyperlink>
    </w:p>
    <w:p>
      <w:pPr>
        <w:pStyle w:val="TOC2"/>
        <w:tabs>
          <w:tab w:val="right" w:leader="dot" w:pos="8306"/>
        </w:tabs>
      </w:pPr>
      <w:hyperlink w:anchor="_Toc20401" w:history="1">
        <w:r>
          <w:rPr>
            <w:rFonts w:ascii="仿宋" w:eastAsia="仿宋" w:hAnsi="仿宋" w:cs="仿宋" w:hint="eastAsia"/>
            <w:lang w:eastAsia="zh-CN"/>
          </w:rPr>
          <w:t>(一)、人才需求与规划</w:t>
        </w:r>
        <w:r>
          <w:tab/>
        </w:r>
        <w:r>
          <w:fldChar w:fldCharType="begin"/>
        </w:r>
        <w:r>
          <w:instrText xml:space="preserve"> PAGEREF _Toc20401 \h </w:instrText>
        </w:r>
        <w:r>
          <w:fldChar w:fldCharType="separate"/>
        </w:r>
        <w:r>
          <w:t>34</w:t>
        </w:r>
        <w:r>
          <w:fldChar w:fldCharType="end"/>
        </w:r>
      </w:hyperlink>
    </w:p>
    <w:p>
      <w:pPr>
        <w:pStyle w:val="TOC2"/>
        <w:tabs>
          <w:tab w:val="right" w:leader="dot" w:pos="8306"/>
        </w:tabs>
      </w:pPr>
      <w:hyperlink w:anchor="_Toc17437" w:history="1">
        <w:r>
          <w:rPr>
            <w:rFonts w:ascii="仿宋" w:eastAsia="仿宋" w:hAnsi="仿宋" w:cs="仿宋" w:hint="eastAsia"/>
            <w:lang w:eastAsia="zh-CN"/>
          </w:rPr>
          <w:t>(二)、培训与发展计划</w:t>
        </w:r>
        <w:r>
          <w:tab/>
        </w:r>
        <w:r>
          <w:fldChar w:fldCharType="begin"/>
        </w:r>
        <w:r>
          <w:instrText xml:space="preserve"> PAGEREF _Toc17437 \h </w:instrText>
        </w:r>
        <w:r>
          <w:fldChar w:fldCharType="separate"/>
        </w:r>
        <w:r>
          <w:t>34</w:t>
        </w:r>
        <w:r>
          <w:fldChar w:fldCharType="end"/>
        </w:r>
      </w:hyperlink>
    </w:p>
    <w:p>
      <w:pPr>
        <w:pStyle w:val="TOC1"/>
        <w:tabs>
          <w:tab w:val="right" w:leader="dot" w:pos="8306"/>
        </w:tabs>
      </w:pPr>
      <w:hyperlink w:anchor="_Toc22209" w:history="1">
        <w:r>
          <w:rPr>
            <w:rFonts w:ascii="仿宋" w:eastAsia="仿宋" w:hAnsi="仿宋" w:cs="仿宋" w:hint="eastAsia"/>
            <w:lang w:eastAsia="zh-CN"/>
          </w:rPr>
          <w:t>十、变频与逆变电源装置项目人力资源管理</w:t>
        </w:r>
        <w:r>
          <w:tab/>
        </w:r>
        <w:r>
          <w:fldChar w:fldCharType="begin"/>
        </w:r>
        <w:r>
          <w:instrText xml:space="preserve"> PAGEREF _Toc22209 \h </w:instrText>
        </w:r>
        <w:r>
          <w:fldChar w:fldCharType="separate"/>
        </w:r>
        <w:r>
          <w:t>35</w:t>
        </w:r>
        <w:r>
          <w:fldChar w:fldCharType="end"/>
        </w:r>
      </w:hyperlink>
    </w:p>
    <w:p>
      <w:pPr>
        <w:pStyle w:val="TOC2"/>
        <w:tabs>
          <w:tab w:val="right" w:leader="dot" w:pos="8306"/>
        </w:tabs>
      </w:pPr>
      <w:hyperlink w:anchor="_Toc17100" w:history="1">
        <w:r>
          <w:rPr>
            <w:rFonts w:ascii="仿宋" w:eastAsia="仿宋" w:hAnsi="仿宋" w:cs="仿宋" w:hint="eastAsia"/>
            <w:lang w:eastAsia="zh-CN"/>
          </w:rPr>
          <w:t>(一)、建立健全的预算管理制度</w:t>
        </w:r>
        <w:r>
          <w:tab/>
        </w:r>
        <w:r>
          <w:fldChar w:fldCharType="begin"/>
        </w:r>
        <w:r>
          <w:instrText xml:space="preserve"> PAGEREF _Toc17100 \h </w:instrText>
        </w:r>
        <w:r>
          <w:fldChar w:fldCharType="separate"/>
        </w:r>
        <w:r>
          <w:t>35</w:t>
        </w:r>
        <w:r>
          <w:fldChar w:fldCharType="end"/>
        </w:r>
      </w:hyperlink>
    </w:p>
    <w:p>
      <w:pPr>
        <w:pStyle w:val="TOC2"/>
        <w:tabs>
          <w:tab w:val="right" w:leader="dot" w:pos="8306"/>
        </w:tabs>
      </w:pPr>
      <w:hyperlink w:anchor="_Toc30653" w:history="1">
        <w:r>
          <w:rPr>
            <w:rFonts w:ascii="仿宋" w:eastAsia="仿宋" w:hAnsi="仿宋" w:cs="仿宋" w:hint="eastAsia"/>
            <w:lang w:eastAsia="zh-CN"/>
          </w:rPr>
          <w:t>(二)、加强资金流动监控</w:t>
        </w:r>
        <w:r>
          <w:tab/>
        </w:r>
        <w:r>
          <w:fldChar w:fldCharType="begin"/>
        </w:r>
        <w:r>
          <w:instrText xml:space="preserve"> PAGEREF _Toc30653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2" w:history="1">
        <w:r>
          <w:rPr>
            <w:rFonts w:ascii="仿宋" w:eastAsia="仿宋" w:hAnsi="仿宋" w:cs="仿宋" w:hint="eastAsia"/>
            <w:lang w:eastAsia="zh-CN"/>
          </w:rPr>
          <w:t>(三)、制定完善的风险控制机制</w:t>
        </w:r>
        <w:r>
          <w:tab/>
        </w:r>
        <w:r>
          <w:fldChar w:fldCharType="begin"/>
        </w:r>
        <w:r>
          <w:instrText xml:space="preserve"> PAGEREF _Toc32482 \h </w:instrText>
        </w:r>
        <w:r>
          <w:fldChar w:fldCharType="separate"/>
        </w:r>
        <w:r>
          <w:t>38</w:t>
        </w:r>
        <w:r>
          <w:fldChar w:fldCharType="end"/>
        </w:r>
      </w:hyperlink>
    </w:p>
    <w:p>
      <w:pPr>
        <w:pStyle w:val="TOC2"/>
        <w:tabs>
          <w:tab w:val="right" w:leader="dot" w:pos="8306"/>
        </w:tabs>
      </w:pPr>
      <w:hyperlink w:anchor="_Toc1017" w:history="1">
        <w:r>
          <w:rPr>
            <w:rFonts w:ascii="仿宋" w:eastAsia="仿宋" w:hAnsi="仿宋" w:cs="仿宋" w:hint="eastAsia"/>
            <w:lang w:eastAsia="zh-CN"/>
          </w:rPr>
          <w:t>(四)、优化成本管理</w:t>
        </w:r>
        <w:r>
          <w:tab/>
        </w:r>
        <w:r>
          <w:fldChar w:fldCharType="begin"/>
        </w:r>
        <w:r>
          <w:instrText xml:space="preserve"> PAGEREF _Toc1017 \h </w:instrText>
        </w:r>
        <w:r>
          <w:fldChar w:fldCharType="separate"/>
        </w:r>
        <w:r>
          <w:t>40</w:t>
        </w:r>
        <w:r>
          <w:fldChar w:fldCharType="end"/>
        </w:r>
      </w:hyperlink>
    </w:p>
    <w:p>
      <w:pPr>
        <w:pStyle w:val="TOC1"/>
        <w:tabs>
          <w:tab w:val="right" w:leader="dot" w:pos="8306"/>
        </w:tabs>
      </w:pPr>
      <w:hyperlink w:anchor="_Toc16335" w:history="1">
        <w:r>
          <w:rPr>
            <w:rFonts w:ascii="仿宋" w:eastAsia="仿宋" w:hAnsi="仿宋" w:cs="仿宋" w:hint="eastAsia"/>
            <w:lang w:eastAsia="zh-CN"/>
          </w:rPr>
          <w:t>十一、变频与逆变电源装置项目计划安排</w:t>
        </w:r>
        <w:r>
          <w:tab/>
        </w:r>
        <w:r>
          <w:fldChar w:fldCharType="begin"/>
        </w:r>
        <w:r>
          <w:instrText xml:space="preserve"> PAGEREF _Toc16335 \h </w:instrText>
        </w:r>
        <w:r>
          <w:fldChar w:fldCharType="separate"/>
        </w:r>
        <w:r>
          <w:t>41</w:t>
        </w:r>
        <w:r>
          <w:fldChar w:fldCharType="end"/>
        </w:r>
      </w:hyperlink>
    </w:p>
    <w:p>
      <w:pPr>
        <w:pStyle w:val="TOC2"/>
        <w:tabs>
          <w:tab w:val="right" w:leader="dot" w:pos="8306"/>
        </w:tabs>
      </w:pPr>
      <w:hyperlink w:anchor="_Toc6892" w:history="1">
        <w:r>
          <w:rPr>
            <w:rFonts w:ascii="仿宋" w:eastAsia="仿宋" w:hAnsi="仿宋" w:cs="仿宋" w:hint="eastAsia"/>
            <w:lang w:eastAsia="zh-CN"/>
          </w:rPr>
          <w:t>(一)、建设周期</w:t>
        </w:r>
        <w:r>
          <w:tab/>
        </w:r>
        <w:r>
          <w:fldChar w:fldCharType="begin"/>
        </w:r>
        <w:r>
          <w:instrText xml:space="preserve"> PAGEREF _Toc6892 \h </w:instrText>
        </w:r>
        <w:r>
          <w:fldChar w:fldCharType="separate"/>
        </w:r>
        <w:r>
          <w:t>41</w:t>
        </w:r>
        <w:r>
          <w:fldChar w:fldCharType="end"/>
        </w:r>
      </w:hyperlink>
    </w:p>
    <w:p>
      <w:pPr>
        <w:pStyle w:val="TOC2"/>
        <w:tabs>
          <w:tab w:val="right" w:leader="dot" w:pos="8306"/>
        </w:tabs>
      </w:pPr>
      <w:hyperlink w:anchor="_Toc19945" w:history="1">
        <w:r>
          <w:rPr>
            <w:rFonts w:ascii="仿宋" w:eastAsia="仿宋" w:hAnsi="仿宋" w:cs="仿宋" w:hint="eastAsia"/>
            <w:lang w:eastAsia="zh-CN"/>
          </w:rPr>
          <w:t>(二)、建设进度</w:t>
        </w:r>
        <w:r>
          <w:tab/>
        </w:r>
        <w:r>
          <w:fldChar w:fldCharType="begin"/>
        </w:r>
        <w:r>
          <w:instrText xml:space="preserve"> PAGEREF _Toc19945 \h </w:instrText>
        </w:r>
        <w:r>
          <w:fldChar w:fldCharType="separate"/>
        </w:r>
        <w:r>
          <w:t>42</w:t>
        </w:r>
        <w:r>
          <w:fldChar w:fldCharType="end"/>
        </w:r>
      </w:hyperlink>
    </w:p>
    <w:p>
      <w:pPr>
        <w:pStyle w:val="TOC2"/>
        <w:tabs>
          <w:tab w:val="right" w:leader="dot" w:pos="8306"/>
        </w:tabs>
      </w:pPr>
      <w:hyperlink w:anchor="_Toc22372" w:history="1">
        <w:r>
          <w:rPr>
            <w:rFonts w:ascii="仿宋" w:eastAsia="仿宋" w:hAnsi="仿宋" w:cs="仿宋" w:hint="eastAsia"/>
            <w:lang w:eastAsia="zh-CN"/>
          </w:rPr>
          <w:t>(三)、进度安排注意事项</w:t>
        </w:r>
        <w:r>
          <w:tab/>
        </w:r>
        <w:r>
          <w:fldChar w:fldCharType="begin"/>
        </w:r>
        <w:r>
          <w:instrText xml:space="preserve"> PAGEREF _Toc22372 \h </w:instrText>
        </w:r>
        <w:r>
          <w:fldChar w:fldCharType="separate"/>
        </w:r>
        <w:r>
          <w:t>43</w:t>
        </w:r>
        <w:r>
          <w:fldChar w:fldCharType="end"/>
        </w:r>
      </w:hyperlink>
    </w:p>
    <w:p>
      <w:pPr>
        <w:pStyle w:val="TOC2"/>
        <w:tabs>
          <w:tab w:val="right" w:leader="dot" w:pos="8306"/>
        </w:tabs>
      </w:pPr>
      <w:hyperlink w:anchor="_Toc17746" w:history="1">
        <w:r>
          <w:rPr>
            <w:rFonts w:ascii="仿宋" w:eastAsia="仿宋" w:hAnsi="仿宋" w:cs="仿宋" w:hint="eastAsia"/>
            <w:lang w:eastAsia="zh-CN"/>
          </w:rPr>
          <w:t>(四)、人力资源配置</w:t>
        </w:r>
        <w:r>
          <w:tab/>
        </w:r>
        <w:r>
          <w:fldChar w:fldCharType="begin"/>
        </w:r>
        <w:r>
          <w:instrText xml:space="preserve"> PAGEREF _Toc17746 \h </w:instrText>
        </w:r>
        <w:r>
          <w:fldChar w:fldCharType="separate"/>
        </w:r>
        <w:r>
          <w:t>45</w:t>
        </w:r>
        <w:r>
          <w:fldChar w:fldCharType="end"/>
        </w:r>
      </w:hyperlink>
    </w:p>
    <w:p>
      <w:pPr>
        <w:pStyle w:val="TOC1"/>
        <w:tabs>
          <w:tab w:val="right" w:leader="dot" w:pos="8306"/>
        </w:tabs>
      </w:pPr>
      <w:hyperlink w:anchor="_Toc18270" w:history="1">
        <w:r>
          <w:rPr>
            <w:rFonts w:ascii="仿宋" w:eastAsia="仿宋" w:hAnsi="仿宋" w:cs="仿宋" w:hint="eastAsia"/>
            <w:lang w:eastAsia="zh-CN"/>
          </w:rPr>
          <w:t>十二、变频与逆变电源装置项目经营效益</w:t>
        </w:r>
        <w:r>
          <w:tab/>
        </w:r>
        <w:r>
          <w:fldChar w:fldCharType="begin"/>
        </w:r>
        <w:r>
          <w:instrText xml:space="preserve"> PAGEREF _Toc18270 \h </w:instrText>
        </w:r>
        <w:r>
          <w:fldChar w:fldCharType="separate"/>
        </w:r>
        <w:r>
          <w:t>45</w:t>
        </w:r>
        <w:r>
          <w:fldChar w:fldCharType="end"/>
        </w:r>
      </w:hyperlink>
    </w:p>
    <w:p>
      <w:pPr>
        <w:pStyle w:val="TOC2"/>
        <w:tabs>
          <w:tab w:val="right" w:leader="dot" w:pos="8306"/>
        </w:tabs>
      </w:pPr>
      <w:hyperlink w:anchor="_Toc23784" w:history="1">
        <w:r>
          <w:rPr>
            <w:rFonts w:ascii="仿宋" w:eastAsia="仿宋" w:hAnsi="仿宋" w:cs="仿宋" w:hint="eastAsia"/>
            <w:lang w:eastAsia="zh-CN"/>
          </w:rPr>
          <w:t>(一)、经济评价财务测算</w:t>
        </w:r>
        <w:r>
          <w:tab/>
        </w:r>
        <w:r>
          <w:fldChar w:fldCharType="begin"/>
        </w:r>
        <w:r>
          <w:instrText xml:space="preserve"> PAGEREF _Toc23784 \h </w:instrText>
        </w:r>
        <w:r>
          <w:fldChar w:fldCharType="separate"/>
        </w:r>
        <w:r>
          <w:t>45</w:t>
        </w:r>
        <w:r>
          <w:fldChar w:fldCharType="end"/>
        </w:r>
      </w:hyperlink>
    </w:p>
    <w:p>
      <w:pPr>
        <w:pStyle w:val="TOC2"/>
        <w:tabs>
          <w:tab w:val="right" w:leader="dot" w:pos="8306"/>
        </w:tabs>
      </w:pPr>
      <w:hyperlink w:anchor="_Toc2992" w:history="1">
        <w:r>
          <w:rPr>
            <w:rFonts w:ascii="仿宋" w:eastAsia="仿宋" w:hAnsi="仿宋" w:cs="仿宋" w:hint="eastAsia"/>
            <w:lang w:eastAsia="zh-CN"/>
          </w:rPr>
          <w:t>(二)、变频与逆变电源装置项目盈利能力分析</w:t>
        </w:r>
        <w:r>
          <w:tab/>
        </w:r>
        <w:r>
          <w:fldChar w:fldCharType="begin"/>
        </w:r>
        <w:r>
          <w:instrText xml:space="preserve"> PAGEREF _Toc2992 \h </w:instrText>
        </w:r>
        <w:r>
          <w:fldChar w:fldCharType="separate"/>
        </w:r>
        <w:r>
          <w:t>47</w:t>
        </w:r>
        <w:r>
          <w:fldChar w:fldCharType="end"/>
        </w:r>
      </w:hyperlink>
    </w:p>
    <w:p>
      <w:pPr>
        <w:pStyle w:val="TOC1"/>
        <w:tabs>
          <w:tab w:val="right" w:leader="dot" w:pos="8306"/>
        </w:tabs>
      </w:pPr>
      <w:hyperlink w:anchor="_Toc10707" w:history="1">
        <w:r>
          <w:rPr>
            <w:rFonts w:ascii="仿宋" w:eastAsia="仿宋" w:hAnsi="仿宋" w:cs="仿宋" w:hint="eastAsia"/>
            <w:lang w:eastAsia="zh-CN"/>
          </w:rPr>
          <w:t>十三、变频与逆变电源装置项目变更管理</w:t>
        </w:r>
        <w:r>
          <w:tab/>
        </w:r>
        <w:r>
          <w:fldChar w:fldCharType="begin"/>
        </w:r>
        <w:r>
          <w:instrText xml:space="preserve"> PAGEREF _Toc10707 \h </w:instrText>
        </w:r>
        <w:r>
          <w:fldChar w:fldCharType="separate"/>
        </w:r>
        <w:r>
          <w:t>48</w:t>
        </w:r>
        <w:r>
          <w:fldChar w:fldCharType="end"/>
        </w:r>
      </w:hyperlink>
    </w:p>
    <w:p>
      <w:pPr>
        <w:pStyle w:val="TOC2"/>
        <w:tabs>
          <w:tab w:val="right" w:leader="dot" w:pos="8306"/>
        </w:tabs>
      </w:pPr>
      <w:hyperlink w:anchor="_Toc9700" w:history="1">
        <w:r>
          <w:rPr>
            <w:rFonts w:ascii="仿宋" w:eastAsia="仿宋" w:hAnsi="仿宋" w:cs="仿宋" w:hint="eastAsia"/>
            <w:lang w:eastAsia="zh-CN"/>
          </w:rPr>
          <w:t>(一)、变更申请与评估</w:t>
        </w:r>
        <w:r>
          <w:tab/>
        </w:r>
        <w:r>
          <w:fldChar w:fldCharType="begin"/>
        </w:r>
        <w:r>
          <w:instrText xml:space="preserve"> PAGEREF _Toc9700 \h </w:instrText>
        </w:r>
        <w:r>
          <w:fldChar w:fldCharType="separate"/>
        </w:r>
        <w:r>
          <w:t>48</w:t>
        </w:r>
        <w:r>
          <w:fldChar w:fldCharType="end"/>
        </w:r>
      </w:hyperlink>
    </w:p>
    <w:p>
      <w:pPr>
        <w:pStyle w:val="TOC2"/>
        <w:tabs>
          <w:tab w:val="right" w:leader="dot" w:pos="8306"/>
        </w:tabs>
      </w:pPr>
      <w:hyperlink w:anchor="_Toc27763" w:history="1">
        <w:r>
          <w:rPr>
            <w:rFonts w:ascii="仿宋" w:eastAsia="仿宋" w:hAnsi="仿宋" w:cs="仿宋" w:hint="eastAsia"/>
            <w:lang w:eastAsia="zh-CN"/>
          </w:rPr>
          <w:t>(二)、变更实施与控制</w:t>
        </w:r>
        <w:r>
          <w:tab/>
        </w:r>
        <w:r>
          <w:fldChar w:fldCharType="begin"/>
        </w:r>
        <w:r>
          <w:instrText xml:space="preserve"> PAGEREF _Toc27763 \h </w:instrText>
        </w:r>
        <w:r>
          <w:fldChar w:fldCharType="separate"/>
        </w:r>
        <w:r>
          <w:t>48</w:t>
        </w:r>
        <w:r>
          <w:fldChar w:fldCharType="end"/>
        </w:r>
      </w:hyperlink>
    </w:p>
    <w:p>
      <w:pPr>
        <w:pStyle w:val="TOC1"/>
        <w:tabs>
          <w:tab w:val="right" w:leader="dot" w:pos="8306"/>
        </w:tabs>
      </w:pPr>
      <w:hyperlink w:anchor="_Toc28142" w:history="1">
        <w:r>
          <w:rPr>
            <w:rFonts w:ascii="仿宋" w:eastAsia="仿宋" w:hAnsi="仿宋" w:cs="仿宋" w:hint="eastAsia"/>
            <w:lang w:eastAsia="zh-CN"/>
          </w:rPr>
          <w:t>十四、变频与逆变电源装置项目实施保障措施</w:t>
        </w:r>
        <w:r>
          <w:tab/>
        </w:r>
        <w:r>
          <w:fldChar w:fldCharType="begin"/>
        </w:r>
        <w:r>
          <w:instrText xml:space="preserve"> PAGEREF _Toc28142 \h </w:instrText>
        </w:r>
        <w:r>
          <w:fldChar w:fldCharType="separate"/>
        </w:r>
        <w:r>
          <w:t>49</w:t>
        </w:r>
        <w:r>
          <w:fldChar w:fldCharType="end"/>
        </w:r>
      </w:hyperlink>
    </w:p>
    <w:p>
      <w:pPr>
        <w:pStyle w:val="TOC2"/>
        <w:tabs>
          <w:tab w:val="right" w:leader="dot" w:pos="8306"/>
        </w:tabs>
      </w:pPr>
      <w:hyperlink w:anchor="_Toc6580" w:history="1">
        <w:r>
          <w:rPr>
            <w:rFonts w:ascii="仿宋" w:eastAsia="仿宋" w:hAnsi="仿宋" w:cs="仿宋" w:hint="eastAsia"/>
            <w:lang w:eastAsia="zh-CN"/>
          </w:rPr>
          <w:t>(一)、变频与逆变电源装置项目实施保障机制</w:t>
        </w:r>
        <w:r>
          <w:tab/>
        </w:r>
        <w:r>
          <w:fldChar w:fldCharType="begin"/>
        </w:r>
        <w:r>
          <w:instrText xml:space="preserve"> PAGEREF _Toc6580 \h </w:instrText>
        </w:r>
        <w:r>
          <w:fldChar w:fldCharType="separate"/>
        </w:r>
        <w:r>
          <w:t>49</w:t>
        </w:r>
        <w:r>
          <w:fldChar w:fldCharType="end"/>
        </w:r>
      </w:hyperlink>
    </w:p>
    <w:p>
      <w:pPr>
        <w:pStyle w:val="TOC2"/>
        <w:tabs>
          <w:tab w:val="right" w:leader="dot" w:pos="8306"/>
        </w:tabs>
      </w:pPr>
      <w:hyperlink w:anchor="_Toc13997" w:history="1">
        <w:r>
          <w:rPr>
            <w:rFonts w:ascii="仿宋" w:eastAsia="仿宋" w:hAnsi="仿宋" w:cs="仿宋" w:hint="eastAsia"/>
            <w:lang w:eastAsia="zh-CN"/>
          </w:rPr>
          <w:t>(二)、变频与逆变电源装置项目法律合规要求</w:t>
        </w:r>
        <w:r>
          <w:tab/>
        </w:r>
        <w:r>
          <w:fldChar w:fldCharType="begin"/>
        </w:r>
        <w:r>
          <w:instrText xml:space="preserve"> PAGEREF _Toc13997 \h </w:instrText>
        </w:r>
        <w:r>
          <w:fldChar w:fldCharType="separate"/>
        </w:r>
        <w:r>
          <w:t>53</w:t>
        </w:r>
        <w:r>
          <w:fldChar w:fldCharType="end"/>
        </w:r>
      </w:hyperlink>
    </w:p>
    <w:p>
      <w:pPr>
        <w:pStyle w:val="TOC2"/>
        <w:tabs>
          <w:tab w:val="right" w:leader="dot" w:pos="8306"/>
        </w:tabs>
      </w:pPr>
      <w:hyperlink w:anchor="_Toc11286" w:history="1">
        <w:r>
          <w:rPr>
            <w:rFonts w:ascii="仿宋" w:eastAsia="仿宋" w:hAnsi="仿宋" w:cs="仿宋" w:hint="eastAsia"/>
            <w:lang w:eastAsia="zh-CN"/>
          </w:rPr>
          <w:t>(三)、变频与逆变电源装置项目合同管理与法律事务</w:t>
        </w:r>
        <w:r>
          <w:tab/>
        </w:r>
        <w:r>
          <w:fldChar w:fldCharType="begin"/>
        </w:r>
        <w:r>
          <w:instrText xml:space="preserve"> PAGEREF _Toc11286 \h </w:instrText>
        </w:r>
        <w:r>
          <w:fldChar w:fldCharType="separate"/>
        </w:r>
        <w:r>
          <w:t>57</w:t>
        </w:r>
        <w:r>
          <w:fldChar w:fldCharType="end"/>
        </w:r>
      </w:hyperlink>
    </w:p>
    <w:p>
      <w:pPr>
        <w:pStyle w:val="TOC2"/>
        <w:tabs>
          <w:tab w:val="right" w:leader="dot" w:pos="8306"/>
        </w:tabs>
      </w:pPr>
      <w:hyperlink w:anchor="_Toc8017" w:history="1">
        <w:r>
          <w:rPr>
            <w:rFonts w:ascii="仿宋" w:eastAsia="仿宋" w:hAnsi="仿宋" w:cs="仿宋" w:hint="eastAsia"/>
            <w:lang w:eastAsia="zh-CN"/>
          </w:rPr>
          <w:t>(四)、变频与逆变电源装置项目知识产权保护策略</w:t>
        </w:r>
        <w:r>
          <w:tab/>
        </w:r>
        <w:r>
          <w:fldChar w:fldCharType="begin"/>
        </w:r>
        <w:r>
          <w:instrText xml:space="preserve"> PAGEREF _Toc8017 \h </w:instrText>
        </w:r>
        <w:r>
          <w:fldChar w:fldCharType="separate"/>
        </w:r>
        <w:r>
          <w:t>64</w:t>
        </w:r>
        <w:r>
          <w:fldChar w:fldCharType="end"/>
        </w:r>
      </w:hyperlink>
    </w:p>
    <w:p>
      <w:pPr>
        <w:pStyle w:val="TOC1"/>
        <w:tabs>
          <w:tab w:val="right" w:leader="dot" w:pos="8306"/>
        </w:tabs>
      </w:pPr>
      <w:hyperlink w:anchor="_Toc25068" w:history="1">
        <w:r>
          <w:rPr>
            <w:rFonts w:ascii="仿宋" w:eastAsia="仿宋" w:hAnsi="仿宋" w:cs="仿宋" w:hint="eastAsia"/>
            <w:lang w:eastAsia="zh-CN"/>
          </w:rPr>
          <w:t>十五、变频与逆变电源装置项目治理与监督</w:t>
        </w:r>
        <w:r>
          <w:tab/>
        </w:r>
        <w:r>
          <w:fldChar w:fldCharType="begin"/>
        </w:r>
        <w:r>
          <w:instrText xml:space="preserve"> PAGEREF _Toc25068 \h </w:instrText>
        </w:r>
        <w:r>
          <w:fldChar w:fldCharType="separate"/>
        </w:r>
        <w:r>
          <w:t>66</w:t>
        </w:r>
        <w:r>
          <w:fldChar w:fldCharType="end"/>
        </w:r>
      </w:hyperlink>
    </w:p>
    <w:p>
      <w:pPr>
        <w:pStyle w:val="TOC2"/>
        <w:tabs>
          <w:tab w:val="right" w:leader="dot" w:pos="8306"/>
        </w:tabs>
      </w:pPr>
      <w:hyperlink w:anchor="_Toc16674" w:history="1">
        <w:r>
          <w:rPr>
            <w:rFonts w:ascii="仿宋" w:eastAsia="仿宋" w:hAnsi="仿宋" w:cs="仿宋" w:hint="eastAsia"/>
            <w:lang w:eastAsia="zh-CN"/>
          </w:rPr>
          <w:t>(一)、变频与逆变电源装置项目治理结构</w:t>
        </w:r>
        <w:r>
          <w:tab/>
        </w:r>
        <w:r>
          <w:fldChar w:fldCharType="begin"/>
        </w:r>
        <w:r>
          <w:instrText xml:space="preserve"> PAGEREF _Toc16674 \h </w:instrText>
        </w:r>
        <w:r>
          <w:fldChar w:fldCharType="separate"/>
        </w:r>
        <w:r>
          <w:t>66</w:t>
        </w:r>
        <w:r>
          <w:fldChar w:fldCharType="end"/>
        </w:r>
      </w:hyperlink>
    </w:p>
    <w:p>
      <w:pPr>
        <w:pStyle w:val="TOC2"/>
        <w:tabs>
          <w:tab w:val="right" w:leader="dot" w:pos="8306"/>
        </w:tabs>
      </w:pPr>
      <w:hyperlink w:anchor="_Toc31393" w:history="1">
        <w:r>
          <w:rPr>
            <w:rFonts w:ascii="仿宋" w:eastAsia="仿宋" w:hAnsi="仿宋" w:cs="仿宋" w:hint="eastAsia"/>
            <w:lang w:eastAsia="zh-CN"/>
          </w:rPr>
          <w:t>(二)、监督与审计</w:t>
        </w:r>
        <w:r>
          <w:tab/>
        </w:r>
        <w:r>
          <w:fldChar w:fldCharType="begin"/>
        </w:r>
        <w:r>
          <w:instrText xml:space="preserve"> PAGEREF _Toc31393 \h </w:instrText>
        </w:r>
        <w:r>
          <w:fldChar w:fldCharType="separate"/>
        </w:r>
        <w:r>
          <w:t>68</w:t>
        </w:r>
        <w:r>
          <w:fldChar w:fldCharType="end"/>
        </w:r>
      </w:hyperlink>
    </w:p>
    <w:p>
      <w:pPr>
        <w:pStyle w:val="TOC1"/>
        <w:tabs>
          <w:tab w:val="right" w:leader="dot" w:pos="8306"/>
        </w:tabs>
      </w:pPr>
      <w:hyperlink w:anchor="_Toc9267" w:history="1">
        <w:r>
          <w:rPr>
            <w:rFonts w:ascii="仿宋" w:eastAsia="仿宋" w:hAnsi="仿宋" w:cs="仿宋" w:hint="eastAsia"/>
            <w:lang w:eastAsia="zh-CN"/>
          </w:rPr>
          <w:t>十六、风险识别与分类</w:t>
        </w:r>
        <w:r>
          <w:tab/>
        </w:r>
        <w:r>
          <w:fldChar w:fldCharType="begin"/>
        </w:r>
        <w:r>
          <w:instrText xml:space="preserve"> PAGEREF _Toc9267 \h </w:instrText>
        </w:r>
        <w:r>
          <w:fldChar w:fldCharType="separate"/>
        </w:r>
        <w:r>
          <w:t>70</w:t>
        </w:r>
        <w:r>
          <w:fldChar w:fldCharType="end"/>
        </w:r>
      </w:hyperlink>
    </w:p>
    <w:p>
      <w:pPr>
        <w:pStyle w:val="TOC2"/>
        <w:tabs>
          <w:tab w:val="right" w:leader="dot" w:pos="8306"/>
        </w:tabs>
      </w:pPr>
      <w:hyperlink w:anchor="_Toc21245" w:history="1">
        <w:r>
          <w:rPr>
            <w:rFonts w:ascii="仿宋" w:eastAsia="仿宋" w:hAnsi="仿宋" w:cs="仿宋" w:hint="eastAsia"/>
            <w:lang w:eastAsia="zh-CN"/>
          </w:rPr>
          <w:t>(一)、风险识别</w:t>
        </w:r>
        <w:r>
          <w:tab/>
        </w:r>
        <w:r>
          <w:fldChar w:fldCharType="begin"/>
        </w:r>
        <w:r>
          <w:instrText xml:space="preserve"> PAGEREF _Toc21245 \h </w:instrText>
        </w:r>
        <w:r>
          <w:fldChar w:fldCharType="separate"/>
        </w:r>
        <w:r>
          <w:t>70</w:t>
        </w:r>
        <w:r>
          <w:fldChar w:fldCharType="end"/>
        </w:r>
      </w:hyperlink>
    </w:p>
    <w:p>
      <w:pPr>
        <w:pStyle w:val="TOC2"/>
        <w:tabs>
          <w:tab w:val="right" w:leader="dot" w:pos="8306"/>
        </w:tabs>
      </w:pPr>
      <w:hyperlink w:anchor="_Toc31502" w:history="1">
        <w:r>
          <w:rPr>
            <w:rFonts w:ascii="仿宋" w:eastAsia="仿宋" w:hAnsi="仿宋" w:cs="仿宋" w:hint="eastAsia"/>
            <w:lang w:eastAsia="zh-CN"/>
          </w:rPr>
          <w:t>(二)、风险分类</w:t>
        </w:r>
        <w:r>
          <w:tab/>
        </w:r>
        <w:r>
          <w:fldChar w:fldCharType="begin"/>
        </w:r>
        <w:r>
          <w:instrText xml:space="preserve"> PAGEREF _Toc31502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0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变频与逆变电源装置项目的主要产品是XXXX，预计年产值为XXX万元。这一产品在市场中占据着重要的地位，其广泛的应用范围使得该变频与逆变电源装置项目的市场前景非常广阔。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频与逆变电源装置项目的xxx产品作为重要的原材料之一，将在多个领域发挥关键作用。其在建筑、交通、能源等方面的广泛应用将为整个产业链提供强大的支持，形成产业协同效应。变频与逆变电源装置项目的年产值XXX万XXX万XXX万万元不仅反映了其在市场上的巨大潜力，更预示着它对国民经济的积极贡献。这种关联度高、涉及面广的产业关系，使得该变频与逆变电源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7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总征地面积为XXXX平方米，相当于约XX.XX亩，其中净用地面积为XXXX平方米，红线范围内相当于约XX.XX亩。这一用地规模充分考虑了变频与逆变电源装置项目的建设需求，保障了变频与逆变电源装置项目在合适的空间内得以充分发展。变频与逆变电源装置项目规划的总建筑面积为XXXX平方米，其中主体工程建设占XXXX平方米，计容建筑面积达XXXX平方米。预计建筑工程的投资将达到XXXX万元，为变频与逆变电源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计划购置的设备共计XXXX台（套），设备购置费用为XXXX万元。这一设备购置计划充分考虑到变频与逆变电源装置项目的生产需求和技术要求，确保了变频与逆变电源装置项目在生产运营中具备先进的技术装备和高效的生产能力。设备的合理配置将为变频与逆变电源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计划总投资为XXXX万元，预计年实现营业收入为XXXX万元。这一产能规模的设定旨在确保变频与逆变电源装置项目能够在投资与回报之间取得平衡，实现长期可持续的发展。变频与逆变电源装置项目的总投资充分考虑到各个方面的需求，包括用地建设、设备购置等多个环节，以确保变频与逆变电源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716"/>
      <w:r>
        <w:rPr>
          <w:rFonts w:ascii="仿宋" w:eastAsia="仿宋" w:hAnsi="仿宋" w:cs="仿宋" w:hint="eastAsia"/>
          <w:sz w:val="28"/>
          <w:lang w:eastAsia="zh-CN"/>
        </w:rPr>
        <w:t>二、变频与逆变电源装置项目选址可行性分析</w:t>
      </w:r>
      <w:bookmarkEnd w:id="5"/>
    </w:p>
    <w:p>
      <w:pPr>
        <w:pStyle w:val="Heading2"/>
        <w:rPr>
          <w:rFonts w:ascii="仿宋" w:eastAsia="仿宋" w:hAnsi="仿宋" w:cs="仿宋" w:hint="eastAsia"/>
          <w:lang w:eastAsia="zh-CN"/>
        </w:rPr>
      </w:pPr>
      <w:bookmarkStart w:id="6" w:name="_Toc2706"/>
      <w:r>
        <w:rPr>
          <w:rFonts w:ascii="仿宋" w:eastAsia="仿宋" w:hAnsi="仿宋" w:cs="仿宋" w:hint="eastAsia"/>
          <w:lang w:eastAsia="zh-CN"/>
        </w:rPr>
        <w:t>(一)、变频与逆变电源装置项目选址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该变频与逆变电源装置项目选址位于XX省XX市XX区XXX街道</w:t>
      </w:r>
    </w:p>
    <w:p>
      <w:pPr>
        <w:pStyle w:val="Heading2"/>
        <w:ind w:firstLine="560" w:firstLineChars="200"/>
        <w:rPr>
          <w:rFonts w:ascii="仿宋" w:eastAsia="仿宋" w:hAnsi="仿宋" w:cs="仿宋" w:hint="eastAsia"/>
          <w:sz w:val="28"/>
          <w:lang w:eastAsia="zh-CN"/>
        </w:rPr>
      </w:pPr>
      <w:bookmarkStart w:id="7" w:name="_Toc2936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频与逆变电源装置项目的征地面积将根据变频与逆变电源装置项目的实际规模和需求进行精确规划。具体面积XXX平方米，旨在确保变频与逆变电源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净用地面积是在征地面积基础上去除不可利用面积后的实际可开发用地。具体面积XXX平方米，考虑到环保、交通、安全等多方面因素，以确保变频与逆变电源装置项目在整体利用效率上达到最优。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变频与逆变电源装置项目计划建设的建筑总规模具体面积XXX平方米。这一规模的确定综合考虑了变频与逆变电源装置项目的性质、规模，以及城市规划的相关要求，确保建筑布局与周边环境协调一致。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绿地率是变频与逆变电源装置项目用地中被规划为绿地的比例。具体面积XXX平方米，旨在通过合理规划绿地，改善变频与逆变电源装置项目周边环境，提升居民生活质量，并符合城市整体绿化规划。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容积率是用地上可以建设的建筑总体积与用地面积之比。具体面积XXX，通过合理的容积率规划，确保变频与逆变电源装置项目建筑规模与周边环境和谐共生。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频与逆变电源装置项目选址与当地城市规划相一致，具体面积XXX平方米。通过与城市规划部门深入沟通，确保变频与逆变电源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频与逆变电源装置项目选址符合当地产业政策，具体面积XXX平方米。这包括变频与逆变电源装置项目对当地经济的促进作用，以及对相关产业的带动效应，确保变频与逆变电源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用地总体要求必须符合环保和可持续发展的原则，具体面积XXX平方米。通过采用绿色建筑设计、节能减排等措施，确保变频与逆变电源装置项目在建设和运营过程中对环境的影响最小化，达到可持续发展的要求。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确保变频与逆变电源装置项目选址具备必要的公共设施配套，具体面积XXX平方米。这包括交通便利性、教育、医疗等基础设施，以提高居民生活品质，使得变频与逆变电源装置项目选址更具吸引力。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考虑用地总体要求对当地社会稳定性的影响，具体面积XXX平方米。通过深入了解当地社区反馈，确保变频与逆变电源装置项目的选址和建设过程对当地社会和谐稳定产生积极作用。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频与逆变电源装置项目选址不仅符合法规和规划，还在实际操作中具有可行性。这一全面规划将为变频与逆变电源装置项目的成功实施提供坚实的基础，确保变频与逆变电源装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1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频与逆变电源装置项目的设备规划和空间设计中，我们将采取灵活设备布局的措施。设备布局将根据实际需求进行灵活设计，避免不必要的浪费。通过合理规划设备摆放位置，我们将提高设备的利用率，减少设备间距，以确保变频与逆变电源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频与逆变电源装置项目内部引入共享设施的概念，例如共享会议室、办公区等。通过这种方式，我们可以减少对资源的重复建设，提高资源共享效率，从而减小变频与逆变电源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9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变频与逆变电源装置项目的总图布置中，我们将不同功能区域进行明确的规划，以最大程度满足变频与逆变电源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37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频与逆变电源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频与逆变电源装置项目对环境的影响是综合评价的重要因素之一。我们将详细考虑选址周边的自然环境、生态保护区、水源地等情况，确保变频与逆变电源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对选址的评价还需充分考虑当地政府的产业政策和法规。我们将详细了解变频与逆变电源装置项目所在地的相关政策，确保变频与逆变电源装置项目的规划和运营与当地法规相符，降低不必要的法律风险。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考虑到社会稳定性对企业运营的重要性，我们将评估选址地区的社会安全情况、劳工关系、社区反馈等方面，以确保变频与逆变电源装置项目的建设和运营不会受到社会稳定性的负面影响。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最后，我们将综合考虑用地成本，包括土地购置费用、土地开发成本等。通过对用地成本的详细评估，我们能够做出更为精确的经济效益分析，为变频与逆变电源装置项目的投资决策提供有力支持。</w:t>
      </w:r>
    </w:p>
    <w:p>
      <w:pPr>
        <w:pStyle w:val="Heading1"/>
        <w:ind w:firstLine="560" w:firstLineChars="200"/>
        <w:rPr>
          <w:rFonts w:ascii="仿宋" w:eastAsia="仿宋" w:hAnsi="仿宋" w:cs="仿宋" w:hint="eastAsia"/>
          <w:sz w:val="28"/>
          <w:lang w:eastAsia="zh-CN"/>
        </w:rPr>
      </w:pPr>
      <w:bookmarkStart w:id="11" w:name="_Toc11055"/>
      <w:r>
        <w:rPr>
          <w:rFonts w:ascii="仿宋" w:eastAsia="仿宋" w:hAnsi="仿宋" w:cs="仿宋" w:hint="eastAsia"/>
          <w:sz w:val="28"/>
          <w:lang w:eastAsia="zh-CN"/>
        </w:rPr>
        <w:t>三、变频与逆变电源装置项目可持续发展</w:t>
      </w:r>
      <w:bookmarkEnd w:id="11"/>
    </w:p>
    <w:p>
      <w:pPr>
        <w:pStyle w:val="Heading2"/>
        <w:rPr>
          <w:rFonts w:ascii="仿宋" w:eastAsia="仿宋" w:hAnsi="仿宋" w:cs="仿宋" w:hint="eastAsia"/>
          <w:lang w:eastAsia="zh-CN"/>
        </w:rPr>
      </w:pPr>
      <w:bookmarkStart w:id="12" w:name="_Toc1582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中，变频与逆变电源装置项目团队着眼于未来，明确了可持续发展的战略方向。制定的具体可持续发展目标包括降低资源使用、采用环保技术、最大化社会效益等。这一步骤不仅有助于变频与逆变电源装置项目在环保和社会责任方面达到最高标准，也为未来提供了明确的指引，确保变频与逆变电源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可持续实践的融入变频与逆变电源装置项目管理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频与逆变电源装置项目管理周期。从变频与逆变电源装置项目规划开始，变频与逆变电源装置项目团队就考虑了环境和社会的因素。在执行阶段，变频与逆变电源装置项目团队积极推动绿色技术的应用，优化资源利用。此外，关注员工的社会责任，通过培训和沟通活动提高员工对可持续发展的认知，使他们能够在日常工作中践行可持续实践。这些举措不仅为变频与逆变电源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30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频与逆变电源装置项目的可持续发展理念，我们深信环保与社会责任是变频与逆变电源装置项目成功的关键支柱。在变频与逆变电源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团队通过引入先进的环保技术、建立高效的废物处理系统以及推动能源节约措施，积极履行环保责任。定期的环保监测和评估确保变频与逆变电源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不仅致力于自身可持续发展，还注重对社会的回馈。通过支持社区变频与逆变电源装置项目、参与慈善事业、提供培训机会等方式，变频与逆变电源装置项目积极履行社会责任。与当地社区建立积极互动，关注员工的工作与生活平衡，以及员工的身心健康，是变频与逆变电源装置项目在社会责任层面的关键举措。这样的实践不仅增强了变频与逆变电源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641"/>
      <w:r>
        <w:rPr>
          <w:rFonts w:ascii="仿宋" w:eastAsia="仿宋" w:hAnsi="仿宋" w:cs="仿宋" w:hint="eastAsia"/>
          <w:sz w:val="28"/>
          <w:lang w:eastAsia="zh-CN"/>
        </w:rPr>
        <w:t>四、变频与逆变电源装置项目绩效评估</w:t>
      </w:r>
      <w:bookmarkEnd w:id="14"/>
    </w:p>
    <w:p>
      <w:pPr>
        <w:pStyle w:val="Heading2"/>
        <w:rPr>
          <w:rFonts w:ascii="仿宋" w:eastAsia="仿宋" w:hAnsi="仿宋" w:cs="仿宋" w:hint="eastAsia"/>
          <w:lang w:eastAsia="zh-CN"/>
        </w:rPr>
      </w:pPr>
      <w:bookmarkStart w:id="15" w:name="_Toc1084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中，我们设计了一套全面的绩效评估指标，以确保变频与逆变电源装置项目的可控和成功交付。这些指标跨足变频与逆变电源装置项目目标、成本、进度和质量等多个维度，为我们提供了全面洞察变频与逆变电源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目标达成率是我们关注的首要指标。我们设定了明确的目标，并通过定期监测和评估，迅速发现并应对潜在的目标偏差。这为变频与逆变电源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成本绩效是另一个核心关注点。通过实际成本与预算成本的对比分析，我们深入了解成本差异的原因，及时调整资源分配，保持变频与逆变电源装置项目在经济效益方面的合理水平。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进度作为关键的绩效指标之一，得到了精心的关注。我们制定了详细的变频与逆变电源装置项目进度计划，并设立了进度符合度指标，确保实际进度与计划进度保持一致。这使我们能够快速发现和解决潜在的进度问题，保持变频与逆变电源装置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变频与逆变电源装置项目绩效的不可或缺的一环。我们引入了一系列的质量标准和客户满意度指标，以确保变频与逆变电源装置项目交付的成果在质量上达到或超越预期水平。通过持续监测这些指标，我们努力提升变频与逆变电源装置项目整体质量水平，为变频与逆变电源装置项目的成功交付提供有力保障。通过这些科学且全面的绩效评估，我们能够更好地引导变频与逆变电源装置项目的持续改进，确保变频与逆变电源装置项目目标的顺利达成。</w:t>
      </w:r>
    </w:p>
    <w:p>
      <w:pPr>
        <w:pStyle w:val="Heading2"/>
        <w:ind w:firstLine="560" w:firstLineChars="200"/>
        <w:rPr>
          <w:rFonts w:ascii="仿宋" w:eastAsia="仿宋" w:hAnsi="仿宋" w:cs="仿宋" w:hint="eastAsia"/>
          <w:sz w:val="28"/>
          <w:lang w:eastAsia="zh-CN"/>
        </w:rPr>
      </w:pPr>
      <w:bookmarkStart w:id="16" w:name="_Toc3152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绩效评估是变频与逆变电源装置项目中的关键环节，为确保变频与逆变电源装置项目达到预期目标，我们采用了多层次、多维度的绩效评估方法。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频与逆变电源装置项目的战略目标对齐，确保每个决策和行动都与变频与逆变电源装置项目整体目标保持一致。团队会定期召开战略对齐会议，审视当前工作与变频与逆变电源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频与逆变电源装置项目进度、质量、成本和风险等方面。这些指标通过数据收集和分析，为变频与逆变电源装置项目管理团队提供了客观的评估依据。例如，我们通过变频与逆变电源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频与逆变电源装置项目内部，还考虑了变频与逆变电源装置项目对外部环境的影响。我们定期进行干系人满意度调查，以了解各利益相关方对变频与逆变电源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这种多层次、多角度的绩效评估方法，使得我们能够全面了解变频与逆变电源装置项目的运行状态，及时做出调整，确保变频与逆变电源装置项目在不断变化的环境中保持稳健前行。</w:t>
      </w:r>
    </w:p>
    <w:p>
      <w:pPr>
        <w:pStyle w:val="Heading2"/>
        <w:ind w:firstLine="560" w:firstLineChars="200"/>
        <w:rPr>
          <w:rFonts w:ascii="仿宋" w:eastAsia="仿宋" w:hAnsi="仿宋" w:cs="仿宋" w:hint="eastAsia"/>
          <w:sz w:val="28"/>
          <w:lang w:eastAsia="zh-CN"/>
        </w:rPr>
      </w:pPr>
      <w:bookmarkStart w:id="17" w:name="_Toc2655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为了确保变频与逆变电源装置项目的有效管理和不断优化，我们采用了精心设计的绩效评估周期。这个周期旨在实现灵活、实时和全面的评估，以适应变频与逆变电源装置项目执行中的各种挑战。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频与逆变电源装置项目的不同需求，分为短期、中期和长期。短期评估关注每个迭代或工作周期，以及时发现和解决当前任务中的问题。中期评估涵盖几个迭代，深入了解整体变频与逆变电源装置项目的趋势和性能。长期评估则着眼于整个变频与逆变电源装置项目阶段，确保变频与逆变电源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频与逆变电源装置项目管理工具和协作平台，团队成员能够随时更新和分享变频与逆变电源装置项目数据。这种实时性的反馈机制使我们能够及时察觉潜在问题，快速调整，保持变频与逆变电源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频与逆变电源装置项目的决策制定密不可分。每个周期的变频与逆变电源装置项目回顾会议成为集体总结经验、识别问题深层次原因并找到创新解决方案的平台。这种定期的反思与调整机制使变频与逆变电源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955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437"/>
      <w:r>
        <w:rPr>
          <w:rFonts w:ascii="仿宋" w:eastAsia="仿宋" w:hAnsi="仿宋" w:cs="仿宋" w:hint="eastAsia"/>
          <w:lang w:eastAsia="zh-CN"/>
        </w:rPr>
        <w:t>(一)、变频与逆变电源装置行业分析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行业一直以来都是市场的关注焦点。行业内的发展趋势、竞争态势以及潜在机会都对变频与逆变电源装置项目的推进产生深远的影响。通过深入研究行业的整体概貌，我们将更好地理解行业的核心特征，为变频与逆变电源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行业，技术一直是推动创新和发展的关键因素。我们将对当前技术趋势进行详尽分析，包括但不限于人工智能、大数据应用、先进制造技术等。这有助于变频与逆变电源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频与逆变电源装置项目成功的基础。我们将对主要竞争对手进行深入研究，包括其市场份额、产品特点、市场定位等。通过全面了解竞争对手的优势和劣势，变频与逆变电源装置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https://d.book118.com/558134032137006025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3540F3"/>
    <w:rsid w:val="1E3540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3403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2024-01-12T13:27:00Z</dcterms:created>
  <dcterms:modified xsi:type="dcterms:W3CDTF">2024-01-12T13:27:58Z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83312E40262D45DA99E045E9F45A1238_11</vt:lpwstr>
  </property>
  <property fmtid="{D5CDD505-2E9C-101B-9397-08002B2CF9AE}" pid="3" name="KSOProductBuildVer">
    <vt:lpwstr>2052-12.1.0.16120</vt:lpwstr>
  </property>
</Properties>
</file>