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spacing w:before="7"/>
        <w:rPr>
          <w:rFonts w:ascii="Times New Roman"/>
          <w:sz w:val="18"/>
        </w:rPr>
      </w:pPr>
    </w:p>
    <w:p>
      <w:pPr>
        <w:pStyle w:val="Title"/>
      </w:pPr>
      <w:r>
        <w:rPr>
          <w:spacing w:val="7"/>
        </w:rPr>
        <w:t>第七章 盈利力量分析</w:t>
      </w:r>
    </w:p>
    <w:p>
      <w:pPr>
        <w:pStyle w:val="BodyText"/>
        <w:spacing w:before="14"/>
        <w:rPr>
          <w:rFonts w:ascii="微软雅黑"/>
          <w:b/>
          <w:sz w:val="26"/>
        </w:rPr>
      </w:pPr>
    </w:p>
    <w:p>
      <w:pPr>
        <w:pStyle w:val="Heading1"/>
        <w:ind w:left="2909"/>
      </w:pPr>
      <w:r>
        <w:t>一、教学目的与要求</w:t>
      </w:r>
    </w:p>
    <w:p>
      <w:pPr>
        <w:spacing w:before="296" w:line="417" w:lineRule="auto"/>
        <w:ind w:left="2700" w:right="2520" w:firstLine="0"/>
        <w:jc w:val="left"/>
        <w:rPr>
          <w:sz w:val="42"/>
        </w:rPr>
      </w:pPr>
      <w:r>
        <w:rPr>
          <w:spacing w:val="-12"/>
          <w:sz w:val="42"/>
        </w:rPr>
        <w:t>盈利力量又称获利力量，指企业赚取利润的力量，它是企业持续经营</w:t>
      </w:r>
      <w:r>
        <w:rPr>
          <w:spacing w:val="-13"/>
          <w:sz w:val="42"/>
        </w:rPr>
        <w:t>和进展的保证。因此，对于盈利力量的分析是企业财务分析的一项重</w:t>
      </w:r>
      <w:r>
        <w:rPr>
          <w:sz w:val="42"/>
        </w:rPr>
        <w:t>要容。通过本章学习，了解盈利力量的含义与分析容；把握企业盈利力量的比率分析方法和评价。</w:t>
      </w:r>
    </w:p>
    <w:p>
      <w:pPr>
        <w:pStyle w:val="Heading1"/>
        <w:spacing w:line="639" w:lineRule="exact"/>
        <w:ind w:left="3543"/>
        <w:rPr>
          <w:rFonts w:ascii="宋体" w:eastAsia="宋体" w:hint="eastAsia"/>
          <w:b w:val="0"/>
        </w:rPr>
      </w:pPr>
      <w:r>
        <w:rPr>
          <w:spacing w:val="14"/>
        </w:rPr>
        <w:t>二、 教学重</w:t>
      </w:r>
      <w:r>
        <w:rPr>
          <w:rFonts w:ascii="宋体" w:eastAsia="宋体" w:hint="eastAsia"/>
          <w:b w:val="0"/>
        </w:rPr>
        <w:t>点</w:t>
      </w:r>
    </w:p>
    <w:p>
      <w:pPr>
        <w:spacing w:before="296"/>
        <w:ind w:left="3330" w:right="0" w:firstLine="0"/>
        <w:jc w:val="left"/>
        <w:rPr>
          <w:sz w:val="42"/>
        </w:rPr>
      </w:pPr>
      <w:r>
        <w:rPr>
          <w:sz w:val="42"/>
        </w:rPr>
        <w:t>1、各项反映盈利力量指标的计算</w:t>
      </w:r>
    </w:p>
    <w:p>
      <w:pPr>
        <w:pStyle w:val="BodyText"/>
        <w:spacing w:before="1"/>
        <w:rPr>
          <w:sz w:val="31"/>
        </w:rPr>
      </w:pPr>
    </w:p>
    <w:p>
      <w:pPr>
        <w:spacing w:before="0" w:line="357" w:lineRule="auto"/>
        <w:ind w:left="3543" w:right="8421" w:hanging="213"/>
        <w:jc w:val="left"/>
        <w:rPr>
          <w:rFonts w:ascii="微软雅黑" w:eastAsia="微软雅黑" w:hint="eastAsia"/>
          <w:b/>
          <w:sz w:val="42"/>
        </w:rPr>
      </w:pPr>
      <w:r>
        <w:rPr>
          <w:sz w:val="42"/>
        </w:rPr>
        <w:t>2、各项反映盈利力量指标的应用</w:t>
      </w:r>
      <w:r>
        <w:rPr>
          <w:rFonts w:ascii="微软雅黑" w:eastAsia="微软雅黑" w:hint="eastAsia"/>
          <w:b/>
          <w:sz w:val="42"/>
        </w:rPr>
        <w:t>三、教学难点</w:t>
      </w:r>
    </w:p>
    <w:p>
      <w:pPr>
        <w:pStyle w:val="ListParagraph"/>
        <w:numPr>
          <w:ilvl w:val="0"/>
          <w:numId w:val="12"/>
        </w:numPr>
        <w:tabs>
          <w:tab w:val="left" w:pos="3962"/>
        </w:tabs>
        <w:spacing w:before="0" w:after="0" w:line="455" w:lineRule="exact"/>
        <w:ind w:left="3961" w:right="0" w:hanging="423"/>
        <w:jc w:val="left"/>
        <w:rPr>
          <w:sz w:val="40"/>
        </w:rPr>
      </w:pPr>
      <w:r>
        <w:rPr>
          <w:sz w:val="42"/>
        </w:rPr>
        <w:t>每股收益的计算与应用</w:t>
      </w:r>
    </w:p>
    <w:p>
      <w:pPr>
        <w:pStyle w:val="ListParagraph"/>
        <w:numPr>
          <w:ilvl w:val="0"/>
          <w:numId w:val="12"/>
        </w:numPr>
        <w:tabs>
          <w:tab w:val="left" w:pos="3950"/>
        </w:tabs>
        <w:spacing w:before="264" w:after="0" w:line="240" w:lineRule="auto"/>
        <w:ind w:left="3949" w:right="0" w:hanging="425"/>
        <w:jc w:val="left"/>
        <w:rPr>
          <w:rFonts w:ascii="微软雅黑" w:eastAsia="微软雅黑" w:hint="eastAsia"/>
          <w:sz w:val="40"/>
        </w:rPr>
      </w:pPr>
      <w:r>
        <w:rPr>
          <w:sz w:val="42"/>
        </w:rPr>
        <w:t>影响企业力量的各项因素的理解</w:t>
      </w:r>
    </w:p>
    <w:p>
      <w:pPr>
        <w:tabs>
          <w:tab w:val="left" w:pos="6697"/>
        </w:tabs>
        <w:spacing w:before="162" w:line="290" w:lineRule="auto"/>
        <w:ind w:left="3543" w:right="6526" w:firstLine="0"/>
        <w:jc w:val="left"/>
        <w:rPr>
          <w:sz w:val="42"/>
        </w:rPr>
      </w:pPr>
      <w:r>
        <w:rPr>
          <w:rFonts w:ascii="微软雅黑" w:eastAsia="微软雅黑" w:hint="eastAsia"/>
          <w:b/>
          <w:sz w:val="42"/>
        </w:rPr>
        <w:t>四、教学方法</w:t>
        <w:tab/>
      </w:r>
      <w:r>
        <w:rPr>
          <w:sz w:val="42"/>
        </w:rPr>
        <w:t>讲授法、争论法、案例法</w:t>
      </w:r>
      <w:r>
        <w:rPr>
          <w:rFonts w:ascii="微软雅黑" w:eastAsia="微软雅黑" w:hint="eastAsia"/>
          <w:b/>
          <w:sz w:val="42"/>
        </w:rPr>
        <w:t>五、教学时数</w:t>
        <w:tab/>
      </w:r>
      <w:r>
        <w:rPr>
          <w:sz w:val="42"/>
        </w:rPr>
        <w:t>4</w:t>
      </w:r>
      <w:r>
        <w:rPr>
          <w:spacing w:val="-113"/>
          <w:sz w:val="42"/>
        </w:rPr>
        <w:t xml:space="preserve"> </w:t>
      </w:r>
      <w:r>
        <w:rPr>
          <w:sz w:val="42"/>
        </w:rPr>
        <w:t>课时</w:t>
      </w:r>
    </w:p>
    <w:p>
      <w:pPr>
        <w:pStyle w:val="Heading1"/>
        <w:spacing w:line="773" w:lineRule="exact"/>
        <w:ind w:left="3525"/>
      </w:pPr>
      <w:r>
        <w:t>六、参考文献</w:t>
      </w:r>
    </w:p>
    <w:p>
      <w:pPr>
        <w:pStyle w:val="BodyText"/>
        <w:rPr>
          <w:rFonts w:ascii="微软雅黑"/>
          <w:b/>
          <w:sz w:val="21"/>
        </w:rPr>
      </w:pPr>
    </w:p>
    <w:p>
      <w:pPr>
        <w:pStyle w:val="ListParagraph"/>
        <w:numPr>
          <w:ilvl w:val="0"/>
          <w:numId w:val="11"/>
        </w:numPr>
        <w:tabs>
          <w:tab w:val="left" w:pos="3713"/>
        </w:tabs>
        <w:spacing w:before="0" w:after="0" w:line="240" w:lineRule="auto"/>
        <w:ind w:left="3712" w:right="0" w:hanging="541"/>
        <w:jc w:val="left"/>
        <w:rPr>
          <w:sz w:val="36"/>
        </w:rPr>
      </w:pPr>
      <w:r>
        <w:rPr>
          <w:sz w:val="36"/>
        </w:rPr>
        <w:t>钱海波，亦编 , 《财务报表分析》 , 中南大学 , 2023.08</w:t>
      </w:r>
    </w:p>
    <w:p>
      <w:pPr>
        <w:pStyle w:val="BodyText"/>
        <w:rPr>
          <w:sz w:val="37"/>
        </w:rPr>
      </w:pPr>
    </w:p>
    <w:p>
      <w:pPr>
        <w:pStyle w:val="ListParagraph"/>
        <w:numPr>
          <w:ilvl w:val="0"/>
          <w:numId w:val="11"/>
        </w:numPr>
        <w:tabs>
          <w:tab w:val="left" w:pos="3713"/>
        </w:tabs>
        <w:spacing w:before="1" w:after="0" w:line="240" w:lineRule="auto"/>
        <w:ind w:left="3712" w:right="0" w:hanging="541"/>
        <w:jc w:val="left"/>
        <w:rPr>
          <w:sz w:val="36"/>
        </w:rPr>
      </w:pPr>
      <w:r>
        <w:rPr>
          <w:sz w:val="36"/>
        </w:rPr>
        <w:t>民，王秀丽编著 , 《财务报表分析》 , 高等教育 , 2023.01</w:t>
      </w:r>
    </w:p>
    <w:p>
      <w:pPr>
        <w:pStyle w:val="BodyText"/>
        <w:spacing w:before="1"/>
        <w:rPr>
          <w:sz w:val="37"/>
        </w:rPr>
      </w:pPr>
    </w:p>
    <w:p>
      <w:pPr>
        <w:pStyle w:val="ListParagraph"/>
        <w:numPr>
          <w:ilvl w:val="0"/>
          <w:numId w:val="11"/>
        </w:numPr>
        <w:tabs>
          <w:tab w:val="left" w:pos="3713"/>
        </w:tabs>
        <w:spacing w:before="0" w:after="0" w:line="240" w:lineRule="auto"/>
        <w:ind w:left="3712" w:right="0" w:hanging="541"/>
        <w:jc w:val="left"/>
        <w:rPr>
          <w:sz w:val="36"/>
        </w:rPr>
      </w:pPr>
      <w:r>
        <w:rPr>
          <w:sz w:val="36"/>
        </w:rPr>
        <w:t>宋军主编 , 《财务报表分析》 , 复旦大学 , 2023.09</w:t>
      </w:r>
    </w:p>
    <w:p>
      <w:pPr>
        <w:pStyle w:val="Heading1"/>
        <w:spacing w:before="250"/>
        <w:ind w:left="2700"/>
      </w:pPr>
      <w:r>
        <w:t>七、思考练习</w:t>
      </w:r>
    </w:p>
    <w:p>
      <w:pPr>
        <w:spacing w:before="296"/>
        <w:ind w:left="2700" w:right="0" w:firstLine="0"/>
        <w:jc w:val="left"/>
        <w:rPr>
          <w:sz w:val="42"/>
        </w:rPr>
      </w:pPr>
      <w:r>
        <w:rPr>
          <w:sz w:val="42"/>
        </w:rPr>
        <w:t>同步强化练习《配套辅导》87-90</w:t>
      </w:r>
    </w:p>
    <w:p>
      <w:pPr>
        <w:spacing w:after="0"/>
        <w:jc w:val="left"/>
        <w:rPr>
          <w:sz w:val="42"/>
        </w:rPr>
        <w:sectPr>
          <w:headerReference w:type="default" r:id="rId4"/>
          <w:footerReference w:type="default" r:id="rId5"/>
          <w:type w:val="continuous"/>
          <w:pgSz w:w="17860" w:h="25260"/>
          <w:pgMar w:top="880" w:right="0" w:bottom="2060" w:left="0" w:header="512" w:footer="1876"/>
          <w:pgNumType w:start="1"/>
          <w:cols w:space="708"/>
        </w:sect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Heading1"/>
        <w:tabs>
          <w:tab w:val="left" w:pos="5224"/>
        </w:tabs>
        <w:spacing w:before="36"/>
        <w:ind w:left="3543"/>
      </w:pPr>
      <w:r>
        <w:t>第一节</w:t>
        <w:tab/>
        <w:t>盈利力量分析概述</w:t>
      </w:r>
    </w:p>
    <w:p>
      <w:pPr>
        <w:pStyle w:val="Heading2"/>
        <w:spacing w:before="272" w:line="338" w:lineRule="auto"/>
        <w:ind w:right="2701" w:firstLine="719"/>
        <w:rPr>
          <w:rFonts w:ascii="宋体" w:eastAsia="宋体" w:hint="eastAsia"/>
          <w:b w:val="0"/>
        </w:rPr>
      </w:pPr>
      <w:r>
        <w:rPr>
          <w:spacing w:val="-10"/>
        </w:rPr>
        <w:t>盈利力量又称为获利力量，是指企业赚取利润的力量，它是企业持续经营和</w:t>
      </w:r>
      <w:r>
        <w:t>进展的保证。一、企业盈利力量的含</w:t>
      </w:r>
      <w:r>
        <w:rPr>
          <w:rFonts w:ascii="宋体" w:eastAsia="宋体" w:hint="eastAsia"/>
          <w:b w:val="0"/>
        </w:rPr>
        <w:t>义</w:t>
      </w:r>
    </w:p>
    <w:p>
      <w:pPr>
        <w:pStyle w:val="ListParagraph"/>
        <w:numPr>
          <w:ilvl w:val="1"/>
          <w:numId w:val="11"/>
        </w:numPr>
        <w:tabs>
          <w:tab w:val="left" w:pos="3782"/>
        </w:tabs>
        <w:spacing w:before="116" w:after="0" w:line="240" w:lineRule="auto"/>
        <w:ind w:left="3781" w:right="0" w:hanging="362"/>
        <w:jc w:val="left"/>
        <w:rPr>
          <w:sz w:val="36"/>
        </w:rPr>
      </w:pPr>
      <w:r>
        <w:rPr>
          <w:sz w:val="36"/>
        </w:rPr>
        <w:t>企业盈利力量的含义</w:t>
      </w:r>
    </w:p>
    <w:p>
      <w:pPr>
        <w:pStyle w:val="BodyText"/>
        <w:spacing w:before="87" w:line="936" w:lineRule="exact"/>
        <w:ind w:left="2700" w:right="2517" w:firstLine="719"/>
      </w:pPr>
      <w:r>
        <w:rPr>
          <w:rFonts w:ascii="微软雅黑" w:eastAsia="微软雅黑" w:hint="eastAsia"/>
          <w:b/>
        </w:rPr>
        <w:t>盈利力量</w:t>
      </w:r>
      <w:r>
        <w:rPr>
          <w:spacing w:val="-20"/>
        </w:rPr>
        <w:t>：是指企业获得盈利的力量，是打算企业最终盈利状况的根本因素，</w:t>
      </w:r>
      <w:r>
        <w:rPr>
          <w:spacing w:val="-177"/>
        </w:rPr>
        <w:t xml:space="preserve"> </w:t>
      </w:r>
      <w:r>
        <w:rPr>
          <w:spacing w:val="-9"/>
        </w:rPr>
        <w:t>受到企业治理者的高度关注，对于企业的投资人和潜在投资人、债权人以及政府</w:t>
      </w:r>
      <w:r>
        <w:t>来说，企业盈利力量的凹凸也是他们关注的焦点。</w:t>
      </w:r>
    </w:p>
    <w:p>
      <w:pPr>
        <w:pStyle w:val="BodyText"/>
        <w:spacing w:before="4"/>
        <w:rPr>
          <w:sz w:val="30"/>
        </w:rPr>
      </w:pPr>
    </w:p>
    <w:p>
      <w:pPr>
        <w:pStyle w:val="ListParagraph"/>
        <w:numPr>
          <w:ilvl w:val="1"/>
          <w:numId w:val="11"/>
        </w:numPr>
        <w:tabs>
          <w:tab w:val="left" w:pos="3782"/>
        </w:tabs>
        <w:spacing w:before="0" w:after="0" w:line="240" w:lineRule="auto"/>
        <w:ind w:left="3781" w:right="0" w:hanging="362"/>
        <w:jc w:val="left"/>
        <w:rPr>
          <w:sz w:val="36"/>
        </w:rPr>
      </w:pPr>
      <w:r>
        <w:rPr>
          <w:sz w:val="36"/>
        </w:rPr>
        <w:t>盈利力量分析的目的</w:t>
      </w:r>
    </w:p>
    <w:p>
      <w:pPr>
        <w:pStyle w:val="BodyText"/>
        <w:spacing w:before="1"/>
        <w:rPr>
          <w:sz w:val="28"/>
        </w:rPr>
      </w:pPr>
    </w:p>
    <w:p>
      <w:pPr>
        <w:pStyle w:val="ListParagraph"/>
        <w:numPr>
          <w:ilvl w:val="0"/>
          <w:numId w:val="10"/>
        </w:numPr>
        <w:tabs>
          <w:tab w:val="left" w:pos="4322"/>
        </w:tabs>
        <w:spacing w:before="0" w:after="0" w:line="379" w:lineRule="auto"/>
        <w:ind w:left="2700" w:right="2696" w:firstLine="719"/>
        <w:jc w:val="left"/>
        <w:rPr>
          <w:sz w:val="36"/>
        </w:rPr>
      </w:pPr>
      <w:r>
        <w:rPr>
          <w:sz w:val="36"/>
        </w:rPr>
        <w:t>从</w:t>
      </w:r>
      <w:r>
        <w:rPr>
          <w:rFonts w:ascii="微软雅黑" w:eastAsia="微软雅黑" w:hint="eastAsia"/>
          <w:b/>
          <w:spacing w:val="2"/>
          <w:sz w:val="36"/>
        </w:rPr>
        <w:t>企业治理者</w:t>
      </w:r>
      <w:r>
        <w:rPr>
          <w:sz w:val="36"/>
        </w:rPr>
        <w:t>角度：盈利力量影响企业治理人员的</w:t>
      </w:r>
      <w:r>
        <w:rPr>
          <w:rFonts w:ascii="微软雅黑" w:eastAsia="微软雅黑" w:hint="eastAsia"/>
          <w:b/>
          <w:spacing w:val="2"/>
          <w:sz w:val="36"/>
        </w:rPr>
        <w:t>升迁、收入</w:t>
      </w:r>
      <w:r>
        <w:rPr>
          <w:sz w:val="36"/>
        </w:rPr>
        <w:t>；也是</w:t>
      </w:r>
      <w:r>
        <w:rPr>
          <w:spacing w:val="-12"/>
          <w:sz w:val="36"/>
        </w:rPr>
        <w:t>治理者觉察问题，改进治理方法的突破口，帮助其了解企业运营状况，进而更好</w:t>
      </w:r>
    </w:p>
    <w:p>
      <w:pPr>
        <w:pStyle w:val="BodyText"/>
        <w:spacing w:before="210"/>
        <w:ind w:left="2700"/>
      </w:pPr>
      <w:r>
        <w:t>的经营企业。</w:t>
      </w:r>
    </w:p>
    <w:p>
      <w:pPr>
        <w:pStyle w:val="ListParagraph"/>
        <w:numPr>
          <w:ilvl w:val="0"/>
          <w:numId w:val="10"/>
        </w:numPr>
        <w:tabs>
          <w:tab w:val="left" w:pos="4322"/>
        </w:tabs>
        <w:spacing w:before="86" w:after="0" w:line="936" w:lineRule="exact"/>
        <w:ind w:left="2700" w:right="2696" w:firstLine="719"/>
        <w:jc w:val="both"/>
        <w:rPr>
          <w:sz w:val="36"/>
        </w:rPr>
      </w:pPr>
      <w:r>
        <w:rPr>
          <w:sz w:val="36"/>
        </w:rPr>
        <w:t>从</w:t>
      </w:r>
      <w:r>
        <w:rPr>
          <w:rFonts w:ascii="微软雅黑" w:eastAsia="微软雅黑" w:hint="eastAsia"/>
          <w:b/>
          <w:spacing w:val="2"/>
          <w:sz w:val="36"/>
        </w:rPr>
        <w:t>投资人和潜在投资人</w:t>
      </w:r>
      <w:r>
        <w:rPr>
          <w:sz w:val="36"/>
        </w:rPr>
        <w:t>的角度：他们的收益是来自企业的</w:t>
      </w:r>
      <w:r>
        <w:rPr>
          <w:rFonts w:ascii="微软雅黑" w:eastAsia="微软雅黑" w:hint="eastAsia"/>
          <w:b/>
          <w:sz w:val="36"/>
        </w:rPr>
        <w:t>股息、红利</w:t>
      </w:r>
      <w:r>
        <w:rPr>
          <w:spacing w:val="-3"/>
          <w:sz w:val="36"/>
        </w:rPr>
        <w:t>和转让股票产生的</w:t>
      </w:r>
      <w:r>
        <w:rPr>
          <w:rFonts w:ascii="微软雅黑" w:eastAsia="微软雅黑" w:hint="eastAsia"/>
          <w:b/>
          <w:spacing w:val="-3"/>
          <w:sz w:val="36"/>
        </w:rPr>
        <w:t>资本利得</w:t>
      </w:r>
      <w:r>
        <w:rPr>
          <w:spacing w:val="-9"/>
          <w:sz w:val="36"/>
        </w:rPr>
        <w:t>。股利来自利润，利润越高，投资人所获得的股息越</w:t>
      </w:r>
      <w:r>
        <w:rPr>
          <w:spacing w:val="-12"/>
          <w:sz w:val="36"/>
        </w:rPr>
        <w:t>高；而能否获得资本利得取决于企业股票市场走势，只有企业盈利状况看好才能</w:t>
      </w:r>
      <w:r>
        <w:rPr>
          <w:sz w:val="36"/>
        </w:rPr>
        <w:t>够使股票价格上升，进而投资人获得转让差价。</w:t>
      </w:r>
    </w:p>
    <w:p>
      <w:pPr>
        <w:pStyle w:val="ListParagraph"/>
        <w:numPr>
          <w:ilvl w:val="0"/>
          <w:numId w:val="10"/>
        </w:numPr>
        <w:tabs>
          <w:tab w:val="left" w:pos="4326"/>
        </w:tabs>
        <w:spacing w:before="274" w:after="0" w:line="240" w:lineRule="auto"/>
        <w:ind w:left="2700" w:right="0" w:firstLine="719"/>
        <w:jc w:val="left"/>
        <w:rPr>
          <w:sz w:val="36"/>
        </w:rPr>
      </w:pPr>
      <w:r>
        <w:rPr>
          <w:sz w:val="36"/>
        </w:rPr>
        <w:t>从企业</w:t>
      </w:r>
      <w:r>
        <w:rPr>
          <w:rFonts w:ascii="微软雅黑" w:eastAsia="微软雅黑" w:hint="eastAsia"/>
          <w:b/>
          <w:sz w:val="36"/>
        </w:rPr>
        <w:t>债权人</w:t>
      </w:r>
      <w:r>
        <w:rPr>
          <w:sz w:val="36"/>
        </w:rPr>
        <w:t>角度：定期的利息支付以及到期的还本都必需以企业经</w:t>
      </w:r>
    </w:p>
    <w:p>
      <w:pPr>
        <w:pStyle w:val="BodyText"/>
        <w:spacing w:before="4"/>
        <w:rPr>
          <w:sz w:val="30"/>
        </w:rPr>
      </w:pPr>
    </w:p>
    <w:p>
      <w:pPr>
        <w:pStyle w:val="BodyText"/>
        <w:spacing w:line="487" w:lineRule="auto"/>
        <w:ind w:left="2700" w:right="2700"/>
      </w:pPr>
      <w:r>
        <w:rPr>
          <w:spacing w:val="-12"/>
        </w:rPr>
        <w:t>营获得利润来保障。企业盈利力量打算了其偿债力量，债权人关注盈利状况就是</w:t>
      </w:r>
      <w:r>
        <w:t>为了保证自己能按时收到本金和利息的力量。</w:t>
      </w:r>
    </w:p>
    <w:p>
      <w:pPr>
        <w:pStyle w:val="ListParagraph"/>
        <w:numPr>
          <w:ilvl w:val="0"/>
          <w:numId w:val="10"/>
        </w:numPr>
        <w:tabs>
          <w:tab w:val="left" w:pos="4326"/>
        </w:tabs>
        <w:spacing w:before="0" w:after="0" w:line="548" w:lineRule="exact"/>
        <w:ind w:left="4325" w:right="0" w:hanging="906"/>
        <w:jc w:val="left"/>
        <w:rPr>
          <w:sz w:val="36"/>
        </w:rPr>
      </w:pPr>
      <w:r>
        <w:rPr>
          <w:sz w:val="36"/>
        </w:rPr>
        <w:t>从</w:t>
      </w:r>
      <w:r>
        <w:rPr>
          <w:rFonts w:ascii="微软雅黑" w:eastAsia="微软雅黑" w:hint="eastAsia"/>
          <w:b/>
          <w:sz w:val="36"/>
        </w:rPr>
        <w:t>政府</w:t>
      </w:r>
      <w:r>
        <w:rPr>
          <w:sz w:val="36"/>
        </w:rPr>
        <w:t>的角度看：企业赚取利润是其缴纳税款的根底，利润多则缴纳</w:t>
      </w:r>
    </w:p>
    <w:p>
      <w:pPr>
        <w:pStyle w:val="BodyText"/>
        <w:spacing w:before="3"/>
        <w:rPr>
          <w:sz w:val="30"/>
        </w:rPr>
      </w:pPr>
    </w:p>
    <w:p>
      <w:pPr>
        <w:pStyle w:val="BodyText"/>
        <w:ind w:left="2700"/>
      </w:pPr>
      <w:r>
        <w:rPr>
          <w:spacing w:val="-12"/>
        </w:rPr>
        <w:t>的税款多，利润少则缴纳的税款少。而企业纳税是政府财政收入的重要来源，因</w:t>
      </w:r>
    </w:p>
    <w:p>
      <w:pPr>
        <w:spacing w:after="0"/>
      </w:pPr>
      <w:r>
        <w:br/>
      </w:r>
      <w:r>
        <w:br/>
      </w:r>
    </w:p>
    <w:p>
      <w:pPr>
        <w:widowControl/>
        <w:autoSpaceDE/>
        <w:autoSpaceDN/>
        <w:spacing w:before="0" w:after="0" w:line="240" w:lineRule="auto"/>
        <w:ind w:left="0" w:right="0"/>
        <w:jc w:val="left"/>
        <w:rPr>
          <w:rFonts w:ascii="SimSun" w:eastAsia="SimSun" w:hAnsi="SimSun" w:cs="SimSun"/>
          <w:b/>
          <w:bCs/>
          <w:color w:val="00000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sz w:val="30"/>
          <w:szCs w:val="30"/>
        </w:rPr>
        <w:t>以上内容仅为本文档的试下载部分，为可阅读页数的一半内容。如要下载或阅读全文，请访问：</w:t>
      </w:r>
      <w:hyperlink r:id="rId6" w:history="1">
        <w:r>
          <w:rPr>
            <w:rFonts w:ascii="SimSun" w:eastAsia="SimSun" w:hAnsi="SimSun" w:cs="SimSun"/>
            <w:b/>
            <w:bCs/>
            <w:color w:val="0000EE"/>
            <w:sz w:val="30"/>
            <w:szCs w:val="30"/>
            <w:u w:val="single" w:color="0000EE"/>
          </w:rPr>
          <w:t>https://d.book118.com/558136044104006022</w:t>
        </w:r>
      </w:hyperlink>
    </w:p>
    <w:p>
      <w:pPr>
        <w:spacing w:after="0"/>
      </w:pPr>
    </w:p>
    <w:sectPr>
      <w:headerReference w:type="default" r:id="rId7"/>
      <w:footerReference w:type="default" r:id="rId8"/>
      <w:pgSz w:w="17860" w:h="25260"/>
      <w:pgMar w:top="880" w:right="0" w:bottom="2060" w:left="0" w:header="512" w:footer="1876"/>
      <w:pgNumType w:start="2"/>
      <w:cols w:space="70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0"/>
    <w:family w:val="roman"/>
    <w:pitch w:val="variable"/>
    <w:sig w:usb0="00000000" w:usb1="00000000" w:usb2="00000000" w:usb3="00000000" w:csb0="00000001" w:csb1="00000000"/>
  </w:font>
  <w:font w:name="宋体">
    <w:altName w:val="宋体"/>
    <w:charset w:val="86"/>
    <w:family w:val="auto"/>
    <w:pitch w:val="variable"/>
    <w:sig w:usb0="00000000" w:usb1="00000000" w:usb2="00000000" w:usb3="00000000" w:csb0="00040000" w:csb1="00000000"/>
  </w:font>
  <w:font w:name="微软雅黑">
    <w:altName w:val="微软雅黑"/>
    <w:charset w:val="86"/>
    <w:family w:val="swiss"/>
    <w:pitch w:val="variable"/>
    <w:sig w:usb0="00000000" w:usb1="00000000" w:usb2="00000000" w:usb3="00000000" w:csb0="00040000" w:csb1="00000000"/>
  </w:font>
  <w:font w:name="Calibri">
    <w:altName w:val="Calibri"/>
    <w:charset w:val="00"/>
    <w:family w:val="swiss"/>
    <w:pitch w:val="variable"/>
    <w:sig w:usb0="00000000" w:usb1="00000000" w:usb2="00000000" w:usb3="00000000" w:csb0="00000001" w:csb1="00000000"/>
  </w:font>
  <w:font w:name="Microsoft JhengHei">
    <w:altName w:val="Microsoft JhengHei"/>
    <w:charset w:val="00"/>
    <w:family w:val="swiss"/>
    <w:pitch w:val="variable"/>
    <w:sig w:usb0="00000000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0" type="#_x0000_t202" style="width:52.95pt;height:17.85pt;margin-top:1158.06pt;margin-left:420.61pt;mso-position-horizontal-relative:page;mso-position-vertical-relative:page;position:absolute;z-index:-251658240" filled="f" stroked="f">
          <v:textbox inset="0,0,0,0">
            <w:txbxContent>
              <w:p>
                <w:pPr>
                  <w:spacing w:before="0" w:line="341" w:lineRule="exact"/>
                  <w:ind w:left="60" w:right="0" w:firstLine="0"/>
                  <w:jc w:val="left"/>
                  <w:rPr>
                    <w:rFonts w:ascii="Calibri"/>
                    <w:sz w:val="31"/>
                  </w:rPr>
                </w:pPr>
                <w:r>
                  <w:fldChar w:fldCharType="begin"/>
                </w:r>
                <w:r>
                  <w:rPr>
                    <w:rFonts w:ascii="Calibri"/>
                    <w:sz w:val="31"/>
                  </w:rPr>
                  <w:instrText xml:space="preserve">  </w:instrText>
                </w:r>
                <w:r>
                  <w:fldChar w:fldCharType="separate"/>
                </w:r>
                <w:r>
                  <w:t>1</w:t>
                </w:r>
                <w:r>
                  <w:fldChar w:fldCharType="end"/>
                </w:r>
                <w:r>
                  <w:rPr>
                    <w:rFonts w:ascii="Calibri"/>
                    <w:spacing w:val="24"/>
                    <w:sz w:val="31"/>
                  </w:rPr>
                  <w:t xml:space="preserve"> </w:t>
                </w:r>
                <w:r>
                  <w:rPr>
                    <w:rFonts w:ascii="Calibri"/>
                    <w:sz w:val="31"/>
                  </w:rPr>
                  <w:t>/</w:t>
                </w:r>
                <w:r>
                  <w:rPr>
                    <w:rFonts w:ascii="Calibri"/>
                    <w:spacing w:val="19"/>
                    <w:sz w:val="31"/>
                  </w:rPr>
                  <w:t xml:space="preserve"> </w:t>
                </w:r>
                <w:r>
                  <w:rPr>
                    <w:rFonts w:ascii="Calibri"/>
                    <w:sz w:val="31"/>
                  </w:rPr>
                  <w:t>24</w:t>
                </w:r>
              </w:p>
            </w:txbxContent>
          </v:textbox>
        </v:shape>
      </w:pict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2" type="#_x0000_t202" style="width:52.95pt;height:17.85pt;margin-top:1158.06pt;margin-left:420.61pt;mso-position-horizontal-relative:page;mso-position-vertical-relative:page;position:absolute;z-index:-251657216" filled="f" stroked="f">
          <v:textbox inset="0,0,0,0">
            <w:txbxContent>
              <w:p>
                <w:pPr>
                  <w:spacing w:before="0" w:line="341" w:lineRule="exact"/>
                  <w:ind w:left="60" w:right="0" w:firstLine="0"/>
                  <w:jc w:val="left"/>
                  <w:rPr>
                    <w:rFonts w:ascii="Calibri"/>
                    <w:sz w:val="31"/>
                  </w:rPr>
                </w:pPr>
                <w:r>
                  <w:fldChar w:fldCharType="begin"/>
                </w:r>
                <w:r>
                  <w:rPr>
                    <w:rFonts w:ascii="Calibri"/>
                    <w:sz w:val="31"/>
                  </w:rPr>
                  <w:instrText xml:space="preserve">  </w:instrText>
                </w:r>
                <w:r>
                  <w:fldChar w:fldCharType="separate"/>
                </w:r>
                <w:r>
                  <w:t>1</w:t>
                </w:r>
                <w:r>
                  <w:fldChar w:fldCharType="end"/>
                </w:r>
                <w:r>
                  <w:rPr>
                    <w:rFonts w:ascii="Calibri"/>
                    <w:spacing w:val="24"/>
                    <w:sz w:val="31"/>
                  </w:rPr>
                  <w:t xml:space="preserve"> </w:t>
                </w:r>
                <w:r>
                  <w:rPr>
                    <w:rFonts w:ascii="Calibri"/>
                    <w:sz w:val="31"/>
                  </w:rPr>
                  <w:t>/</w:t>
                </w:r>
                <w:r>
                  <w:rPr>
                    <w:rFonts w:ascii="Calibri"/>
                    <w:spacing w:val="19"/>
                    <w:sz w:val="31"/>
                  </w:rPr>
                  <w:t xml:space="preserve"> </w:t>
                </w:r>
                <w:r>
                  <w:rPr>
                    <w:rFonts w:ascii="Calibri"/>
                    <w:sz w:val="31"/>
                  </w:rPr>
                  <w:t>24</w:t>
                </w:r>
              </w:p>
            </w:txbxContent>
          </v:textbox>
        </v:shape>
      </w:pict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drawing>
        <wp:anchor distT="0" distB="0" distL="0" distR="0" simplePos="0" relativeHeight="251658240" behindDoc="1" locked="0" layoutInCell="1" allowOverlap="1">
          <wp:simplePos x="0" y="0"/>
          <wp:positionH relativeFrom="page">
            <wp:posOffset>5638800</wp:posOffset>
          </wp:positionH>
          <wp:positionV relativeFrom="page">
            <wp:posOffset>520700</wp:posOffset>
          </wp:positionV>
          <wp:extent cx="76200" cy="38100"/>
          <wp:effectExtent l="0" t="0" r="0" b="0"/>
          <wp:wrapNone/>
          <wp:docPr id="1" name="image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1.png"/>
                  <pic:cNvPicPr/>
                </pic:nvPicPr>
                <pic:blipFill>
                  <a:blip xmlns:r="http://schemas.openxmlformats.org/officeDocument/2006/relationships"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76200" cy="381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width:6.55pt;height:20pt;margin-top:24.58pt;margin-left:443.31pt;mso-position-horizontal-relative:page;mso-position-vertical-relative:page;position:absolute;z-index:-251657216" filled="f" stroked="f">
          <v:textbox inset="0,0,0,0">
            <w:txbxContent>
              <w:p>
                <w:pPr>
                  <w:pStyle w:val="BodyText"/>
                  <w:spacing w:line="387" w:lineRule="exact"/>
                  <w:ind w:left="20"/>
                  <w:rPr>
                    <w:rFonts w:ascii="Calibri"/>
                  </w:rPr>
                </w:pPr>
                <w:r>
                  <w:rPr>
                    <w:rFonts w:ascii="Calibri"/>
                  </w:rPr>
                  <w:t>.</w:t>
                </w:r>
              </w:p>
            </w:txbxContent>
          </v:textbox>
        </v:shape>
      </w:pic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drawing>
        <wp:anchor distT="0" distB="0" distL="0" distR="0" simplePos="0" relativeHeight="251660288" behindDoc="1" locked="0" layoutInCell="1" allowOverlap="1">
          <wp:simplePos x="0" y="0"/>
          <wp:positionH relativeFrom="page">
            <wp:posOffset>5638800</wp:posOffset>
          </wp:positionH>
          <wp:positionV relativeFrom="page">
            <wp:posOffset>520700</wp:posOffset>
          </wp:positionV>
          <wp:extent cx="76200" cy="38100"/>
          <wp:effectExtent l="0" t="0" r="0" b="0"/>
          <wp:wrapNone/>
          <wp:docPr id="851423159" name="image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51423159" name="image1.png"/>
                  <pic:cNvPicPr/>
                </pic:nvPicPr>
                <pic:blipFill>
                  <a:blip xmlns:r="http://schemas.openxmlformats.org/officeDocument/2006/relationships"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76200" cy="381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1" type="#_x0000_t202" style="width:6.55pt;height:20pt;margin-top:24.58pt;margin-left:443.31pt;mso-position-horizontal-relative:page;mso-position-vertical-relative:page;position:absolute;z-index:-251655168" filled="f" stroked="f">
          <v:textbox inset="0,0,0,0">
            <w:txbxContent>
              <w:p>
                <w:pPr>
                  <w:pStyle w:val="BodyText"/>
                  <w:spacing w:line="387" w:lineRule="exact"/>
                  <w:ind w:left="20"/>
                  <w:rPr>
                    <w:rFonts w:ascii="Calibri"/>
                  </w:rPr>
                </w:pPr>
                <w:r>
                  <w:rPr>
                    <w:rFonts w:ascii="Calibri"/>
                  </w:rPr>
                  <w:t>.</w:t>
                </w:r>
              </w:p>
            </w:txbxContent>
          </v:textbox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9F0F311"/>
    <w:multiLevelType w:val="hybridMultilevel"/>
    <w:tmpl w:val="00000000"/>
    <w:lvl w:ilvl="0">
      <w:start w:val="1"/>
      <w:numFmt w:val="decimal"/>
      <w:lvlText w:val="（%1）"/>
      <w:lvlJc w:val="left"/>
      <w:pPr>
        <w:ind w:left="4321" w:hanging="901"/>
        <w:jc w:val="right"/>
      </w:pPr>
      <w:rPr>
        <w:rFonts w:ascii="宋体" w:eastAsia="宋体" w:hAnsi="宋体" w:cs="宋体" w:hint="default"/>
        <w:w w:val="100"/>
        <w:sz w:val="34"/>
        <w:szCs w:val="34"/>
      </w:rPr>
    </w:lvl>
    <w:lvl w:ilvl="1">
      <w:start w:val="1"/>
      <w:numFmt w:val="decimal"/>
      <w:lvlText w:val="%2."/>
      <w:lvlJc w:val="left"/>
      <w:pPr>
        <w:ind w:left="3781" w:hanging="361"/>
        <w:jc w:val="left"/>
      </w:pPr>
      <w:rPr>
        <w:rFonts w:ascii="宋体" w:eastAsia="宋体" w:hAnsi="宋体" w:cs="宋体" w:hint="default"/>
        <w:w w:val="100"/>
        <w:sz w:val="34"/>
        <w:szCs w:val="34"/>
      </w:rPr>
    </w:lvl>
    <w:lvl w:ilvl="2">
      <w:start w:val="0"/>
      <w:numFmt w:val="bullet"/>
      <w:lvlText w:val="•"/>
      <w:lvlJc w:val="left"/>
      <w:pPr>
        <w:ind w:left="5824" w:hanging="361"/>
      </w:pPr>
      <w:rPr>
        <w:rFonts w:hint="default"/>
      </w:rPr>
    </w:lvl>
    <w:lvl w:ilvl="3">
      <w:start w:val="0"/>
      <w:numFmt w:val="bullet"/>
      <w:lvlText w:val="•"/>
      <w:lvlJc w:val="left"/>
      <w:pPr>
        <w:ind w:left="7328" w:hanging="361"/>
      </w:pPr>
      <w:rPr>
        <w:rFonts w:hint="default"/>
      </w:rPr>
    </w:lvl>
    <w:lvl w:ilvl="4">
      <w:start w:val="0"/>
      <w:numFmt w:val="bullet"/>
      <w:lvlText w:val="•"/>
      <w:lvlJc w:val="left"/>
      <w:pPr>
        <w:ind w:left="8833" w:hanging="361"/>
      </w:pPr>
      <w:rPr>
        <w:rFonts w:hint="default"/>
      </w:rPr>
    </w:lvl>
    <w:lvl w:ilvl="5">
      <w:start w:val="0"/>
      <w:numFmt w:val="bullet"/>
      <w:lvlText w:val="•"/>
      <w:lvlJc w:val="left"/>
      <w:pPr>
        <w:ind w:left="10337" w:hanging="361"/>
      </w:pPr>
      <w:rPr>
        <w:rFonts w:hint="default"/>
      </w:rPr>
    </w:lvl>
    <w:lvl w:ilvl="6">
      <w:start w:val="0"/>
      <w:numFmt w:val="bullet"/>
      <w:lvlText w:val="•"/>
      <w:lvlJc w:val="left"/>
      <w:pPr>
        <w:ind w:left="11842" w:hanging="361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3346" w:hanging="361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4850" w:hanging="361"/>
      </w:pPr>
      <w:rPr>
        <w:rFonts w:hint="default"/>
      </w:rPr>
    </w:lvl>
  </w:abstractNum>
  <w:abstractNum w:abstractNumId="1">
    <w:nsid w:val="1CBDD1B5"/>
    <w:multiLevelType w:val="hybridMultilevel"/>
    <w:tmpl w:val="00000000"/>
    <w:lvl w:ilvl="0">
      <w:start w:val="1"/>
      <w:numFmt w:val="decimal"/>
      <w:lvlText w:val="（%1）"/>
      <w:lvlJc w:val="left"/>
      <w:pPr>
        <w:ind w:left="2700" w:hanging="901"/>
        <w:jc w:val="right"/>
      </w:pPr>
      <w:rPr>
        <w:rFonts w:ascii="宋体" w:eastAsia="宋体" w:hAnsi="宋体" w:cs="宋体" w:hint="default"/>
        <w:w w:val="100"/>
        <w:sz w:val="34"/>
        <w:szCs w:val="34"/>
      </w:rPr>
    </w:lvl>
    <w:lvl w:ilvl="1">
      <w:start w:val="0"/>
      <w:numFmt w:val="bullet"/>
      <w:lvlText w:val="•"/>
      <w:lvlJc w:val="left"/>
      <w:pPr>
        <w:ind w:left="4215" w:hanging="901"/>
      </w:pPr>
      <w:rPr>
        <w:rFonts w:hint="default"/>
      </w:rPr>
    </w:lvl>
    <w:lvl w:ilvl="2">
      <w:start w:val="0"/>
      <w:numFmt w:val="bullet"/>
      <w:lvlText w:val="•"/>
      <w:lvlJc w:val="left"/>
      <w:pPr>
        <w:ind w:left="5731" w:hanging="901"/>
      </w:pPr>
      <w:rPr>
        <w:rFonts w:hint="default"/>
      </w:rPr>
    </w:lvl>
    <w:lvl w:ilvl="3">
      <w:start w:val="0"/>
      <w:numFmt w:val="bullet"/>
      <w:lvlText w:val="•"/>
      <w:lvlJc w:val="left"/>
      <w:pPr>
        <w:ind w:left="7247" w:hanging="901"/>
      </w:pPr>
      <w:rPr>
        <w:rFonts w:hint="default"/>
      </w:rPr>
    </w:lvl>
    <w:lvl w:ilvl="4">
      <w:start w:val="0"/>
      <w:numFmt w:val="bullet"/>
      <w:lvlText w:val="•"/>
      <w:lvlJc w:val="left"/>
      <w:pPr>
        <w:ind w:left="8763" w:hanging="901"/>
      </w:pPr>
      <w:rPr>
        <w:rFonts w:hint="default"/>
      </w:rPr>
    </w:lvl>
    <w:lvl w:ilvl="5">
      <w:start w:val="0"/>
      <w:numFmt w:val="bullet"/>
      <w:lvlText w:val="•"/>
      <w:lvlJc w:val="left"/>
      <w:pPr>
        <w:ind w:left="10279" w:hanging="901"/>
      </w:pPr>
      <w:rPr>
        <w:rFonts w:hint="default"/>
      </w:rPr>
    </w:lvl>
    <w:lvl w:ilvl="6">
      <w:start w:val="0"/>
      <w:numFmt w:val="bullet"/>
      <w:lvlText w:val="•"/>
      <w:lvlJc w:val="left"/>
      <w:pPr>
        <w:ind w:left="11795" w:hanging="901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3311" w:hanging="901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4827" w:hanging="901"/>
      </w:pPr>
      <w:rPr>
        <w:rFonts w:hint="default"/>
      </w:rPr>
    </w:lvl>
  </w:abstractNum>
  <w:abstractNum w:abstractNumId="2">
    <w:nsid w:val="1E6BF565"/>
    <w:multiLevelType w:val="hybridMultilevel"/>
    <w:tmpl w:val="00000000"/>
    <w:lvl w:ilvl="0">
      <w:start w:val="1"/>
      <w:numFmt w:val="decimal"/>
      <w:lvlText w:val="%1."/>
      <w:lvlJc w:val="left"/>
      <w:pPr>
        <w:ind w:left="2700" w:hanging="361"/>
        <w:jc w:val="left"/>
      </w:pPr>
      <w:rPr>
        <w:rFonts w:ascii="宋体" w:eastAsia="宋体" w:hAnsi="宋体" w:cs="宋体" w:hint="default"/>
        <w:w w:val="100"/>
        <w:sz w:val="34"/>
        <w:szCs w:val="34"/>
      </w:rPr>
    </w:lvl>
    <w:lvl w:ilvl="1">
      <w:start w:val="0"/>
      <w:numFmt w:val="bullet"/>
      <w:lvlText w:val="•"/>
      <w:lvlJc w:val="left"/>
      <w:pPr>
        <w:ind w:left="4215" w:hanging="361"/>
      </w:pPr>
      <w:rPr>
        <w:rFonts w:hint="default"/>
      </w:rPr>
    </w:lvl>
    <w:lvl w:ilvl="2">
      <w:start w:val="0"/>
      <w:numFmt w:val="bullet"/>
      <w:lvlText w:val="•"/>
      <w:lvlJc w:val="left"/>
      <w:pPr>
        <w:ind w:left="5731" w:hanging="361"/>
      </w:pPr>
      <w:rPr>
        <w:rFonts w:hint="default"/>
      </w:rPr>
    </w:lvl>
    <w:lvl w:ilvl="3">
      <w:start w:val="0"/>
      <w:numFmt w:val="bullet"/>
      <w:lvlText w:val="•"/>
      <w:lvlJc w:val="left"/>
      <w:pPr>
        <w:ind w:left="7247" w:hanging="361"/>
      </w:pPr>
      <w:rPr>
        <w:rFonts w:hint="default"/>
      </w:rPr>
    </w:lvl>
    <w:lvl w:ilvl="4">
      <w:start w:val="0"/>
      <w:numFmt w:val="bullet"/>
      <w:lvlText w:val="•"/>
      <w:lvlJc w:val="left"/>
      <w:pPr>
        <w:ind w:left="8763" w:hanging="361"/>
      </w:pPr>
      <w:rPr>
        <w:rFonts w:hint="default"/>
      </w:rPr>
    </w:lvl>
    <w:lvl w:ilvl="5">
      <w:start w:val="0"/>
      <w:numFmt w:val="bullet"/>
      <w:lvlText w:val="•"/>
      <w:lvlJc w:val="left"/>
      <w:pPr>
        <w:ind w:left="10279" w:hanging="361"/>
      </w:pPr>
      <w:rPr>
        <w:rFonts w:hint="default"/>
      </w:rPr>
    </w:lvl>
    <w:lvl w:ilvl="6">
      <w:start w:val="0"/>
      <w:numFmt w:val="bullet"/>
      <w:lvlText w:val="•"/>
      <w:lvlJc w:val="left"/>
      <w:pPr>
        <w:ind w:left="11795" w:hanging="361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3311" w:hanging="361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4827" w:hanging="361"/>
      </w:pPr>
      <w:rPr>
        <w:rFonts w:hint="default"/>
      </w:rPr>
    </w:lvl>
  </w:abstractNum>
  <w:abstractNum w:abstractNumId="3">
    <w:nsid w:val="22AD09A2"/>
    <w:multiLevelType w:val="hybridMultilevel"/>
    <w:tmpl w:val="00000000"/>
    <w:lvl w:ilvl="0">
      <w:start w:val="1"/>
      <w:numFmt w:val="decimal"/>
      <w:lvlText w:val="（%1）"/>
      <w:lvlJc w:val="left"/>
      <w:pPr>
        <w:ind w:left="2700" w:hanging="901"/>
        <w:jc w:val="left"/>
      </w:pPr>
      <w:rPr>
        <w:rFonts w:ascii="宋体" w:eastAsia="宋体" w:hAnsi="宋体" w:cs="宋体" w:hint="default"/>
        <w:w w:val="100"/>
        <w:sz w:val="34"/>
        <w:szCs w:val="34"/>
      </w:rPr>
    </w:lvl>
    <w:lvl w:ilvl="1">
      <w:start w:val="0"/>
      <w:numFmt w:val="bullet"/>
      <w:lvlText w:val="•"/>
      <w:lvlJc w:val="left"/>
      <w:pPr>
        <w:ind w:left="4215" w:hanging="901"/>
      </w:pPr>
      <w:rPr>
        <w:rFonts w:hint="default"/>
      </w:rPr>
    </w:lvl>
    <w:lvl w:ilvl="2">
      <w:start w:val="0"/>
      <w:numFmt w:val="bullet"/>
      <w:lvlText w:val="•"/>
      <w:lvlJc w:val="left"/>
      <w:pPr>
        <w:ind w:left="5731" w:hanging="901"/>
      </w:pPr>
      <w:rPr>
        <w:rFonts w:hint="default"/>
      </w:rPr>
    </w:lvl>
    <w:lvl w:ilvl="3">
      <w:start w:val="0"/>
      <w:numFmt w:val="bullet"/>
      <w:lvlText w:val="•"/>
      <w:lvlJc w:val="left"/>
      <w:pPr>
        <w:ind w:left="7247" w:hanging="901"/>
      </w:pPr>
      <w:rPr>
        <w:rFonts w:hint="default"/>
      </w:rPr>
    </w:lvl>
    <w:lvl w:ilvl="4">
      <w:start w:val="0"/>
      <w:numFmt w:val="bullet"/>
      <w:lvlText w:val="•"/>
      <w:lvlJc w:val="left"/>
      <w:pPr>
        <w:ind w:left="8763" w:hanging="901"/>
      </w:pPr>
      <w:rPr>
        <w:rFonts w:hint="default"/>
      </w:rPr>
    </w:lvl>
    <w:lvl w:ilvl="5">
      <w:start w:val="0"/>
      <w:numFmt w:val="bullet"/>
      <w:lvlText w:val="•"/>
      <w:lvlJc w:val="left"/>
      <w:pPr>
        <w:ind w:left="10279" w:hanging="901"/>
      </w:pPr>
      <w:rPr>
        <w:rFonts w:hint="default"/>
      </w:rPr>
    </w:lvl>
    <w:lvl w:ilvl="6">
      <w:start w:val="0"/>
      <w:numFmt w:val="bullet"/>
      <w:lvlText w:val="•"/>
      <w:lvlJc w:val="left"/>
      <w:pPr>
        <w:ind w:left="11795" w:hanging="901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3311" w:hanging="901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4827" w:hanging="901"/>
      </w:pPr>
      <w:rPr>
        <w:rFonts w:hint="default"/>
      </w:rPr>
    </w:lvl>
  </w:abstractNum>
  <w:abstractNum w:abstractNumId="4">
    <w:nsid w:val="3A0C3009"/>
    <w:multiLevelType w:val="hybridMultilevel"/>
    <w:tmpl w:val="00000000"/>
    <w:lvl w:ilvl="0">
      <w:start w:val="1"/>
      <w:numFmt w:val="decimal"/>
      <w:lvlText w:val="%1."/>
      <w:lvlJc w:val="left"/>
      <w:pPr>
        <w:ind w:left="3781" w:hanging="361"/>
        <w:jc w:val="left"/>
      </w:pPr>
      <w:rPr>
        <w:rFonts w:ascii="宋体" w:eastAsia="宋体" w:hAnsi="宋体" w:cs="宋体" w:hint="default"/>
        <w:w w:val="100"/>
        <w:sz w:val="34"/>
        <w:szCs w:val="34"/>
      </w:rPr>
    </w:lvl>
    <w:lvl w:ilvl="1">
      <w:start w:val="0"/>
      <w:numFmt w:val="bullet"/>
      <w:lvlText w:val="•"/>
      <w:lvlJc w:val="left"/>
      <w:pPr>
        <w:ind w:left="5187" w:hanging="361"/>
      </w:pPr>
      <w:rPr>
        <w:rFonts w:hint="default"/>
      </w:rPr>
    </w:lvl>
    <w:lvl w:ilvl="2">
      <w:start w:val="0"/>
      <w:numFmt w:val="bullet"/>
      <w:lvlText w:val="•"/>
      <w:lvlJc w:val="left"/>
      <w:pPr>
        <w:ind w:left="6595" w:hanging="361"/>
      </w:pPr>
      <w:rPr>
        <w:rFonts w:hint="default"/>
      </w:rPr>
    </w:lvl>
    <w:lvl w:ilvl="3">
      <w:start w:val="0"/>
      <w:numFmt w:val="bullet"/>
      <w:lvlText w:val="•"/>
      <w:lvlJc w:val="left"/>
      <w:pPr>
        <w:ind w:left="8003" w:hanging="361"/>
      </w:pPr>
      <w:rPr>
        <w:rFonts w:hint="default"/>
      </w:rPr>
    </w:lvl>
    <w:lvl w:ilvl="4">
      <w:start w:val="0"/>
      <w:numFmt w:val="bullet"/>
      <w:lvlText w:val="•"/>
      <w:lvlJc w:val="left"/>
      <w:pPr>
        <w:ind w:left="9411" w:hanging="361"/>
      </w:pPr>
      <w:rPr>
        <w:rFonts w:hint="default"/>
      </w:rPr>
    </w:lvl>
    <w:lvl w:ilvl="5">
      <w:start w:val="0"/>
      <w:numFmt w:val="bullet"/>
      <w:lvlText w:val="•"/>
      <w:lvlJc w:val="left"/>
      <w:pPr>
        <w:ind w:left="10819" w:hanging="361"/>
      </w:pPr>
      <w:rPr>
        <w:rFonts w:hint="default"/>
      </w:rPr>
    </w:lvl>
    <w:lvl w:ilvl="6">
      <w:start w:val="0"/>
      <w:numFmt w:val="bullet"/>
      <w:lvlText w:val="•"/>
      <w:lvlJc w:val="left"/>
      <w:pPr>
        <w:ind w:left="12227" w:hanging="361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3635" w:hanging="361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5043" w:hanging="361"/>
      </w:pPr>
      <w:rPr>
        <w:rFonts w:hint="default"/>
      </w:rPr>
    </w:lvl>
  </w:abstractNum>
  <w:abstractNum w:abstractNumId="5">
    <w:nsid w:val="49AFD500"/>
    <w:multiLevelType w:val="hybridMultilevel"/>
    <w:tmpl w:val="00000000"/>
    <w:lvl w:ilvl="0">
      <w:start w:val="1"/>
      <w:numFmt w:val="decimal"/>
      <w:lvlText w:val="（%1）"/>
      <w:lvlJc w:val="left"/>
      <w:pPr>
        <w:ind w:left="4321" w:hanging="901"/>
        <w:jc w:val="left"/>
      </w:pPr>
      <w:rPr>
        <w:rFonts w:ascii="宋体" w:eastAsia="宋体" w:hAnsi="宋体" w:cs="宋体" w:hint="default"/>
        <w:w w:val="100"/>
        <w:sz w:val="34"/>
        <w:szCs w:val="34"/>
      </w:rPr>
    </w:lvl>
    <w:lvl w:ilvl="1">
      <w:start w:val="0"/>
      <w:numFmt w:val="bullet"/>
      <w:lvlText w:val="•"/>
      <w:lvlJc w:val="left"/>
      <w:pPr>
        <w:ind w:left="5673" w:hanging="901"/>
      </w:pPr>
      <w:rPr>
        <w:rFonts w:hint="default"/>
      </w:rPr>
    </w:lvl>
    <w:lvl w:ilvl="2">
      <w:start w:val="0"/>
      <w:numFmt w:val="bullet"/>
      <w:lvlText w:val="•"/>
      <w:lvlJc w:val="left"/>
      <w:pPr>
        <w:ind w:left="7027" w:hanging="901"/>
      </w:pPr>
      <w:rPr>
        <w:rFonts w:hint="default"/>
      </w:rPr>
    </w:lvl>
    <w:lvl w:ilvl="3">
      <w:start w:val="0"/>
      <w:numFmt w:val="bullet"/>
      <w:lvlText w:val="•"/>
      <w:lvlJc w:val="left"/>
      <w:pPr>
        <w:ind w:left="8381" w:hanging="901"/>
      </w:pPr>
      <w:rPr>
        <w:rFonts w:hint="default"/>
      </w:rPr>
    </w:lvl>
    <w:lvl w:ilvl="4">
      <w:start w:val="0"/>
      <w:numFmt w:val="bullet"/>
      <w:lvlText w:val="•"/>
      <w:lvlJc w:val="left"/>
      <w:pPr>
        <w:ind w:left="9735" w:hanging="901"/>
      </w:pPr>
      <w:rPr>
        <w:rFonts w:hint="default"/>
      </w:rPr>
    </w:lvl>
    <w:lvl w:ilvl="5">
      <w:start w:val="0"/>
      <w:numFmt w:val="bullet"/>
      <w:lvlText w:val="•"/>
      <w:lvlJc w:val="left"/>
      <w:pPr>
        <w:ind w:left="11089" w:hanging="901"/>
      </w:pPr>
      <w:rPr>
        <w:rFonts w:hint="default"/>
      </w:rPr>
    </w:lvl>
    <w:lvl w:ilvl="6">
      <w:start w:val="0"/>
      <w:numFmt w:val="bullet"/>
      <w:lvlText w:val="•"/>
      <w:lvlJc w:val="left"/>
      <w:pPr>
        <w:ind w:left="12443" w:hanging="901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3797" w:hanging="901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5151" w:hanging="901"/>
      </w:pPr>
      <w:rPr>
        <w:rFonts w:hint="default"/>
      </w:rPr>
    </w:lvl>
  </w:abstractNum>
  <w:abstractNum w:abstractNumId="6">
    <w:nsid w:val="4DDDEF4C"/>
    <w:multiLevelType w:val="hybridMultilevel"/>
    <w:tmpl w:val="00000000"/>
    <w:lvl w:ilvl="0">
      <w:start w:val="1"/>
      <w:numFmt w:val="decimal"/>
      <w:lvlText w:val="%1."/>
      <w:lvlJc w:val="left"/>
      <w:pPr>
        <w:ind w:left="2700" w:hanging="361"/>
        <w:jc w:val="left"/>
      </w:pPr>
      <w:rPr>
        <w:rFonts w:ascii="宋体" w:eastAsia="宋体" w:hAnsi="宋体" w:cs="宋体" w:hint="default"/>
        <w:w w:val="100"/>
        <w:sz w:val="34"/>
        <w:szCs w:val="34"/>
      </w:rPr>
    </w:lvl>
    <w:lvl w:ilvl="1">
      <w:start w:val="0"/>
      <w:numFmt w:val="bullet"/>
      <w:lvlText w:val="•"/>
      <w:lvlJc w:val="left"/>
      <w:pPr>
        <w:ind w:left="4215" w:hanging="361"/>
      </w:pPr>
      <w:rPr>
        <w:rFonts w:hint="default"/>
      </w:rPr>
    </w:lvl>
    <w:lvl w:ilvl="2">
      <w:start w:val="0"/>
      <w:numFmt w:val="bullet"/>
      <w:lvlText w:val="•"/>
      <w:lvlJc w:val="left"/>
      <w:pPr>
        <w:ind w:left="5731" w:hanging="361"/>
      </w:pPr>
      <w:rPr>
        <w:rFonts w:hint="default"/>
      </w:rPr>
    </w:lvl>
    <w:lvl w:ilvl="3">
      <w:start w:val="0"/>
      <w:numFmt w:val="bullet"/>
      <w:lvlText w:val="•"/>
      <w:lvlJc w:val="left"/>
      <w:pPr>
        <w:ind w:left="7247" w:hanging="361"/>
      </w:pPr>
      <w:rPr>
        <w:rFonts w:hint="default"/>
      </w:rPr>
    </w:lvl>
    <w:lvl w:ilvl="4">
      <w:start w:val="0"/>
      <w:numFmt w:val="bullet"/>
      <w:lvlText w:val="•"/>
      <w:lvlJc w:val="left"/>
      <w:pPr>
        <w:ind w:left="8763" w:hanging="361"/>
      </w:pPr>
      <w:rPr>
        <w:rFonts w:hint="default"/>
      </w:rPr>
    </w:lvl>
    <w:lvl w:ilvl="5">
      <w:start w:val="0"/>
      <w:numFmt w:val="bullet"/>
      <w:lvlText w:val="•"/>
      <w:lvlJc w:val="left"/>
      <w:pPr>
        <w:ind w:left="10279" w:hanging="361"/>
      </w:pPr>
      <w:rPr>
        <w:rFonts w:hint="default"/>
      </w:rPr>
    </w:lvl>
    <w:lvl w:ilvl="6">
      <w:start w:val="0"/>
      <w:numFmt w:val="bullet"/>
      <w:lvlText w:val="•"/>
      <w:lvlJc w:val="left"/>
      <w:pPr>
        <w:ind w:left="11795" w:hanging="361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3311" w:hanging="361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4827" w:hanging="361"/>
      </w:pPr>
      <w:rPr>
        <w:rFonts w:hint="default"/>
      </w:rPr>
    </w:lvl>
  </w:abstractNum>
  <w:abstractNum w:abstractNumId="7">
    <w:nsid w:val="66DD7722"/>
    <w:multiLevelType w:val="hybridMultilevel"/>
    <w:tmpl w:val="00000000"/>
    <w:lvl w:ilvl="0">
      <w:start w:val="1"/>
      <w:numFmt w:val="decimal"/>
      <w:lvlText w:val="%1."/>
      <w:lvlJc w:val="left"/>
      <w:pPr>
        <w:ind w:left="3961" w:hanging="423"/>
        <w:jc w:val="left"/>
      </w:pPr>
      <w:rPr>
        <w:rFonts w:hint="default"/>
        <w:w w:val="100"/>
      </w:rPr>
    </w:lvl>
    <w:lvl w:ilvl="1">
      <w:start w:val="0"/>
      <w:numFmt w:val="bullet"/>
      <w:lvlText w:val="•"/>
      <w:lvlJc w:val="left"/>
      <w:pPr>
        <w:ind w:left="5349" w:hanging="423"/>
      </w:pPr>
      <w:rPr>
        <w:rFonts w:hint="default"/>
      </w:rPr>
    </w:lvl>
    <w:lvl w:ilvl="2">
      <w:start w:val="0"/>
      <w:numFmt w:val="bullet"/>
      <w:lvlText w:val="•"/>
      <w:lvlJc w:val="left"/>
      <w:pPr>
        <w:ind w:left="6739" w:hanging="423"/>
      </w:pPr>
      <w:rPr>
        <w:rFonts w:hint="default"/>
      </w:rPr>
    </w:lvl>
    <w:lvl w:ilvl="3">
      <w:start w:val="0"/>
      <w:numFmt w:val="bullet"/>
      <w:lvlText w:val="•"/>
      <w:lvlJc w:val="left"/>
      <w:pPr>
        <w:ind w:left="8129" w:hanging="423"/>
      </w:pPr>
      <w:rPr>
        <w:rFonts w:hint="default"/>
      </w:rPr>
    </w:lvl>
    <w:lvl w:ilvl="4">
      <w:start w:val="0"/>
      <w:numFmt w:val="bullet"/>
      <w:lvlText w:val="•"/>
      <w:lvlJc w:val="left"/>
      <w:pPr>
        <w:ind w:left="9519" w:hanging="423"/>
      </w:pPr>
      <w:rPr>
        <w:rFonts w:hint="default"/>
      </w:rPr>
    </w:lvl>
    <w:lvl w:ilvl="5">
      <w:start w:val="0"/>
      <w:numFmt w:val="bullet"/>
      <w:lvlText w:val="•"/>
      <w:lvlJc w:val="left"/>
      <w:pPr>
        <w:ind w:left="10909" w:hanging="423"/>
      </w:pPr>
      <w:rPr>
        <w:rFonts w:hint="default"/>
      </w:rPr>
    </w:lvl>
    <w:lvl w:ilvl="6">
      <w:start w:val="0"/>
      <w:numFmt w:val="bullet"/>
      <w:lvlText w:val="•"/>
      <w:lvlJc w:val="left"/>
      <w:pPr>
        <w:ind w:left="12299" w:hanging="423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3689" w:hanging="423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5079" w:hanging="423"/>
      </w:pPr>
      <w:rPr>
        <w:rFonts w:hint="default"/>
      </w:rPr>
    </w:lvl>
  </w:abstractNum>
  <w:abstractNum w:abstractNumId="8">
    <w:nsid w:val="66F88876"/>
    <w:multiLevelType w:val="hybridMultilevel"/>
    <w:tmpl w:val="00000000"/>
    <w:lvl w:ilvl="0">
      <w:start w:val="1"/>
      <w:numFmt w:val="decimal"/>
      <w:lvlText w:val="%1."/>
      <w:lvlJc w:val="left"/>
      <w:pPr>
        <w:ind w:left="3781" w:hanging="361"/>
        <w:jc w:val="left"/>
      </w:pPr>
      <w:rPr>
        <w:rFonts w:ascii="宋体" w:eastAsia="宋体" w:hAnsi="宋体" w:cs="宋体" w:hint="default"/>
        <w:w w:val="100"/>
        <w:sz w:val="34"/>
        <w:szCs w:val="34"/>
      </w:rPr>
    </w:lvl>
    <w:lvl w:ilvl="1">
      <w:start w:val="0"/>
      <w:numFmt w:val="bullet"/>
      <w:lvlText w:val="•"/>
      <w:lvlJc w:val="left"/>
      <w:pPr>
        <w:ind w:left="5187" w:hanging="361"/>
      </w:pPr>
      <w:rPr>
        <w:rFonts w:hint="default"/>
      </w:rPr>
    </w:lvl>
    <w:lvl w:ilvl="2">
      <w:start w:val="0"/>
      <w:numFmt w:val="bullet"/>
      <w:lvlText w:val="•"/>
      <w:lvlJc w:val="left"/>
      <w:pPr>
        <w:ind w:left="6595" w:hanging="361"/>
      </w:pPr>
      <w:rPr>
        <w:rFonts w:hint="default"/>
      </w:rPr>
    </w:lvl>
    <w:lvl w:ilvl="3">
      <w:start w:val="0"/>
      <w:numFmt w:val="bullet"/>
      <w:lvlText w:val="•"/>
      <w:lvlJc w:val="left"/>
      <w:pPr>
        <w:ind w:left="8003" w:hanging="361"/>
      </w:pPr>
      <w:rPr>
        <w:rFonts w:hint="default"/>
      </w:rPr>
    </w:lvl>
    <w:lvl w:ilvl="4">
      <w:start w:val="0"/>
      <w:numFmt w:val="bullet"/>
      <w:lvlText w:val="•"/>
      <w:lvlJc w:val="left"/>
      <w:pPr>
        <w:ind w:left="9411" w:hanging="361"/>
      </w:pPr>
      <w:rPr>
        <w:rFonts w:hint="default"/>
      </w:rPr>
    </w:lvl>
    <w:lvl w:ilvl="5">
      <w:start w:val="0"/>
      <w:numFmt w:val="bullet"/>
      <w:lvlText w:val="•"/>
      <w:lvlJc w:val="left"/>
      <w:pPr>
        <w:ind w:left="10819" w:hanging="361"/>
      </w:pPr>
      <w:rPr>
        <w:rFonts w:hint="default"/>
      </w:rPr>
    </w:lvl>
    <w:lvl w:ilvl="6">
      <w:start w:val="0"/>
      <w:numFmt w:val="bullet"/>
      <w:lvlText w:val="•"/>
      <w:lvlJc w:val="left"/>
      <w:pPr>
        <w:ind w:left="12227" w:hanging="361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3635" w:hanging="361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5043" w:hanging="361"/>
      </w:pPr>
      <w:rPr>
        <w:rFonts w:hint="default"/>
      </w:rPr>
    </w:lvl>
  </w:abstractNum>
  <w:abstractNum w:abstractNumId="9">
    <w:nsid w:val="6DDA1D0E"/>
    <w:multiLevelType w:val="hybridMultilevel"/>
    <w:tmpl w:val="00000000"/>
    <w:lvl w:ilvl="0">
      <w:start w:val="1"/>
      <w:numFmt w:val="decimal"/>
      <w:lvlText w:val="%1."/>
      <w:lvlJc w:val="left"/>
      <w:pPr>
        <w:ind w:left="3712" w:hanging="540"/>
        <w:jc w:val="left"/>
      </w:pPr>
      <w:rPr>
        <w:rFonts w:ascii="宋体" w:eastAsia="宋体" w:hAnsi="宋体" w:cs="宋体" w:hint="default"/>
        <w:w w:val="100"/>
        <w:sz w:val="36"/>
        <w:szCs w:val="36"/>
      </w:rPr>
    </w:lvl>
    <w:lvl w:ilvl="1">
      <w:start w:val="1"/>
      <w:numFmt w:val="decimal"/>
      <w:lvlText w:val="%2."/>
      <w:lvlJc w:val="left"/>
      <w:pPr>
        <w:ind w:left="3781" w:hanging="361"/>
        <w:jc w:val="left"/>
      </w:pPr>
      <w:rPr>
        <w:rFonts w:ascii="宋体" w:eastAsia="宋体" w:hAnsi="宋体" w:cs="宋体" w:hint="default"/>
        <w:w w:val="100"/>
        <w:sz w:val="34"/>
        <w:szCs w:val="34"/>
      </w:rPr>
    </w:lvl>
    <w:lvl w:ilvl="2">
      <w:start w:val="0"/>
      <w:numFmt w:val="bullet"/>
      <w:lvlText w:val="•"/>
      <w:lvlJc w:val="left"/>
      <w:pPr>
        <w:ind w:left="5344" w:hanging="361"/>
      </w:pPr>
      <w:rPr>
        <w:rFonts w:hint="default"/>
      </w:rPr>
    </w:lvl>
    <w:lvl w:ilvl="3">
      <w:start w:val="0"/>
      <w:numFmt w:val="bullet"/>
      <w:lvlText w:val="•"/>
      <w:lvlJc w:val="left"/>
      <w:pPr>
        <w:ind w:left="6908" w:hanging="361"/>
      </w:pPr>
      <w:rPr>
        <w:rFonts w:hint="default"/>
      </w:rPr>
    </w:lvl>
    <w:lvl w:ilvl="4">
      <w:start w:val="0"/>
      <w:numFmt w:val="bullet"/>
      <w:lvlText w:val="•"/>
      <w:lvlJc w:val="left"/>
      <w:pPr>
        <w:ind w:left="8473" w:hanging="361"/>
      </w:pPr>
      <w:rPr>
        <w:rFonts w:hint="default"/>
      </w:rPr>
    </w:lvl>
    <w:lvl w:ilvl="5">
      <w:start w:val="0"/>
      <w:numFmt w:val="bullet"/>
      <w:lvlText w:val="•"/>
      <w:lvlJc w:val="left"/>
      <w:pPr>
        <w:ind w:left="10037" w:hanging="361"/>
      </w:pPr>
      <w:rPr>
        <w:rFonts w:hint="default"/>
      </w:rPr>
    </w:lvl>
    <w:lvl w:ilvl="6">
      <w:start w:val="0"/>
      <w:numFmt w:val="bullet"/>
      <w:lvlText w:val="•"/>
      <w:lvlJc w:val="left"/>
      <w:pPr>
        <w:ind w:left="11602" w:hanging="361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3166" w:hanging="361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4730" w:hanging="361"/>
      </w:pPr>
      <w:rPr>
        <w:rFonts w:hint="default"/>
      </w:rPr>
    </w:lvl>
  </w:abstractNum>
  <w:abstractNum w:abstractNumId="10">
    <w:nsid w:val="7A4AEE6D"/>
    <w:multiLevelType w:val="hybridMultilevel"/>
    <w:tmpl w:val="00000000"/>
    <w:lvl w:ilvl="0">
      <w:start w:val="3"/>
      <w:numFmt w:val="decimal"/>
      <w:lvlText w:val="（%1）"/>
      <w:lvlJc w:val="left"/>
      <w:pPr>
        <w:ind w:left="4321" w:hanging="901"/>
        <w:jc w:val="left"/>
      </w:pPr>
      <w:rPr>
        <w:rFonts w:ascii="宋体" w:eastAsia="宋体" w:hAnsi="宋体" w:cs="宋体" w:hint="default"/>
        <w:w w:val="100"/>
        <w:sz w:val="34"/>
        <w:szCs w:val="34"/>
      </w:rPr>
    </w:lvl>
    <w:lvl w:ilvl="1">
      <w:start w:val="0"/>
      <w:numFmt w:val="bullet"/>
      <w:lvlText w:val="•"/>
      <w:lvlJc w:val="left"/>
      <w:pPr>
        <w:ind w:left="5673" w:hanging="901"/>
      </w:pPr>
      <w:rPr>
        <w:rFonts w:hint="default"/>
      </w:rPr>
    </w:lvl>
    <w:lvl w:ilvl="2">
      <w:start w:val="0"/>
      <w:numFmt w:val="bullet"/>
      <w:lvlText w:val="•"/>
      <w:lvlJc w:val="left"/>
      <w:pPr>
        <w:ind w:left="7027" w:hanging="901"/>
      </w:pPr>
      <w:rPr>
        <w:rFonts w:hint="default"/>
      </w:rPr>
    </w:lvl>
    <w:lvl w:ilvl="3">
      <w:start w:val="0"/>
      <w:numFmt w:val="bullet"/>
      <w:lvlText w:val="•"/>
      <w:lvlJc w:val="left"/>
      <w:pPr>
        <w:ind w:left="8381" w:hanging="901"/>
      </w:pPr>
      <w:rPr>
        <w:rFonts w:hint="default"/>
      </w:rPr>
    </w:lvl>
    <w:lvl w:ilvl="4">
      <w:start w:val="0"/>
      <w:numFmt w:val="bullet"/>
      <w:lvlText w:val="•"/>
      <w:lvlJc w:val="left"/>
      <w:pPr>
        <w:ind w:left="9735" w:hanging="901"/>
      </w:pPr>
      <w:rPr>
        <w:rFonts w:hint="default"/>
      </w:rPr>
    </w:lvl>
    <w:lvl w:ilvl="5">
      <w:start w:val="0"/>
      <w:numFmt w:val="bullet"/>
      <w:lvlText w:val="•"/>
      <w:lvlJc w:val="left"/>
      <w:pPr>
        <w:ind w:left="11089" w:hanging="901"/>
      </w:pPr>
      <w:rPr>
        <w:rFonts w:hint="default"/>
      </w:rPr>
    </w:lvl>
    <w:lvl w:ilvl="6">
      <w:start w:val="0"/>
      <w:numFmt w:val="bullet"/>
      <w:lvlText w:val="•"/>
      <w:lvlJc w:val="left"/>
      <w:pPr>
        <w:ind w:left="12443" w:hanging="901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3797" w:hanging="901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5151" w:hanging="901"/>
      </w:pPr>
      <w:rPr>
        <w:rFonts w:hint="default"/>
      </w:rPr>
    </w:lvl>
  </w:abstractNum>
  <w:abstractNum w:abstractNumId="11">
    <w:nsid w:val="7E86C2B3"/>
    <w:multiLevelType w:val="hybridMultilevel"/>
    <w:tmpl w:val="00000000"/>
    <w:lvl w:ilvl="0">
      <w:start w:val="1"/>
      <w:numFmt w:val="decimal"/>
      <w:lvlText w:val="%1."/>
      <w:lvlJc w:val="left"/>
      <w:pPr>
        <w:ind w:left="2700" w:hanging="361"/>
        <w:jc w:val="left"/>
      </w:pPr>
      <w:rPr>
        <w:rFonts w:ascii="宋体" w:eastAsia="宋体" w:hAnsi="宋体" w:cs="宋体" w:hint="default"/>
        <w:w w:val="100"/>
        <w:sz w:val="34"/>
        <w:szCs w:val="34"/>
      </w:rPr>
    </w:lvl>
    <w:lvl w:ilvl="1">
      <w:start w:val="0"/>
      <w:numFmt w:val="bullet"/>
      <w:lvlText w:val="•"/>
      <w:lvlJc w:val="left"/>
      <w:pPr>
        <w:ind w:left="4215" w:hanging="361"/>
      </w:pPr>
      <w:rPr>
        <w:rFonts w:hint="default"/>
      </w:rPr>
    </w:lvl>
    <w:lvl w:ilvl="2">
      <w:start w:val="0"/>
      <w:numFmt w:val="bullet"/>
      <w:lvlText w:val="•"/>
      <w:lvlJc w:val="left"/>
      <w:pPr>
        <w:ind w:left="5731" w:hanging="361"/>
      </w:pPr>
      <w:rPr>
        <w:rFonts w:hint="default"/>
      </w:rPr>
    </w:lvl>
    <w:lvl w:ilvl="3">
      <w:start w:val="0"/>
      <w:numFmt w:val="bullet"/>
      <w:lvlText w:val="•"/>
      <w:lvlJc w:val="left"/>
      <w:pPr>
        <w:ind w:left="7247" w:hanging="361"/>
      </w:pPr>
      <w:rPr>
        <w:rFonts w:hint="default"/>
      </w:rPr>
    </w:lvl>
    <w:lvl w:ilvl="4">
      <w:start w:val="0"/>
      <w:numFmt w:val="bullet"/>
      <w:lvlText w:val="•"/>
      <w:lvlJc w:val="left"/>
      <w:pPr>
        <w:ind w:left="8763" w:hanging="361"/>
      </w:pPr>
      <w:rPr>
        <w:rFonts w:hint="default"/>
      </w:rPr>
    </w:lvl>
    <w:lvl w:ilvl="5">
      <w:start w:val="0"/>
      <w:numFmt w:val="bullet"/>
      <w:lvlText w:val="•"/>
      <w:lvlJc w:val="left"/>
      <w:pPr>
        <w:ind w:left="10279" w:hanging="361"/>
      </w:pPr>
      <w:rPr>
        <w:rFonts w:hint="default"/>
      </w:rPr>
    </w:lvl>
    <w:lvl w:ilvl="6">
      <w:start w:val="0"/>
      <w:numFmt w:val="bullet"/>
      <w:lvlText w:val="•"/>
      <w:lvlJc w:val="left"/>
      <w:pPr>
        <w:ind w:left="11795" w:hanging="361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3311" w:hanging="361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4827" w:hanging="361"/>
      </w:pPr>
      <w:rPr>
        <w:rFonts w:hint="default"/>
      </w:rPr>
    </w:lvl>
  </w:abstractNum>
  <w:num w:numId="1">
    <w:abstractNumId w:val="6"/>
  </w:num>
  <w:num w:numId="2">
    <w:abstractNumId w:val="1"/>
  </w:num>
  <w:num w:numId="3">
    <w:abstractNumId w:val="4"/>
  </w:num>
  <w:num w:numId="4">
    <w:abstractNumId w:val="5"/>
  </w:num>
  <w:num w:numId="5">
    <w:abstractNumId w:val="8"/>
  </w:num>
  <w:num w:numId="6">
    <w:abstractNumId w:val="0"/>
  </w:num>
  <w:num w:numId="7">
    <w:abstractNumId w:val="10"/>
  </w:num>
  <w:num w:numId="8">
    <w:abstractNumId w:val="2"/>
  </w:num>
  <w:num w:numId="9">
    <w:abstractNumId w:val="11"/>
  </w:num>
  <w:num w:numId="10">
    <w:abstractNumId w:val="3"/>
  </w:num>
  <w:num w:numId="11">
    <w:abstractNumId w:val="9"/>
  </w:num>
  <w:num w:numId="12">
    <w:abstractNumId w:val="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  <w:spacing w:before="0" w:after="0" w:line="240" w:lineRule="auto"/>
        <w:ind w:left="0" w:right="0"/>
        <w:jc w:val="left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宋体" w:eastAsia="宋体" w:hAnsi="宋体" w:cs="宋体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rFonts w:ascii="宋体" w:eastAsia="宋体" w:hAnsi="宋体" w:cs="宋体"/>
      <w:sz w:val="36"/>
      <w:szCs w:val="36"/>
    </w:rPr>
  </w:style>
  <w:style w:type="paragraph" w:customStyle="1" w:styleId="Heading1">
    <w:name w:val="Heading 1"/>
    <w:basedOn w:val="Normal"/>
    <w:uiPriority w:val="1"/>
    <w:qFormat/>
    <w:pPr>
      <w:ind w:left="2695"/>
      <w:outlineLvl w:val="1"/>
    </w:pPr>
    <w:rPr>
      <w:rFonts w:ascii="微软雅黑" w:eastAsia="微软雅黑" w:hAnsi="微软雅黑" w:cs="微软雅黑"/>
      <w:b/>
      <w:bCs/>
      <w:sz w:val="42"/>
      <w:szCs w:val="42"/>
    </w:rPr>
  </w:style>
  <w:style w:type="paragraph" w:customStyle="1" w:styleId="Heading2">
    <w:name w:val="Heading 2"/>
    <w:basedOn w:val="Normal"/>
    <w:uiPriority w:val="1"/>
    <w:qFormat/>
    <w:pPr>
      <w:ind w:left="2700"/>
      <w:outlineLvl w:val="2"/>
    </w:pPr>
    <w:rPr>
      <w:rFonts w:ascii="微软雅黑" w:eastAsia="微软雅黑" w:hAnsi="微软雅黑" w:cs="微软雅黑"/>
      <w:b/>
      <w:bCs/>
      <w:sz w:val="36"/>
      <w:szCs w:val="36"/>
    </w:rPr>
  </w:style>
  <w:style w:type="paragraph" w:styleId="Title">
    <w:name w:val="Title"/>
    <w:basedOn w:val="Normal"/>
    <w:uiPriority w:val="1"/>
    <w:qFormat/>
    <w:pPr>
      <w:spacing w:line="735" w:lineRule="exact"/>
      <w:ind w:left="2690" w:right="2695"/>
      <w:jc w:val="center"/>
    </w:pPr>
    <w:rPr>
      <w:rFonts w:ascii="微软雅黑" w:eastAsia="微软雅黑" w:hAnsi="微软雅黑" w:cs="微软雅黑"/>
      <w:b/>
      <w:bCs/>
      <w:sz w:val="48"/>
      <w:szCs w:val="48"/>
    </w:rPr>
  </w:style>
  <w:style w:type="paragraph" w:styleId="ListParagraph">
    <w:name w:val="List Paragraph"/>
    <w:basedOn w:val="Normal"/>
    <w:uiPriority w:val="1"/>
    <w:qFormat/>
    <w:pPr>
      <w:ind w:left="2700" w:firstLine="719"/>
    </w:pPr>
    <w:rPr>
      <w:rFonts w:ascii="宋体" w:eastAsia="宋体" w:hAnsi="宋体" w:cs="宋体"/>
    </w:rPr>
  </w:style>
  <w:style w:type="paragraph" w:customStyle="1" w:styleId="TableParagraph">
    <w:name w:val="Table Paragraph"/>
    <w:basedOn w:val="Normal"/>
    <w:uiPriority w:val="1"/>
    <w:qFormat/>
    <w:rPr>
      <w:rFonts w:ascii="Microsoft JhengHei" w:eastAsia="Microsoft JhengHei" w:hAnsi="Microsoft JhengHei" w:cs="Microsoft JhengHei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numbering" Target="numbering.xml" /><Relationship Id="rId11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footer" Target="footer1.xml" /><Relationship Id="rId6" Type="http://schemas.openxmlformats.org/officeDocument/2006/relationships/hyperlink" Target="https://d.book118.com/558136044104006022" TargetMode="External" /><Relationship Id="rId7" Type="http://schemas.openxmlformats.org/officeDocument/2006/relationships/header" Target="header2.xml" /><Relationship Id="rId8" Type="http://schemas.openxmlformats.org/officeDocument/2006/relationships/footer" Target="footer2.xml" /><Relationship Id="rId9" Type="http://schemas.openxmlformats.org/officeDocument/2006/relationships/theme" Target="theme/theme1.xml" /></Relationships>
</file>

<file path=word/_rels/header1.xml.rels>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_rels/header2.xml.rels>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  <dcterms:created xsi:type="dcterms:W3CDTF">2023-10-11T02:01:56Z</dcterms:created>
  <dcterms:modified xsi:type="dcterms:W3CDTF">2023-10-11T02:01:56Z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2023-03-15T00:00:00Z</vt:filetime>
  </property>
  <property fmtid="{D5CDD505-2E9C-101B-9397-08002B2CF9AE}" pid="3" name="LastSaved">
    <vt:filetime>2023-10-11T00:00:00Z</vt:filetime>
  </property>
</Properties>
</file>