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adjustRightInd w:val="0"/>
        <w:snapToGrid w:val="0"/>
        <w:spacing w:line="300" w:lineRule="auto"/>
        <w:jc w:val="center"/>
        <w:rPr>
          <w:rFonts w:eastAsia="楷体_GB2312" w:hint="eastAsia"/>
          <w:sz w:val="44"/>
        </w:rPr>
      </w:pPr>
    </w:p>
    <w:p>
      <w:pPr>
        <w:adjustRightInd w:val="0"/>
        <w:snapToGrid w:val="0"/>
        <w:spacing w:line="300" w:lineRule="auto"/>
        <w:jc w:val="center"/>
        <w:rPr>
          <w:rFonts w:eastAsia="楷体_GB2312" w:hint="eastAsia"/>
          <w:sz w:val="44"/>
        </w:rPr>
      </w:pPr>
    </w:p>
    <w:p>
      <w:pPr>
        <w:adjustRightInd w:val="0"/>
        <w:snapToGrid w:val="0"/>
        <w:spacing w:line="300" w:lineRule="auto"/>
        <w:jc w:val="center"/>
        <w:rPr>
          <w:rFonts w:eastAsia="楷体_GB2312"/>
          <w:sz w:val="44"/>
        </w:rPr>
      </w:pPr>
    </w:p>
    <w:p>
      <w:pPr>
        <w:adjustRightInd w:val="0"/>
        <w:snapToGrid w:val="0"/>
        <w:spacing w:line="300" w:lineRule="auto"/>
        <w:jc w:val="center"/>
        <w:rPr>
          <w:rFonts w:ascii="黑体" w:eastAsia="黑体" w:hAnsi="黑体" w:hint="eastAsia"/>
          <w:sz w:val="44"/>
        </w:rPr>
      </w:pPr>
      <w:r>
        <w:rPr>
          <w:rFonts w:ascii="黑体" w:eastAsia="黑体" w:hAnsi="黑体" w:hint="eastAsia"/>
          <w:sz w:val="44"/>
        </w:rPr>
        <w:t>新媒体</w:t>
      </w:r>
      <w:r>
        <w:rPr>
          <w:rFonts w:ascii="黑体" w:eastAsia="黑体" w:hAnsi="黑体"/>
          <w:sz w:val="44"/>
        </w:rPr>
        <w:t>环境</w:t>
      </w:r>
      <w:r>
        <w:rPr>
          <w:rFonts w:ascii="黑体" w:eastAsia="黑体" w:hAnsi="黑体" w:hint="eastAsia"/>
          <w:sz w:val="44"/>
        </w:rPr>
        <w:t>下新闻</w:t>
      </w:r>
      <w:r>
        <w:rPr>
          <w:rFonts w:ascii="黑体" w:eastAsia="黑体" w:hAnsi="黑体"/>
          <w:sz w:val="44"/>
        </w:rPr>
        <w:t>报道的失实与防范措施</w:t>
      </w:r>
    </w:p>
    <w:p>
      <w:pPr>
        <w:adjustRightInd w:val="0"/>
        <w:snapToGrid w:val="0"/>
        <w:spacing w:line="300" w:lineRule="auto"/>
        <w:ind w:left="360" w:firstLine="1470"/>
        <w:jc w:val="center"/>
        <w:rPr>
          <w:color w:val="00CCFF"/>
          <w:sz w:val="28"/>
        </w:rPr>
      </w:pPr>
    </w:p>
    <w:p>
      <w:pPr>
        <w:adjustRightInd w:val="0"/>
        <w:snapToGrid w:val="0"/>
        <w:spacing w:line="300" w:lineRule="auto"/>
        <w:ind w:left="360" w:firstLine="1470"/>
        <w:jc w:val="center"/>
        <w:rPr>
          <w:rFonts w:hint="eastAsia"/>
          <w:color w:val="00CCFF"/>
          <w:sz w:val="28"/>
        </w:rPr>
      </w:pPr>
    </w:p>
    <w:p>
      <w:pPr>
        <w:adjustRightInd w:val="0"/>
        <w:snapToGrid w:val="0"/>
        <w:spacing w:line="300" w:lineRule="auto"/>
        <w:ind w:left="360" w:firstLine="1470"/>
        <w:jc w:val="center"/>
        <w:rPr>
          <w:rFonts w:hint="eastAsia"/>
          <w:sz w:val="32"/>
        </w:rPr>
      </w:pPr>
    </w:p>
    <w:p>
      <w:pPr>
        <w:adjustRightInd w:val="0"/>
        <w:snapToGrid w:val="0"/>
        <w:spacing w:line="300" w:lineRule="auto"/>
        <w:rPr>
          <w:rFonts w:hint="eastAsia"/>
          <w:sz w:val="32"/>
        </w:rPr>
      </w:pPr>
    </w:p>
    <w:p>
      <w:pPr>
        <w:rPr>
          <w:rFonts w:ascii="黑体" w:eastAsia="黑体" w:hAnsi="黑体"/>
          <w:color w:val="00CCFF"/>
          <w:sz w:val="32"/>
          <w:szCs w:val="32"/>
        </w:rPr>
        <w:sectPr>
          <w:headerReference w:type="default" r:id="rId4"/>
          <w:footerReference w:type="default" r:id="rId5"/>
          <w:pgSz w:w="11907" w:h="16840"/>
          <w:pgMar w:top="1418" w:right="1134" w:bottom="1418" w:left="1418" w:header="851" w:footer="1134" w:gutter="0"/>
          <w:pgNumType w:fmt="numberInDash" w:start="1"/>
          <w:cols w:space="708"/>
          <w:docGrid w:type="lines" w:linePitch="312"/>
        </w:sectPr>
      </w:pPr>
    </w:p>
    <w:p>
      <w:pPr>
        <w:adjustRightInd w:val="0"/>
        <w:snapToGrid w:val="0"/>
        <w:spacing w:line="300" w:lineRule="auto"/>
        <w:rPr>
          <w:rFonts w:ascii="黑体" w:eastAsia="黑体" w:hAnsi="黑体"/>
          <w:sz w:val="32"/>
          <w:szCs w:val="32"/>
        </w:rPr>
      </w:pPr>
    </w:p>
    <w:p>
      <w:pPr>
        <w:pStyle w:val="TOC1"/>
        <w:tabs>
          <w:tab w:val="right" w:leader="dot" w:pos="9355"/>
        </w:tabs>
      </w:pPr>
      <w:r>
        <w:rPr>
          <w:color w:val="00B0F0"/>
        </w:rPr>
        <w:fldChar w:fldCharType="begin"/>
      </w:r>
      <w:r>
        <w:rPr>
          <w:color w:val="00B0F0"/>
        </w:rPr>
        <w:instrText xml:space="preserve">TOC \o "1-2" \h \u </w:instrText>
      </w:r>
      <w:r>
        <w:rPr>
          <w:color w:val="00B0F0"/>
        </w:rPr>
        <w:fldChar w:fldCharType="separate"/>
      </w:r>
      <w:hyperlink w:anchor="_Toc1453313912" w:history="1">
        <w:r>
          <w:rPr>
            <w:szCs w:val="32"/>
          </w:rPr>
          <w:t xml:space="preserve">摘  </w:t>
        </w:r>
        <w:r>
          <w:rPr>
            <w:rFonts w:hint="eastAsia"/>
            <w:szCs w:val="32"/>
          </w:rPr>
          <w:t xml:space="preserve">  </w:t>
        </w:r>
        <w:r>
          <w:rPr>
            <w:szCs w:val="32"/>
          </w:rPr>
          <w:t>要</w:t>
        </w:r>
        <w:r>
          <w:tab/>
        </w:r>
        <w:r>
          <w:fldChar w:fldCharType="begin"/>
        </w:r>
        <w:r>
          <w:instrText xml:space="preserve"> PAGEREF _Toc1453313912 </w:instrText>
        </w:r>
        <w:r>
          <w:fldChar w:fldCharType="separate"/>
        </w:r>
        <w:r>
          <w:t>I</w:t>
        </w:r>
        <w:r>
          <w:fldChar w:fldCharType="end"/>
        </w:r>
      </w:hyperlink>
    </w:p>
    <w:p>
      <w:pPr>
        <w:pStyle w:val="TOC1"/>
        <w:tabs>
          <w:tab w:val="right" w:leader="dot" w:pos="9355"/>
        </w:tabs>
      </w:pPr>
      <w:hyperlink w:anchor="_Toc367918006" w:history="1">
        <w:r>
          <w:t>Abstract</w:t>
        </w:r>
        <w:r>
          <w:tab/>
        </w:r>
        <w:r>
          <w:fldChar w:fldCharType="begin"/>
        </w:r>
        <w:r>
          <w:instrText xml:space="preserve"> PAGEREF _Toc367918006 </w:instrText>
        </w:r>
        <w:r>
          <w:fldChar w:fldCharType="separate"/>
        </w:r>
        <w:r>
          <w:t>II</w:t>
        </w:r>
        <w:r>
          <w:fldChar w:fldCharType="end"/>
        </w:r>
      </w:hyperlink>
    </w:p>
    <w:p>
      <w:pPr>
        <w:pStyle w:val="TOC1"/>
        <w:tabs>
          <w:tab w:val="right" w:leader="dot" w:pos="9355"/>
        </w:tabs>
      </w:pPr>
      <w:hyperlink w:anchor="_Toc992507129" w:history="1">
        <w:r>
          <w:rPr>
            <w:rFonts w:ascii="黑体" w:hAnsi="黑体"/>
            <w:bCs/>
          </w:rPr>
          <w:t>引</w:t>
        </w:r>
        <w:r>
          <w:rPr>
            <w:rFonts w:ascii="黑体" w:hAnsi="黑体" w:hint="eastAsia"/>
            <w:bCs/>
          </w:rPr>
          <w:t xml:space="preserve">    </w:t>
        </w:r>
        <w:r>
          <w:rPr>
            <w:rFonts w:ascii="黑体" w:hAnsi="黑体"/>
            <w:bCs/>
          </w:rPr>
          <w:t>言</w:t>
        </w:r>
        <w:r>
          <w:tab/>
        </w:r>
        <w:r>
          <w:fldChar w:fldCharType="begin"/>
        </w:r>
        <w:r>
          <w:instrText xml:space="preserve"> PAGEREF _Toc992507129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right" w:leader="dot" w:pos="9355"/>
        </w:tabs>
      </w:pPr>
      <w:hyperlink w:anchor="_Toc1561830854" w:history="1">
        <w:r>
          <w:rPr>
            <w:rFonts w:ascii="黑体" w:hAnsi="黑体"/>
            <w:bCs/>
          </w:rPr>
          <w:t>1</w:t>
        </w:r>
        <w:r>
          <w:rPr>
            <w:rFonts w:ascii="黑体" w:hAnsi="黑体" w:hint="eastAsia"/>
            <w:bCs/>
          </w:rPr>
          <w:t>新媒体背景下新闻失实概况</w:t>
        </w:r>
        <w:r>
          <w:tab/>
        </w:r>
        <w:r>
          <w:fldChar w:fldCharType="begin"/>
        </w:r>
        <w:r>
          <w:instrText xml:space="preserve"> PAGEREF _Toc1561830854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9355"/>
        </w:tabs>
        <w:ind w:left="420"/>
      </w:pPr>
      <w:hyperlink w:anchor="_Toc998545897" w:history="1">
        <w:r>
          <w:rPr>
            <w:rFonts w:hint="eastAsia"/>
            <w:bCs/>
          </w:rPr>
          <w:t>1.</w:t>
        </w:r>
        <w:r>
          <w:rPr>
            <w:bCs/>
          </w:rPr>
          <w:t>1</w:t>
        </w:r>
        <w:r>
          <w:rPr>
            <w:rFonts w:hint="eastAsia"/>
            <w:bCs/>
          </w:rPr>
          <w:t>新媒体</w:t>
        </w:r>
        <w:r>
          <w:tab/>
        </w:r>
        <w:r>
          <w:fldChar w:fldCharType="begin"/>
        </w:r>
        <w:r>
          <w:instrText xml:space="preserve"> PAGEREF _Toc998545897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9355"/>
        </w:tabs>
        <w:ind w:left="420"/>
      </w:pPr>
      <w:hyperlink w:anchor="_Toc2123673221" w:history="1">
        <w:r>
          <w:rPr>
            <w:rFonts w:hint="eastAsia"/>
            <w:bCs/>
          </w:rPr>
          <w:t>1.</w:t>
        </w:r>
        <w:r>
          <w:rPr>
            <w:bCs/>
          </w:rPr>
          <w:t>2</w:t>
        </w:r>
        <w:r>
          <w:rPr>
            <w:rFonts w:hint="eastAsia"/>
            <w:bCs/>
          </w:rPr>
          <w:t>新闻真实</w:t>
        </w:r>
        <w:r>
          <w:tab/>
        </w:r>
        <w:r>
          <w:fldChar w:fldCharType="begin"/>
        </w:r>
        <w:r>
          <w:instrText xml:space="preserve"> PAGEREF _Toc2123673221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9355"/>
        </w:tabs>
        <w:ind w:left="420"/>
      </w:pPr>
      <w:hyperlink w:anchor="_Toc1397612207" w:history="1">
        <w:r>
          <w:rPr>
            <w:rFonts w:hint="eastAsia"/>
            <w:bCs/>
          </w:rPr>
          <w:t>1.</w:t>
        </w:r>
        <w:r>
          <w:rPr>
            <w:bCs/>
          </w:rPr>
          <w:t>3</w:t>
        </w:r>
        <w:r>
          <w:rPr>
            <w:rFonts w:hint="eastAsia"/>
            <w:bCs/>
          </w:rPr>
          <w:t>新闻失实</w:t>
        </w:r>
        <w:r>
          <w:tab/>
        </w:r>
        <w:r>
          <w:fldChar w:fldCharType="begin"/>
        </w:r>
        <w:r>
          <w:instrText xml:space="preserve"> PAGEREF _Toc1397612207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9355"/>
        </w:tabs>
      </w:pPr>
      <w:hyperlink w:anchor="_Toc492232163" w:history="1">
        <w:r>
          <w:rPr>
            <w:rFonts w:ascii="黑体" w:hAnsi="黑体"/>
            <w:bCs/>
          </w:rPr>
          <w:t>2</w:t>
        </w:r>
        <w:r>
          <w:rPr>
            <w:rFonts w:ascii="黑体" w:hAnsi="黑体" w:hint="eastAsia"/>
            <w:bCs/>
          </w:rPr>
          <w:t>新媒体环境下新闻报道的失实案例</w:t>
        </w:r>
        <w:r>
          <w:rPr>
            <w:rFonts w:ascii="黑体" w:hAnsi="黑体" w:hint="eastAsia"/>
            <w:bCs/>
          </w:rPr>
          <w:t>——</w:t>
        </w:r>
        <w:r>
          <w:rPr>
            <w:rFonts w:ascii="黑体" w:hAnsi="黑体"/>
            <w:bCs/>
          </w:rPr>
          <w:t>《</w:t>
        </w:r>
        <w:r>
          <w:rPr>
            <w:rFonts w:ascii="黑体" w:hAnsi="黑体" w:hint="eastAsia"/>
            <w:bCs/>
          </w:rPr>
          <w:t>重庆公交坠江</w:t>
        </w:r>
        <w:r>
          <w:rPr>
            <w:rFonts w:ascii="黑体" w:hAnsi="黑体"/>
            <w:bCs/>
          </w:rPr>
          <w:t>》</w:t>
        </w:r>
        <w:r>
          <w:rPr>
            <w:rFonts w:ascii="黑体" w:hAnsi="黑体" w:hint="eastAsia"/>
            <w:bCs/>
          </w:rPr>
          <w:t>事件</w:t>
        </w:r>
        <w:r>
          <w:tab/>
        </w:r>
        <w:r>
          <w:fldChar w:fldCharType="begin"/>
        </w:r>
        <w:r>
          <w:instrText xml:space="preserve"> PAGEREF _Toc492232163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9355"/>
        </w:tabs>
        <w:ind w:left="420"/>
      </w:pPr>
      <w:hyperlink w:anchor="_Toc838955297" w:history="1">
        <w:r>
          <w:rPr>
            <w:rFonts w:hint="eastAsia"/>
            <w:bCs/>
          </w:rPr>
          <w:t>2.</w:t>
        </w:r>
        <w:r>
          <w:rPr>
            <w:bCs/>
          </w:rPr>
          <w:t>1《</w:t>
        </w:r>
        <w:r>
          <w:rPr>
            <w:rFonts w:hint="eastAsia"/>
            <w:bCs/>
          </w:rPr>
          <w:t>重庆公交坠江</w:t>
        </w:r>
        <w:r>
          <w:rPr>
            <w:bCs/>
          </w:rPr>
          <w:t>》</w:t>
        </w:r>
        <w:r>
          <w:rPr>
            <w:rFonts w:hint="eastAsia"/>
            <w:bCs/>
          </w:rPr>
          <w:t>事件概述</w:t>
        </w:r>
        <w:r>
          <w:tab/>
        </w:r>
        <w:r>
          <w:fldChar w:fldCharType="begin"/>
        </w:r>
        <w:r>
          <w:instrText xml:space="preserve"> PAGEREF _Toc838955297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9355"/>
        </w:tabs>
        <w:ind w:left="420"/>
      </w:pPr>
      <w:hyperlink w:anchor="_Toc2091534124" w:history="1">
        <w:r>
          <w:rPr>
            <w:bCs/>
          </w:rPr>
          <w:t>2.2《重庆公交坠江》事件</w:t>
        </w:r>
        <w:r>
          <w:rPr>
            <w:rFonts w:hint="eastAsia"/>
            <w:bCs/>
          </w:rPr>
          <w:t>新闻报道失实原因分析</w:t>
        </w:r>
        <w:r>
          <w:tab/>
        </w:r>
        <w:r>
          <w:fldChar w:fldCharType="begin"/>
        </w:r>
        <w:r>
          <w:instrText xml:space="preserve"> PAGEREF _Toc2091534124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9355"/>
        </w:tabs>
        <w:ind w:left="420"/>
      </w:pPr>
      <w:hyperlink w:anchor="_Toc254204325" w:history="1">
        <w:r>
          <w:rPr>
            <w:rFonts w:hint="eastAsia"/>
            <w:bCs/>
          </w:rPr>
          <w:t>2.</w:t>
        </w:r>
        <w:r>
          <w:rPr>
            <w:bCs/>
          </w:rPr>
          <w:t>3</w:t>
        </w:r>
        <w:r>
          <w:rPr>
            <w:rFonts w:hint="eastAsia"/>
            <w:bCs/>
          </w:rPr>
          <w:t>新闻真实重要性</w:t>
        </w:r>
        <w:r>
          <w:tab/>
        </w:r>
        <w:r>
          <w:fldChar w:fldCharType="begin"/>
        </w:r>
        <w:r>
          <w:instrText xml:space="preserve"> PAGEREF _Toc254204325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1"/>
        <w:tabs>
          <w:tab w:val="right" w:leader="dot" w:pos="9355"/>
        </w:tabs>
      </w:pPr>
      <w:hyperlink w:anchor="_Toc1067116392" w:history="1">
        <w:r>
          <w:rPr>
            <w:rFonts w:ascii="黑体" w:hAnsi="黑体"/>
            <w:bCs/>
          </w:rPr>
          <w:t>3</w:t>
        </w:r>
        <w:r>
          <w:rPr>
            <w:rFonts w:ascii="黑体" w:hAnsi="黑体" w:hint="eastAsia"/>
            <w:bCs/>
          </w:rPr>
          <w:t>新媒体</w:t>
        </w:r>
        <w:r>
          <w:rPr>
            <w:rFonts w:ascii="黑体" w:hAnsi="黑体"/>
            <w:bCs/>
          </w:rPr>
          <w:t>环境</w:t>
        </w:r>
        <w:r>
          <w:rPr>
            <w:rFonts w:ascii="黑体" w:hAnsi="黑体" w:hint="eastAsia"/>
            <w:bCs/>
          </w:rPr>
          <w:t>下新闻</w:t>
        </w:r>
        <w:r>
          <w:rPr>
            <w:rFonts w:ascii="黑体" w:hAnsi="黑体"/>
            <w:bCs/>
          </w:rPr>
          <w:t>报道</w:t>
        </w:r>
        <w:r>
          <w:rPr>
            <w:rFonts w:ascii="黑体" w:hAnsi="黑体" w:hint="eastAsia"/>
            <w:bCs/>
          </w:rPr>
          <w:t>失实的防范</w:t>
        </w:r>
        <w:r>
          <w:rPr>
            <w:rFonts w:ascii="黑体" w:hAnsi="黑体"/>
            <w:bCs/>
          </w:rPr>
          <w:t>措施</w:t>
        </w:r>
        <w:r>
          <w:tab/>
        </w:r>
        <w:r>
          <w:fldChar w:fldCharType="begin"/>
        </w:r>
        <w:r>
          <w:instrText xml:space="preserve"> PAGEREF _Toc1067116392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9355"/>
        </w:tabs>
        <w:ind w:left="420"/>
      </w:pPr>
      <w:hyperlink w:anchor="_Toc1389264247" w:history="1">
        <w:r>
          <w:rPr>
            <w:bCs/>
          </w:rPr>
          <w:t>3.1加强把关人意识</w:t>
        </w:r>
        <w:r>
          <w:tab/>
        </w:r>
        <w:r>
          <w:fldChar w:fldCharType="begin"/>
        </w:r>
        <w:r>
          <w:instrText xml:space="preserve"> PAGEREF _Toc1389264247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9355"/>
        </w:tabs>
        <w:ind w:left="420"/>
      </w:pPr>
      <w:hyperlink w:anchor="_Toc1921989145" w:history="1">
        <w:r>
          <w:rPr>
            <w:bCs/>
          </w:rPr>
          <w:t>3</w:t>
        </w:r>
        <w:r>
          <w:rPr>
            <w:rFonts w:hint="eastAsia"/>
            <w:bCs/>
          </w:rPr>
          <w:t>.</w:t>
        </w:r>
        <w:r>
          <w:rPr>
            <w:bCs/>
          </w:rPr>
          <w:t>2</w:t>
        </w:r>
        <w:r>
          <w:rPr>
            <w:rFonts w:hint="eastAsia"/>
            <w:bCs/>
          </w:rPr>
          <w:t>对新闻工作者加强培训</w:t>
        </w:r>
        <w:r>
          <w:rPr>
            <w:bCs/>
          </w:rPr>
          <w:t>、</w:t>
        </w:r>
        <w:r>
          <w:rPr>
            <w:rFonts w:hint="eastAsia"/>
            <w:bCs/>
          </w:rPr>
          <w:t>提高道德素养</w:t>
        </w:r>
        <w:r>
          <w:tab/>
        </w:r>
        <w:r>
          <w:fldChar w:fldCharType="begin"/>
        </w:r>
        <w:r>
          <w:instrText xml:space="preserve"> PAGEREF _Toc1921989145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9355"/>
        </w:tabs>
        <w:ind w:left="420"/>
      </w:pPr>
      <w:hyperlink w:anchor="_Toc422541841" w:history="1">
        <w:r>
          <w:rPr>
            <w:bCs/>
          </w:rPr>
          <w:t>3.3提高受众自身媒介素养</w:t>
        </w:r>
        <w:r>
          <w:tab/>
        </w:r>
        <w:r>
          <w:fldChar w:fldCharType="begin"/>
        </w:r>
        <w:r>
          <w:instrText xml:space="preserve"> PAGEREF _Toc422541841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9355"/>
        </w:tabs>
        <w:ind w:left="420"/>
      </w:pPr>
      <w:hyperlink w:anchor="_Toc2079784705" w:history="1">
        <w:r>
          <w:rPr>
            <w:rFonts w:hint="eastAsia"/>
            <w:bCs/>
          </w:rPr>
          <w:t>3.</w:t>
        </w:r>
        <w:r>
          <w:rPr>
            <w:bCs/>
          </w:rPr>
          <w:t>4政府</w:t>
        </w:r>
        <w:r>
          <w:rPr>
            <w:rFonts w:hint="eastAsia"/>
            <w:bCs/>
          </w:rPr>
          <w:t>加强引导</w:t>
        </w:r>
        <w:r>
          <w:tab/>
        </w:r>
        <w:r>
          <w:fldChar w:fldCharType="begin"/>
        </w:r>
        <w:r>
          <w:instrText xml:space="preserve"> PAGEREF _Toc2079784705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9355"/>
        </w:tabs>
      </w:pPr>
      <w:hyperlink w:anchor="_Toc350214716" w:history="1">
        <w:r>
          <w:rPr>
            <w:rFonts w:ascii="黑体" w:hAnsi="黑体"/>
            <w:bCs/>
          </w:rPr>
          <w:t>结</w:t>
        </w:r>
        <w:r>
          <w:rPr>
            <w:rFonts w:ascii="黑体" w:hAnsi="黑体" w:hint="eastAsia"/>
            <w:bCs/>
          </w:rPr>
          <w:t xml:space="preserve">    </w:t>
        </w:r>
        <w:r>
          <w:rPr>
            <w:rFonts w:ascii="黑体" w:hAnsi="黑体"/>
            <w:bCs/>
          </w:rPr>
          <w:t>论</w:t>
        </w:r>
        <w:r>
          <w:tab/>
        </w:r>
        <w:r>
          <w:fldChar w:fldCharType="begin"/>
        </w:r>
        <w:r>
          <w:instrText xml:space="preserve"> PAGEREF _Toc350214716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9355"/>
        </w:tabs>
      </w:pPr>
      <w:hyperlink w:anchor="_Toc1953539032" w:history="1">
        <w:r>
          <w:rPr>
            <w:rFonts w:ascii="黑体" w:hAnsi="黑体"/>
            <w:bCs/>
          </w:rPr>
          <w:t>参考文献</w:t>
        </w:r>
        <w:r>
          <w:tab/>
        </w:r>
        <w:r>
          <w:fldChar w:fldCharType="begin"/>
        </w:r>
        <w:r>
          <w:instrText xml:space="preserve"> PAGEREF _Toc1953539032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1"/>
        <w:tabs>
          <w:tab w:val="right" w:leader="dot" w:pos="9355"/>
        </w:tabs>
      </w:pPr>
      <w:hyperlink w:anchor="_Toc253031841" w:history="1">
        <w:r>
          <w:t>致</w:t>
        </w:r>
        <w:r>
          <w:rPr>
            <w:rFonts w:hint="eastAsia"/>
          </w:rPr>
          <w:t xml:space="preserve">    </w:t>
        </w:r>
        <w:r>
          <w:t>谢</w:t>
        </w:r>
        <w:r>
          <w:tab/>
        </w:r>
        <w:r>
          <w:fldChar w:fldCharType="begin"/>
        </w:r>
        <w:r>
          <w:instrText xml:space="preserve"> PAGEREF _Toc253031841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adjustRightInd w:val="0"/>
        <w:snapToGrid w:val="0"/>
        <w:spacing w:line="300" w:lineRule="auto"/>
        <w:rPr>
          <w:color w:val="00B0F0"/>
        </w:rPr>
      </w:pPr>
      <w:r>
        <w:rPr>
          <w:color w:val="00B0F0"/>
        </w:rPr>
        <w:fldChar w:fldCharType="end"/>
      </w:r>
      <w:r>
        <w:rPr>
          <w:color w:val="00B0F0"/>
        </w:rPr>
        <w:br/>
      </w:r>
      <w:r>
        <w:rPr>
          <w:color w:val="00B0F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https://d.book118.com/558136071134006042</w:t>
        </w:r>
      </w:hyperlink>
    </w:p>
    <w:p>
      <w:pPr>
        <w:adjustRightInd w:val="0"/>
        <w:snapToGrid w:val="0"/>
        <w:spacing w:line="300" w:lineRule="auto"/>
        <w:rPr>
          <w:color w:val="00B0F0"/>
        </w:rPr>
      </w:pPr>
    </w:p>
    <w:sectPr>
      <w:headerReference w:type="default" r:id="rId7"/>
      <w:footerReference w:type="default" r:id="rId8"/>
      <w:pgSz w:w="11907" w:h="16840"/>
      <w:pgMar w:top="1418" w:right="1134" w:bottom="1418" w:left="1418" w:header="851" w:footer="1134" w:gutter="0"/>
      <w:pgNumType w:fmt="numberInDash" w:start="1"/>
      <w:cols w:space="708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Arial Unicode MS">
    <w:altName w:val="Arial"/>
    <w:panose1 w:val="020B0604020202020204"/>
    <w:charset w:val="00"/>
    <w:family w:val="roman"/>
    <w:pitch w:val="default"/>
    <w:sig w:usb0="00000003" w:usb1="00000000" w:usb2="00000000" w:usb3="00000000" w:csb0="00000001" w:csb1="00000000"/>
  </w:font>
  <w:font w:name="Helvetica Neue">
    <w:altName w:val="Times New Roman"/>
    <w:panose1 w:val="02000503000000020004"/>
    <w:charset w:val="00"/>
    <w:family w:val="auto"/>
    <w:pitch w:val="default"/>
    <w:sig w:usb0="E50002FF" w:usb1="500079DB" w:usb2="00000010" w:usb3="00000000" w:csb0="00000001" w:csb1="00000000"/>
  </w:font>
  <w:font w:name=".pingfang sc">
    <w:altName w:val="微软雅黑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right="360"/>
      <w:rPr>
        <w:rFonts w:eastAsia="楷体_GB2312" w:hint="eastAsia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right="360"/>
      <w:rPr>
        <w:rFonts w:eastAsia="楷体_GB2312" w:hint="eastAsia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stylePaneFormatFilter w:val="3F01"/>
  <w:defaultTabStop w:val="420"/>
  <w:drawingGridHorizontalSpacing w:val="105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doNotExpandShiftReturn/>
    <w:footnoteLayoutLikeWW8/>
    <w:forgetLastTabAlignment/>
    <w:layoutRawTableWidth/>
    <w:layoutTableRowsApart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4A57"/>
    <w:rsid w:val="BFF51A7F"/>
    <w:rsid w:val="C3FEBC23"/>
    <w:rsid w:val="DF7E133C"/>
    <w:rsid w:val="F5FD6C3B"/>
    <w:rsid w:val="F7FB074A"/>
    <w:rsid w:val="FABF9B9E"/>
    <w:rsid w:val="FCEFF2E2"/>
    <w:rsid w:val="FCFF2690"/>
    <w:rsid w:val="FD9B2434"/>
    <w:rsid w:val="000046B1"/>
    <w:rsid w:val="00017B52"/>
    <w:rsid w:val="0002005A"/>
    <w:rsid w:val="000248DD"/>
    <w:rsid w:val="00055E68"/>
    <w:rsid w:val="00070CC4"/>
    <w:rsid w:val="00074ACB"/>
    <w:rsid w:val="000C1B5E"/>
    <w:rsid w:val="000C4E9D"/>
    <w:rsid w:val="000C545A"/>
    <w:rsid w:val="000E5962"/>
    <w:rsid w:val="001121B1"/>
    <w:rsid w:val="00152ABF"/>
    <w:rsid w:val="0016092F"/>
    <w:rsid w:val="001659D7"/>
    <w:rsid w:val="00167D99"/>
    <w:rsid w:val="001A304F"/>
    <w:rsid w:val="001A387C"/>
    <w:rsid w:val="00214265"/>
    <w:rsid w:val="00256A69"/>
    <w:rsid w:val="002A0D84"/>
    <w:rsid w:val="002B5980"/>
    <w:rsid w:val="002C2B7D"/>
    <w:rsid w:val="002E48D3"/>
    <w:rsid w:val="00312FE4"/>
    <w:rsid w:val="00360253"/>
    <w:rsid w:val="003A615C"/>
    <w:rsid w:val="003B44A5"/>
    <w:rsid w:val="003B5D67"/>
    <w:rsid w:val="003D1C83"/>
    <w:rsid w:val="003D289F"/>
    <w:rsid w:val="003D56B8"/>
    <w:rsid w:val="003E0E3E"/>
    <w:rsid w:val="003E7A5B"/>
    <w:rsid w:val="003F15F9"/>
    <w:rsid w:val="003F7120"/>
    <w:rsid w:val="004209B7"/>
    <w:rsid w:val="0042362B"/>
    <w:rsid w:val="00433039"/>
    <w:rsid w:val="00440981"/>
    <w:rsid w:val="00444613"/>
    <w:rsid w:val="00465044"/>
    <w:rsid w:val="0048180D"/>
    <w:rsid w:val="004D0AB9"/>
    <w:rsid w:val="005110E3"/>
    <w:rsid w:val="005353BA"/>
    <w:rsid w:val="00536536"/>
    <w:rsid w:val="005367DA"/>
    <w:rsid w:val="005510F8"/>
    <w:rsid w:val="00554A7C"/>
    <w:rsid w:val="0058052E"/>
    <w:rsid w:val="005B5978"/>
    <w:rsid w:val="005B6AD4"/>
    <w:rsid w:val="005C19DE"/>
    <w:rsid w:val="005C2EC3"/>
    <w:rsid w:val="005D661F"/>
    <w:rsid w:val="005E292F"/>
    <w:rsid w:val="005E53ED"/>
    <w:rsid w:val="006051A6"/>
    <w:rsid w:val="00613DF0"/>
    <w:rsid w:val="00642FA6"/>
    <w:rsid w:val="00660726"/>
    <w:rsid w:val="00671257"/>
    <w:rsid w:val="0068264C"/>
    <w:rsid w:val="0068567F"/>
    <w:rsid w:val="00693E51"/>
    <w:rsid w:val="006A5C80"/>
    <w:rsid w:val="006B3CBF"/>
    <w:rsid w:val="006B5B03"/>
    <w:rsid w:val="006D4CB6"/>
    <w:rsid w:val="006E149F"/>
    <w:rsid w:val="006E3142"/>
    <w:rsid w:val="006E3745"/>
    <w:rsid w:val="006F21CB"/>
    <w:rsid w:val="006F2B4B"/>
    <w:rsid w:val="006F2DC6"/>
    <w:rsid w:val="007211CF"/>
    <w:rsid w:val="007235E2"/>
    <w:rsid w:val="00726B39"/>
    <w:rsid w:val="00744A57"/>
    <w:rsid w:val="00747641"/>
    <w:rsid w:val="007509CC"/>
    <w:rsid w:val="00757CBD"/>
    <w:rsid w:val="00775E78"/>
    <w:rsid w:val="0078098C"/>
    <w:rsid w:val="007A2CDE"/>
    <w:rsid w:val="007A5370"/>
    <w:rsid w:val="007C1F0A"/>
    <w:rsid w:val="007C3DA6"/>
    <w:rsid w:val="00805E13"/>
    <w:rsid w:val="00891D91"/>
    <w:rsid w:val="0089238A"/>
    <w:rsid w:val="008A5873"/>
    <w:rsid w:val="008B38B7"/>
    <w:rsid w:val="008C0B9D"/>
    <w:rsid w:val="008C585B"/>
    <w:rsid w:val="008D479D"/>
    <w:rsid w:val="008E7127"/>
    <w:rsid w:val="008E7EFA"/>
    <w:rsid w:val="008F0E2E"/>
    <w:rsid w:val="008F4F6D"/>
    <w:rsid w:val="00904892"/>
    <w:rsid w:val="009365DC"/>
    <w:rsid w:val="00947B84"/>
    <w:rsid w:val="00957FDC"/>
    <w:rsid w:val="0096159B"/>
    <w:rsid w:val="00971D19"/>
    <w:rsid w:val="0097244D"/>
    <w:rsid w:val="00975B84"/>
    <w:rsid w:val="00997BDF"/>
    <w:rsid w:val="009E1072"/>
    <w:rsid w:val="009E3899"/>
    <w:rsid w:val="009F5466"/>
    <w:rsid w:val="00A02CB0"/>
    <w:rsid w:val="00A1772C"/>
    <w:rsid w:val="00A33B5D"/>
    <w:rsid w:val="00A47711"/>
    <w:rsid w:val="00A47DB3"/>
    <w:rsid w:val="00A70CB0"/>
    <w:rsid w:val="00A8223C"/>
    <w:rsid w:val="00A849CF"/>
    <w:rsid w:val="00A851BE"/>
    <w:rsid w:val="00A9579C"/>
    <w:rsid w:val="00AB2747"/>
    <w:rsid w:val="00AD0A44"/>
    <w:rsid w:val="00AD0DA3"/>
    <w:rsid w:val="00AE6AC9"/>
    <w:rsid w:val="00AF3B09"/>
    <w:rsid w:val="00B15C51"/>
    <w:rsid w:val="00B216A4"/>
    <w:rsid w:val="00B23B65"/>
    <w:rsid w:val="00B275A6"/>
    <w:rsid w:val="00B35ACB"/>
    <w:rsid w:val="00B60767"/>
    <w:rsid w:val="00B730E4"/>
    <w:rsid w:val="00B748C2"/>
    <w:rsid w:val="00B8302D"/>
    <w:rsid w:val="00B96E50"/>
    <w:rsid w:val="00BB096F"/>
    <w:rsid w:val="00BB2A77"/>
    <w:rsid w:val="00BF6A0F"/>
    <w:rsid w:val="00C0761F"/>
    <w:rsid w:val="00C2064F"/>
    <w:rsid w:val="00C37967"/>
    <w:rsid w:val="00C37C6D"/>
    <w:rsid w:val="00C50A15"/>
    <w:rsid w:val="00C55B1D"/>
    <w:rsid w:val="00C73578"/>
    <w:rsid w:val="00C754BF"/>
    <w:rsid w:val="00C773A4"/>
    <w:rsid w:val="00C80561"/>
    <w:rsid w:val="00C84667"/>
    <w:rsid w:val="00C84736"/>
    <w:rsid w:val="00C91428"/>
    <w:rsid w:val="00CB1029"/>
    <w:rsid w:val="00CE2396"/>
    <w:rsid w:val="00CF1D00"/>
    <w:rsid w:val="00D14A40"/>
    <w:rsid w:val="00D2074B"/>
    <w:rsid w:val="00D550BC"/>
    <w:rsid w:val="00D76448"/>
    <w:rsid w:val="00D772B6"/>
    <w:rsid w:val="00D91F36"/>
    <w:rsid w:val="00DB156C"/>
    <w:rsid w:val="00DE154B"/>
    <w:rsid w:val="00DE71D8"/>
    <w:rsid w:val="00DF5C8B"/>
    <w:rsid w:val="00E07E3C"/>
    <w:rsid w:val="00E271B0"/>
    <w:rsid w:val="00E31ADA"/>
    <w:rsid w:val="00E62041"/>
    <w:rsid w:val="00E76C8D"/>
    <w:rsid w:val="00E96545"/>
    <w:rsid w:val="00EB60C7"/>
    <w:rsid w:val="00EC630D"/>
    <w:rsid w:val="00F06F44"/>
    <w:rsid w:val="00F13F12"/>
    <w:rsid w:val="00F17E55"/>
    <w:rsid w:val="00F670F2"/>
    <w:rsid w:val="00F76BA2"/>
    <w:rsid w:val="00FA6BF5"/>
    <w:rsid w:val="00FF2D30"/>
    <w:rsid w:val="00FF7A39"/>
    <w:rsid w:val="07362DA2"/>
    <w:rsid w:val="1ACD6848"/>
    <w:rsid w:val="1ADA1674"/>
    <w:rsid w:val="367CF363"/>
    <w:rsid w:val="37FBA7E3"/>
    <w:rsid w:val="3BBE0832"/>
    <w:rsid w:val="3F7FEF28"/>
    <w:rsid w:val="3FFDB94C"/>
    <w:rsid w:val="43C26D2A"/>
    <w:rsid w:val="555D8762"/>
    <w:rsid w:val="6FDA5C5D"/>
    <w:rsid w:val="77DFCF4F"/>
    <w:rsid w:val="7FBF9037"/>
    <w:rsid w:val="7FFF7E55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 w:qFormat="1"/>
    <w:lsdException w:name="toc 2" w:semiHidden="0" w:uiPriority="39" w:unhideWhenUsed="0" w:qFormat="1"/>
    <w:lsdException w:name="toc 3" w:semiHidden="0" w:uiPriority="39" w:unhideWhenUsed="0" w:qFormat="1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uiPriority="0" w:unhideWhenUsed="0"/>
    <w:lsdException w:name="annotation text" w:semiHidden="0" w:uiPriority="0" w:unhideWhenUsed="0"/>
    <w:lsdException w:name="header" w:semiHidden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uiPriority="0" w:unhideWhenUsed="0"/>
    <w:lsdException w:name="endnote text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adjustRightInd w:val="0"/>
      <w:snapToGrid w:val="0"/>
      <w:spacing w:line="300" w:lineRule="auto"/>
      <w:outlineLvl w:val="0"/>
    </w:pPr>
    <w:rPr>
      <w:rFonts w:eastAsia="黑体"/>
      <w:bCs/>
      <w:kern w:val="44"/>
      <w:sz w:val="32"/>
      <w:szCs w:val="44"/>
    </w:rPr>
  </w:style>
  <w:style w:type="paragraph" w:styleId="Heading2">
    <w:name w:val="heading 2"/>
    <w:basedOn w:val="Normal"/>
    <w:next w:val="Normal"/>
    <w:qFormat/>
    <w:pPr>
      <w:keepNext/>
      <w:keepLines/>
      <w:adjustRightInd w:val="0"/>
      <w:snapToGrid w:val="0"/>
      <w:spacing w:line="300" w:lineRule="auto"/>
      <w:jc w:val="left"/>
      <w:outlineLvl w:val="1"/>
    </w:pPr>
    <w:rPr>
      <w:rFonts w:ascii="Arial" w:eastAsia="黑体" w:hAnsi="Arial"/>
      <w:bCs/>
      <w:sz w:val="30"/>
      <w:szCs w:val="32"/>
    </w:rPr>
  </w:style>
  <w:style w:type="paragraph" w:styleId="Heading3">
    <w:name w:val="heading 3"/>
    <w:basedOn w:val="Normal"/>
    <w:next w:val="Normal"/>
    <w:qFormat/>
    <w:pPr>
      <w:keepNext/>
      <w:keepLines/>
      <w:adjustRightInd w:val="0"/>
      <w:snapToGrid w:val="0"/>
      <w:spacing w:line="300" w:lineRule="auto"/>
      <w:outlineLvl w:val="2"/>
    </w:pPr>
    <w:rPr>
      <w:rFonts w:eastAsia="Times New Roman"/>
      <w:b/>
      <w:bCs/>
      <w:sz w:val="32"/>
      <w:szCs w:val="32"/>
    </w:rPr>
  </w:style>
  <w:style w:type="paragraph" w:styleId="Heading4">
    <w:name w:val="heading 4"/>
    <w:basedOn w:val="Normal"/>
    <w:next w:val="Normal"/>
    <w:qFormat/>
    <w:pPr>
      <w:keepNext/>
      <w:spacing w:line="360" w:lineRule="auto"/>
      <w:outlineLvl w:val="3"/>
    </w:pPr>
    <w:rPr>
      <w:b/>
      <w:bCs/>
      <w:sz w:val="24"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jc w:val="center"/>
      <w:outlineLvl w:val="4"/>
    </w:pPr>
    <w:rPr>
      <w:b/>
      <w:bCs/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link w:val="a"/>
    <w:pPr>
      <w:jc w:val="left"/>
    </w:pPr>
  </w:style>
  <w:style w:type="character" w:customStyle="1" w:styleId="a">
    <w:name w:val="批注文字 字符"/>
    <w:link w:val="CommentText"/>
    <w:rPr>
      <w:kern w:val="2"/>
      <w:sz w:val="21"/>
      <w:szCs w:val="24"/>
    </w:rPr>
  </w:style>
  <w:style w:type="paragraph" w:styleId="BodyTextIndent">
    <w:name w:val="Body Text Indent"/>
    <w:basedOn w:val="Normal"/>
    <w:pPr>
      <w:spacing w:line="400" w:lineRule="atLeast"/>
      <w:ind w:firstLine="480"/>
    </w:pPr>
    <w:rPr>
      <w:sz w:val="24"/>
      <w:szCs w:val="20"/>
    </w:rPr>
  </w:style>
  <w:style w:type="paragraph" w:styleId="BlockText">
    <w:name w:val="Block Text"/>
    <w:basedOn w:val="Normal"/>
    <w:pPr>
      <w:autoSpaceDE w:val="0"/>
      <w:autoSpaceDN w:val="0"/>
      <w:adjustRightInd w:val="0"/>
      <w:spacing w:line="321" w:lineRule="atLeast"/>
      <w:ind w:left="175" w:right="6" w:firstLine="420"/>
    </w:pPr>
    <w:rPr>
      <w:kern w:val="0"/>
      <w:szCs w:val="21"/>
    </w:rPr>
  </w:style>
  <w:style w:type="paragraph" w:styleId="TOC3">
    <w:name w:val="toc 3"/>
    <w:basedOn w:val="Normal"/>
    <w:next w:val="Normal"/>
    <w:uiPriority w:val="39"/>
    <w:qFormat/>
    <w:pPr>
      <w:adjustRightInd w:val="0"/>
      <w:snapToGrid w:val="0"/>
      <w:spacing w:line="300" w:lineRule="auto"/>
      <w:ind w:left="400" w:leftChars="400"/>
    </w:pPr>
    <w:rPr>
      <w:sz w:val="28"/>
    </w:rPr>
  </w:style>
  <w:style w:type="paragraph" w:styleId="PlainText">
    <w:name w:val="Plain Text"/>
    <w:basedOn w:val="Normal"/>
    <w:link w:val="a0"/>
    <w:rPr>
      <w:rFonts w:ascii="宋体" w:hAnsi="Courier New"/>
      <w:szCs w:val="20"/>
    </w:rPr>
  </w:style>
  <w:style w:type="character" w:customStyle="1" w:styleId="a0">
    <w:name w:val="纯文本 字符"/>
    <w:link w:val="PlainText"/>
    <w:rPr>
      <w:rFonts w:ascii="宋体" w:hAnsi="Courier New"/>
      <w:kern w:val="2"/>
      <w:sz w:val="21"/>
    </w:rPr>
  </w:style>
  <w:style w:type="paragraph" w:styleId="BodyTextIndent2">
    <w:name w:val="Body Text Indent 2"/>
    <w:basedOn w:val="Normal"/>
    <w:pPr>
      <w:spacing w:line="600" w:lineRule="atLeast"/>
      <w:ind w:firstLine="735"/>
    </w:pPr>
    <w:rPr>
      <w:rFonts w:ascii="仿宋_GB2312" w:eastAsia="仿宋_GB2312" w:hint="eastAsia"/>
      <w:sz w:val="32"/>
      <w:szCs w:val="20"/>
    </w:rPr>
  </w:style>
  <w:style w:type="paragraph" w:styleId="EndnoteText">
    <w:name w:val="endnote text"/>
    <w:basedOn w:val="Normal"/>
    <w:semiHidden/>
    <w:pPr>
      <w:snapToGrid w:val="0"/>
      <w:jc w:val="left"/>
    </w:pPr>
  </w:style>
  <w:style w:type="paragraph" w:styleId="BalloonText">
    <w:name w:val="Balloon Text"/>
    <w:basedOn w:val="Normal"/>
    <w:link w:val="a1"/>
    <w:rPr>
      <w:sz w:val="18"/>
      <w:szCs w:val="18"/>
    </w:rPr>
  </w:style>
  <w:style w:type="character" w:customStyle="1" w:styleId="a1">
    <w:name w:val="批注框文本 字符"/>
    <w:link w:val="BalloonText"/>
    <w:rPr>
      <w:kern w:val="2"/>
      <w:sz w:val="18"/>
      <w:szCs w:val="18"/>
    </w:rPr>
  </w:style>
  <w:style w:type="paragraph" w:styleId="Footer">
    <w:name w:val="footer"/>
    <w:basedOn w:val="Normal"/>
    <w:link w:val="a2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2">
    <w:name w:val="页脚 字符"/>
    <w:link w:val="Footer"/>
    <w:uiPriority w:val="99"/>
    <w:rPr>
      <w:kern w:val="2"/>
      <w:sz w:val="18"/>
      <w:szCs w:val="18"/>
    </w:rPr>
  </w:style>
  <w:style w:type="paragraph" w:styleId="Header">
    <w:name w:val="header"/>
    <w:basedOn w:val="Normal"/>
    <w:link w:val="a3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3">
    <w:name w:val="页眉 字符"/>
    <w:link w:val="Header"/>
    <w:uiPriority w:val="99"/>
    <w:rPr>
      <w:kern w:val="2"/>
      <w:sz w:val="18"/>
      <w:szCs w:val="18"/>
    </w:rPr>
  </w:style>
  <w:style w:type="paragraph" w:styleId="TOC1">
    <w:name w:val="toc 1"/>
    <w:basedOn w:val="Normal"/>
    <w:next w:val="Normal"/>
    <w:uiPriority w:val="39"/>
    <w:qFormat/>
    <w:pPr>
      <w:adjustRightInd w:val="0"/>
      <w:snapToGrid w:val="0"/>
      <w:spacing w:line="300" w:lineRule="auto"/>
    </w:pPr>
    <w:rPr>
      <w:sz w:val="28"/>
    </w:rPr>
  </w:style>
  <w:style w:type="paragraph" w:styleId="FootnoteText">
    <w:name w:val="footnote text"/>
    <w:basedOn w:val="Normal"/>
    <w:link w:val="a4"/>
    <w:semiHidden/>
    <w:pPr>
      <w:snapToGrid w:val="0"/>
      <w:jc w:val="left"/>
    </w:pPr>
    <w:rPr>
      <w:sz w:val="18"/>
      <w:szCs w:val="18"/>
    </w:rPr>
  </w:style>
  <w:style w:type="character" w:customStyle="1" w:styleId="a4">
    <w:name w:val="脚注文本 字符"/>
    <w:link w:val="FootnoteText"/>
    <w:rPr>
      <w:sz w:val="18"/>
      <w:szCs w:val="18"/>
    </w:rPr>
  </w:style>
  <w:style w:type="paragraph" w:styleId="BodyTextIndent3">
    <w:name w:val="Body Text Indent 3"/>
    <w:basedOn w:val="Normal"/>
    <w:pPr>
      <w:spacing w:line="360" w:lineRule="atLeast"/>
      <w:ind w:firstLine="735"/>
    </w:pPr>
    <w:rPr>
      <w:rFonts w:ascii="仿宋_GB2312" w:eastAsia="仿宋_GB2312" w:hint="eastAsia"/>
      <w:sz w:val="24"/>
    </w:rPr>
  </w:style>
  <w:style w:type="paragraph" w:styleId="TOC2">
    <w:name w:val="toc 2"/>
    <w:basedOn w:val="Normal"/>
    <w:next w:val="Normal"/>
    <w:uiPriority w:val="39"/>
    <w:qFormat/>
    <w:pPr>
      <w:adjustRightInd w:val="0"/>
      <w:snapToGrid w:val="0"/>
      <w:spacing w:line="300" w:lineRule="auto"/>
      <w:ind w:left="200" w:leftChars="200"/>
    </w:pPr>
    <w:rPr>
      <w:sz w:val="28"/>
    </w:rPr>
  </w:style>
  <w:style w:type="paragraph" w:styleId="BodyText2">
    <w:name w:val="Body Text 2"/>
    <w:basedOn w:val="Normal"/>
    <w:link w:val="2"/>
    <w:pPr>
      <w:spacing w:after="120" w:line="480" w:lineRule="auto"/>
    </w:pPr>
  </w:style>
  <w:style w:type="character" w:customStyle="1" w:styleId="2">
    <w:name w:val="正文文本 2 字符"/>
    <w:link w:val="BodyText2"/>
    <w:rPr>
      <w:kern w:val="2"/>
      <w:sz w:val="21"/>
      <w:szCs w:val="24"/>
    </w:rPr>
  </w:style>
  <w:style w:type="paragraph" w:styleId="NormalWeb">
    <w:name w:val="Normal (Web)"/>
    <w:basedOn w:val="Normal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</w:rPr>
  </w:style>
  <w:style w:type="paragraph" w:styleId="Title">
    <w:name w:val="Title"/>
    <w:basedOn w:val="Normal"/>
    <w:link w:val="a5"/>
    <w:qFormat/>
    <w:pPr>
      <w:jc w:val="center"/>
    </w:pPr>
    <w:rPr>
      <w:rFonts w:eastAsia="黑体"/>
      <w:b/>
      <w:bCs/>
      <w:sz w:val="32"/>
    </w:rPr>
  </w:style>
  <w:style w:type="character" w:customStyle="1" w:styleId="a5">
    <w:name w:val="标题 字符"/>
    <w:link w:val="Title"/>
    <w:rPr>
      <w:rFonts w:eastAsia="黑体"/>
      <w:b/>
      <w:bCs/>
      <w:kern w:val="2"/>
      <w:sz w:val="32"/>
      <w:szCs w:val="24"/>
    </w:rPr>
  </w:style>
  <w:style w:type="paragraph" w:styleId="CommentSubject">
    <w:name w:val="annotation subject"/>
    <w:basedOn w:val="CommentText"/>
    <w:next w:val="CommentText"/>
    <w:link w:val="a6"/>
    <w:rPr>
      <w:b/>
      <w:bCs/>
    </w:rPr>
  </w:style>
  <w:style w:type="character" w:customStyle="1" w:styleId="a6">
    <w:name w:val="批注主题 字符"/>
    <w:link w:val="CommentSubject"/>
    <w:rPr>
      <w:b/>
      <w:bCs/>
      <w:kern w:val="2"/>
      <w:sz w:val="21"/>
      <w:szCs w:val="24"/>
    </w:rPr>
  </w:style>
  <w:style w:type="character" w:styleId="EndnoteReference">
    <w:name w:val="endnote reference"/>
    <w:semiHidden/>
    <w:rPr>
      <w:vertAlign w:val="superscript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Pr>
      <w:color w:val="0000FF"/>
      <w:u w:val="single"/>
    </w:rPr>
  </w:style>
  <w:style w:type="character" w:styleId="CommentReference">
    <w:name w:val="annotation reference"/>
    <w:rPr>
      <w:sz w:val="21"/>
      <w:szCs w:val="21"/>
    </w:rPr>
  </w:style>
  <w:style w:type="character" w:styleId="FootnoteReference">
    <w:name w:val="footnote reference"/>
    <w:semiHidden/>
    <w:rPr>
      <w:vertAlign w:val="superscript"/>
    </w:rPr>
  </w:style>
  <w:style w:type="character" w:customStyle="1" w:styleId="s1">
    <w:name w:val="s1"/>
    <w:rPr>
      <w:rFonts w:ascii="Helvetica Neue" w:eastAsia="Helvetica Neue" w:hAnsi="Helvetica Neue" w:cs="Helvetica Neue"/>
      <w:sz w:val="24"/>
      <w:szCs w:val="24"/>
    </w:rPr>
  </w:style>
  <w:style w:type="paragraph" w:customStyle="1" w:styleId="p1">
    <w:name w:val="p1"/>
    <w:basedOn w:val="Normal"/>
    <w:pPr>
      <w:spacing w:before="0" w:beforeAutospacing="0" w:after="0" w:afterAutospacing="0"/>
      <w:ind w:left="0" w:right="0"/>
      <w:jc w:val="left"/>
    </w:pPr>
    <w:rPr>
      <w:rFonts w:ascii=".pingfang sc" w:eastAsia=".pingfang sc" w:hAnsi=".pingfang sc" w:cs=".pingfang sc"/>
      <w:kern w:val="0"/>
      <w:sz w:val="24"/>
      <w:szCs w:val="24"/>
      <w:lang w:val="en-US" w:eastAsia="zh-CN" w:bidi="ar"/>
    </w:rPr>
  </w:style>
  <w:style w:type="paragraph" w:styleId="TOCHeading">
    <w:name w:val="TOC Heading"/>
    <w:basedOn w:val="Heading1"/>
    <w:next w:val="Normal"/>
    <w:uiPriority w:val="39"/>
    <w:qFormat/>
    <w:pPr>
      <w:widowControl/>
      <w:adjustRightInd/>
      <w:snapToGrid/>
      <w:spacing w:before="480" w:line="276" w:lineRule="auto"/>
      <w:jc w:val="left"/>
      <w:outlineLvl w:val="9"/>
    </w:pPr>
    <w:rPr>
      <w:rFonts w:ascii="Cambria" w:eastAsia="宋体" w:hAnsi="Cambria" w:cs="Times New Roman"/>
      <w:b/>
      <w:color w:val="365F91"/>
      <w:kern w:val="0"/>
      <w:sz w:val="28"/>
      <w:szCs w:val="28"/>
    </w:rPr>
  </w:style>
  <w:style w:type="paragraph" w:customStyle="1" w:styleId="3">
    <w:name w:val="样式3"/>
    <w:pPr>
      <w:widowControl w:val="0"/>
      <w:jc w:val="both"/>
    </w:pPr>
    <w:rPr>
      <w:lang w:val="en-US" w:eastAsia="zh-CN" w:bidi="ar-SA"/>
    </w:rPr>
  </w:style>
  <w:style w:type="paragraph" w:customStyle="1" w:styleId="p2">
    <w:name w:val="p2"/>
    <w:basedOn w:val="Normal"/>
    <w:pPr>
      <w:spacing w:before="0" w:beforeAutospacing="0" w:after="0" w:afterAutospacing="0"/>
      <w:ind w:left="0" w:right="0"/>
      <w:jc w:val="left"/>
    </w:pPr>
    <w:rPr>
      <w:rFonts w:ascii="Helvetica Neue" w:eastAsia="Helvetica Neue" w:hAnsi="Helvetica Neue" w:cs="Helvetica Neue"/>
      <w:kern w:val="0"/>
      <w:sz w:val="24"/>
      <w:szCs w:val="24"/>
      <w:lang w:val="en-US" w:eastAsia="zh-CN" w:bidi="a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yperlink" Target="https://d.book118.com/558136071134006042" TargetMode="Externa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2278</Words>
  <Characters>12988</Characters>
  <Application>Microsoft Office Word</Application>
  <DocSecurity>0</DocSecurity>
  <Lines>108</Lines>
  <Paragraphs>30</Paragraphs>
  <ScaleCrop>false</ScaleCrop>
  <Company>教务处</Company>
  <LinksUpToDate>false</LinksUpToDate>
  <CharactersWithSpaces>15236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沈 阳 建 筑 工 程 学 院</dc:title>
  <dc:creator>蓝瑞生</dc:creator>
  <cp:lastModifiedBy>张老师</cp:lastModifiedBy>
  <cp:revision>2</cp:revision>
  <cp:lastPrinted>2021-05-16T11:32:00Z</cp:lastPrinted>
  <dcterms:created xsi:type="dcterms:W3CDTF">2019-05-08T11:57:00Z</dcterms:created>
  <dcterms:modified xsi:type="dcterms:W3CDTF">2023-11-04T12:22:45Z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7AE1EA0432B147D9999D25D12686FC12_12</vt:lpwstr>
  </property>
  <property fmtid="{D5CDD505-2E9C-101B-9397-08002B2CF9AE}" pid="3" name="KSOProductBuildVer">
    <vt:lpwstr>2052-12.1.0.15712</vt:lpwstr>
  </property>
</Properties>
</file>