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装订活动及印刷用附件项目安全调研评估报告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885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_Toc16885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90" w:history="1">
        <w:r>
          <w:rPr>
            <w:rFonts w:ascii="仿宋" w:eastAsia="仿宋" w:hAnsi="仿宋" w:cs="仿宋" w:hint="eastAsia"/>
            <w:lang w:val="en-US"/>
          </w:rPr>
          <w:t>一、装订活动及印刷用附件项目质量管理方案</w:t>
        </w:r>
        <w:r>
          <w:tab/>
        </w:r>
        <w:r>
          <w:fldChar w:fldCharType="begin"/>
        </w:r>
        <w:r>
          <w:instrText xml:space="preserve"> PAGEREF _Toc30390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7" w:history="1">
        <w:r>
          <w:rPr>
            <w:rFonts w:ascii="仿宋" w:eastAsia="仿宋" w:hAnsi="仿宋" w:cs="仿宋" w:hint="eastAsia"/>
            <w:lang w:val="en-US"/>
          </w:rPr>
          <w:t>(一)、质量管理概述</w:t>
        </w:r>
        <w:r>
          <w:tab/>
        </w:r>
        <w:r>
          <w:fldChar w:fldCharType="begin"/>
        </w:r>
        <w:r>
          <w:instrText xml:space="preserve"> PAGEREF _Toc9687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6" w:history="1">
        <w:r>
          <w:rPr>
            <w:rFonts w:ascii="仿宋" w:eastAsia="仿宋" w:hAnsi="仿宋" w:cs="仿宋" w:hint="eastAsia"/>
            <w:lang w:val="en-US"/>
          </w:rPr>
          <w:t>(二)、全面质量管理</w:t>
        </w:r>
        <w:r>
          <w:tab/>
        </w:r>
        <w:r>
          <w:fldChar w:fldCharType="begin"/>
        </w:r>
        <w:r>
          <w:instrText xml:space="preserve"> PAGEREF _Toc22456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4" w:history="1">
        <w:r>
          <w:rPr>
            <w:rFonts w:ascii="仿宋" w:eastAsia="仿宋" w:hAnsi="仿宋" w:cs="仿宋" w:hint="eastAsia"/>
            <w:lang w:val="en-US"/>
          </w:rPr>
          <w:t>(三)、质量成本管理</w:t>
        </w:r>
        <w:r>
          <w:tab/>
        </w:r>
        <w:r>
          <w:fldChar w:fldCharType="begin"/>
        </w:r>
        <w:r>
          <w:instrText xml:space="preserve"> PAGEREF _Toc19954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4" w:history="1">
        <w:r>
          <w:rPr>
            <w:rFonts w:ascii="仿宋" w:eastAsia="仿宋" w:hAnsi="仿宋" w:cs="仿宋" w:hint="eastAsia"/>
            <w:lang w:val="en-US"/>
          </w:rPr>
          <w:t>(四)、客户需求管理</w:t>
        </w:r>
        <w:r>
          <w:tab/>
        </w:r>
        <w:r>
          <w:fldChar w:fldCharType="begin"/>
        </w:r>
        <w:r>
          <w:instrText xml:space="preserve"> PAGEREF _Toc10914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6" w:history="1">
        <w:r>
          <w:rPr>
            <w:rFonts w:ascii="仿宋" w:eastAsia="仿宋" w:hAnsi="仿宋" w:cs="仿宋" w:hint="eastAsia"/>
            <w:lang w:val="en-US"/>
          </w:rPr>
          <w:t>(五)、质量保证与持续改进</w:t>
        </w:r>
        <w:r>
          <w:tab/>
        </w:r>
        <w:r>
          <w:fldChar w:fldCharType="begin"/>
        </w:r>
        <w:r>
          <w:instrText xml:space="preserve"> PAGEREF _Toc28076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34" w:history="1">
        <w:r>
          <w:rPr>
            <w:rFonts w:ascii="仿宋" w:eastAsia="仿宋" w:hAnsi="仿宋" w:cs="仿宋" w:hint="eastAsia"/>
            <w:lang w:val="en-US"/>
          </w:rPr>
          <w:t>二、投资估算</w:t>
        </w:r>
        <w:r>
          <w:tab/>
        </w:r>
        <w:r>
          <w:fldChar w:fldCharType="begin"/>
        </w:r>
        <w:r>
          <w:instrText xml:space="preserve"> PAGEREF _Toc5034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5" w:history="1">
        <w:r>
          <w:rPr>
            <w:rFonts w:ascii="仿宋" w:eastAsia="仿宋" w:hAnsi="仿宋" w:cs="仿宋" w:hint="eastAsia"/>
            <w:lang w:val="en-US"/>
          </w:rPr>
          <w:t>(一)、装订活动及印刷用附件项目总投资估算</w:t>
        </w:r>
        <w:r>
          <w:tab/>
        </w:r>
        <w:r>
          <w:fldChar w:fldCharType="begin"/>
        </w:r>
        <w:r>
          <w:instrText xml:space="preserve"> PAGEREF _Toc9485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8" w:history="1">
        <w:r>
          <w:rPr>
            <w:rFonts w:ascii="仿宋" w:eastAsia="仿宋" w:hAnsi="仿宋" w:cs="仿宋" w:hint="eastAsia"/>
            <w:lang w:val="en-US"/>
          </w:rPr>
          <w:t>(二)、资金筹措</w:t>
        </w:r>
        <w:r>
          <w:tab/>
        </w:r>
        <w:r>
          <w:fldChar w:fldCharType="begin"/>
        </w:r>
        <w:r>
          <w:instrText xml:space="preserve"> PAGEREF _Toc13508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44" w:history="1">
        <w:r>
          <w:rPr>
            <w:rFonts w:ascii="仿宋" w:eastAsia="仿宋" w:hAnsi="仿宋" w:cs="仿宋" w:hint="eastAsia"/>
            <w:lang w:val="en-US"/>
          </w:rPr>
          <w:t>三、装订活动及印刷用附件项目风险性分析</w:t>
        </w:r>
        <w:r>
          <w:tab/>
        </w:r>
        <w:r>
          <w:fldChar w:fldCharType="begin"/>
        </w:r>
        <w:r>
          <w:instrText xml:space="preserve"> PAGEREF _Toc4144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81" w:history="1">
        <w:r>
          <w:rPr>
            <w:rFonts w:ascii="仿宋" w:eastAsia="仿宋" w:hAnsi="仿宋" w:cs="仿宋" w:hint="eastAsia"/>
            <w:lang w:val="en-US"/>
          </w:rPr>
          <w:t>(一)、政策风险分析</w:t>
        </w:r>
        <w:r>
          <w:tab/>
        </w:r>
        <w:r>
          <w:fldChar w:fldCharType="begin"/>
        </w:r>
        <w:r>
          <w:instrText xml:space="preserve"> PAGEREF _Toc7081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62" w:history="1">
        <w:r>
          <w:rPr>
            <w:rFonts w:ascii="仿宋" w:eastAsia="仿宋" w:hAnsi="仿宋" w:cs="仿宋" w:hint="eastAsia"/>
            <w:lang w:val="en-US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_Toc10162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9" w:history="1">
        <w:r>
          <w:rPr>
            <w:rFonts w:ascii="仿宋" w:eastAsia="仿宋" w:hAnsi="仿宋" w:cs="仿宋" w:hint="eastAsia"/>
            <w:lang w:val="en-US"/>
          </w:rPr>
          <w:t>(三)、市场风险分析</w:t>
        </w:r>
        <w:r>
          <w:tab/>
        </w:r>
        <w:r>
          <w:fldChar w:fldCharType="begin"/>
        </w:r>
        <w:r>
          <w:instrText xml:space="preserve"> PAGEREF _Toc8489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17" w:history="1">
        <w:r>
          <w:rPr>
            <w:rFonts w:ascii="仿宋" w:eastAsia="仿宋" w:hAnsi="仿宋" w:cs="仿宋" w:hint="eastAsia"/>
            <w:lang w:val="en-US"/>
          </w:rPr>
          <w:t>(四)、资金风险分析</w:t>
        </w:r>
        <w:r>
          <w:tab/>
        </w:r>
        <w:r>
          <w:fldChar w:fldCharType="begin"/>
        </w:r>
        <w:r>
          <w:instrText xml:space="preserve"> PAGEREF _Toc8517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0" w:history="1">
        <w:r>
          <w:rPr>
            <w:rFonts w:ascii="仿宋" w:eastAsia="仿宋" w:hAnsi="仿宋" w:cs="仿宋" w:hint="eastAsia"/>
            <w:lang w:val="en-US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_Toc19420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0" w:history="1">
        <w:r>
          <w:rPr>
            <w:rFonts w:ascii="仿宋" w:eastAsia="仿宋" w:hAnsi="仿宋" w:cs="仿宋" w:hint="eastAsia"/>
            <w:lang w:val="en-US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_Toc14850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0" w:history="1">
        <w:r>
          <w:rPr>
            <w:rFonts w:ascii="仿宋" w:eastAsia="仿宋" w:hAnsi="仿宋" w:cs="仿宋" w:hint="eastAsia"/>
            <w:lang w:val="en-US"/>
          </w:rPr>
          <w:t>(七)、管理风险分析</w:t>
        </w:r>
        <w:r>
          <w:tab/>
        </w:r>
        <w:r>
          <w:fldChar w:fldCharType="begin"/>
        </w:r>
        <w:r>
          <w:instrText xml:space="preserve"> PAGEREF _Toc6590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2" w:history="1">
        <w:r>
          <w:rPr>
            <w:rFonts w:ascii="仿宋" w:eastAsia="仿宋" w:hAnsi="仿宋" w:cs="仿宋" w:hint="eastAsia"/>
            <w:lang w:val="en-US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_Toc24632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3" w:history="1">
        <w:r>
          <w:rPr>
            <w:rFonts w:ascii="仿宋" w:eastAsia="仿宋" w:hAnsi="仿宋" w:cs="仿宋" w:hint="eastAsia"/>
            <w:lang w:val="en-US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_Toc28463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92" w:history="1">
        <w:r>
          <w:rPr>
            <w:rFonts w:ascii="仿宋" w:eastAsia="仿宋" w:hAnsi="仿宋" w:cs="仿宋" w:hint="eastAsia"/>
            <w:lang w:val="en-US"/>
          </w:rPr>
          <w:t>四、装订活动及印刷用附件项目建设地方案</w:t>
        </w:r>
        <w:r>
          <w:tab/>
        </w:r>
        <w:r>
          <w:fldChar w:fldCharType="begin"/>
        </w:r>
        <w:r>
          <w:instrText xml:space="preserve"> PAGEREF _Toc8392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7" w:history="1">
        <w:r>
          <w:rPr>
            <w:rFonts w:ascii="仿宋" w:eastAsia="仿宋" w:hAnsi="仿宋" w:cs="仿宋" w:hint="eastAsia"/>
            <w:lang w:val="en-US"/>
          </w:rPr>
          <w:t>(一)、装订活动及印刷用附件项目选址原则</w:t>
        </w:r>
        <w:r>
          <w:tab/>
        </w:r>
        <w:r>
          <w:fldChar w:fldCharType="begin"/>
        </w:r>
        <w:r>
          <w:instrText xml:space="preserve"> PAGEREF _Toc8047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49" w:history="1">
        <w:r>
          <w:rPr>
            <w:rFonts w:ascii="仿宋" w:eastAsia="仿宋" w:hAnsi="仿宋" w:cs="仿宋" w:hint="eastAsia"/>
            <w:lang w:val="en-US"/>
          </w:rPr>
          <w:t>(二)、装订活动及印刷用附件项目选址</w:t>
        </w:r>
        <w:r>
          <w:tab/>
        </w:r>
        <w:r>
          <w:fldChar w:fldCharType="begin"/>
        </w:r>
        <w:r>
          <w:instrText xml:space="preserve"> PAGEREF _Toc7249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4" w:history="1">
        <w:r>
          <w:rPr>
            <w:rFonts w:ascii="仿宋" w:eastAsia="仿宋" w:hAnsi="仿宋" w:cs="仿宋" w:hint="eastAsia"/>
            <w:lang w:val="en-US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_Toc24984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7" w:history="1">
        <w:r>
          <w:rPr>
            <w:rFonts w:ascii="仿宋" w:eastAsia="仿宋" w:hAnsi="仿宋" w:cs="仿宋" w:hint="eastAsia"/>
            <w:lang w:val="en-US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_Toc10927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209" w:history="1">
        <w:r>
          <w:rPr>
            <w:rFonts w:ascii="仿宋" w:eastAsia="仿宋" w:hAnsi="仿宋" w:cs="仿宋" w:hint="eastAsia"/>
            <w:lang w:val="en-US"/>
          </w:rPr>
          <w:t>(五)、用地总体要求</w:t>
        </w:r>
        <w:r>
          <w:tab/>
        </w:r>
        <w:r>
          <w:fldChar w:fldCharType="begin"/>
        </w:r>
        <w:r>
          <w:instrText xml:space="preserve"> PAGEREF _Toc24209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4" w:history="1">
        <w:r>
          <w:rPr>
            <w:rFonts w:ascii="仿宋" w:eastAsia="仿宋" w:hAnsi="仿宋" w:cs="仿宋" w:hint="eastAsia"/>
            <w:lang w:val="en-US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_Toc18344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43" w:history="1">
        <w:r>
          <w:rPr>
            <w:rFonts w:ascii="仿宋" w:eastAsia="仿宋" w:hAnsi="仿宋" w:cs="仿宋" w:hint="eastAsia"/>
            <w:lang w:val="en-US"/>
          </w:rPr>
          <w:t>(七)、总图布置方案</w:t>
        </w:r>
        <w:r>
          <w:tab/>
        </w:r>
        <w:r>
          <w:fldChar w:fldCharType="begin"/>
        </w:r>
        <w:r>
          <w:instrText xml:space="preserve"> PAGEREF _Toc10143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5" w:history="1">
        <w:r>
          <w:rPr>
            <w:rFonts w:ascii="仿宋" w:eastAsia="仿宋" w:hAnsi="仿宋" w:cs="仿宋" w:hint="eastAsia"/>
            <w:lang w:val="en-US"/>
          </w:rPr>
          <w:t>(八)、运输组成</w:t>
        </w:r>
        <w:r>
          <w:tab/>
        </w:r>
        <w:r>
          <w:fldChar w:fldCharType="begin"/>
        </w:r>
        <w:r>
          <w:instrText xml:space="preserve"> PAGEREF _Toc31155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29" w:history="1">
        <w:r>
          <w:rPr>
            <w:rFonts w:ascii="仿宋" w:eastAsia="仿宋" w:hAnsi="仿宋" w:cs="仿宋" w:hint="eastAsia"/>
            <w:lang w:val="en-US"/>
          </w:rPr>
          <w:t>(九)、选址综合评价</w:t>
        </w:r>
        <w:r>
          <w:tab/>
        </w:r>
        <w:r>
          <w:fldChar w:fldCharType="begin"/>
        </w:r>
        <w:r>
          <w:instrText xml:space="preserve"> PAGEREF _Toc8829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23" w:history="1">
        <w:r>
          <w:rPr>
            <w:rFonts w:ascii="仿宋" w:eastAsia="仿宋" w:hAnsi="仿宋" w:cs="仿宋" w:hint="eastAsia"/>
            <w:lang w:val="en-US"/>
          </w:rPr>
          <w:t>五、装订活动及印刷用附件企业经营决策的方法</w:t>
        </w:r>
        <w:r>
          <w:tab/>
        </w:r>
        <w:r>
          <w:fldChar w:fldCharType="begin"/>
        </w:r>
        <w:r>
          <w:instrText xml:space="preserve"> PAGEREF _Toc11323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5" w:history="1">
        <w:r>
          <w:rPr>
            <w:rFonts w:ascii="仿宋" w:eastAsia="仿宋" w:hAnsi="仿宋" w:cs="仿宋" w:hint="eastAsia"/>
            <w:lang w:val="en-US"/>
          </w:rPr>
          <w:t>(一)、企业经营决策的方法</w:t>
        </w:r>
        <w:r>
          <w:tab/>
        </w:r>
        <w:r>
          <w:fldChar w:fldCharType="begin"/>
        </w:r>
        <w:r>
          <w:instrText xml:space="preserve"> PAGEREF _Toc7965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" w:history="1">
        <w:r>
          <w:rPr>
            <w:rFonts w:ascii="仿宋" w:eastAsia="仿宋" w:hAnsi="仿宋" w:cs="仿宋" w:hint="eastAsia"/>
            <w:lang w:val="en-US"/>
          </w:rPr>
          <w:t>六、人力资源分析</w:t>
        </w:r>
        <w:r>
          <w:tab/>
        </w:r>
        <w:r>
          <w:fldChar w:fldCharType="begin"/>
        </w:r>
        <w:r>
          <w:instrText xml:space="preserve"> PAGEREF _Toc214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0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_Toc11390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6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_Toc30526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88" w:history="1">
        <w:r>
          <w:rPr>
            <w:rFonts w:ascii="仿宋" w:eastAsia="仿宋" w:hAnsi="仿宋" w:cs="仿宋" w:hint="eastAsia"/>
            <w:lang w:val="en-US"/>
          </w:rPr>
          <w:t>七、法人治理架构</w:t>
        </w:r>
        <w:r>
          <w:tab/>
        </w:r>
        <w:r>
          <w:fldChar w:fldCharType="begin"/>
        </w:r>
        <w:r>
          <w:instrText xml:space="preserve"> PAGEREF _Toc11588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" w:history="1">
        <w:r>
          <w:rPr>
            <w:rFonts w:ascii="仿宋" w:eastAsia="仿宋" w:hAnsi="仿宋" w:cs="仿宋" w:hint="eastAsia"/>
            <w:lang w:val="en-US"/>
          </w:rPr>
          <w:t>(一)、股东权益与义务</w:t>
        </w:r>
        <w:r>
          <w:tab/>
        </w:r>
        <w:r>
          <w:fldChar w:fldCharType="begin"/>
        </w:r>
        <w:r>
          <w:instrText xml:space="preserve"> PAGEREF _Toc2580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6" w:history="1">
        <w:r>
          <w:rPr>
            <w:rFonts w:ascii="仿宋" w:eastAsia="仿宋" w:hAnsi="仿宋" w:cs="仿宋" w:hint="eastAsia"/>
            <w:lang w:val="en-US"/>
          </w:rPr>
          <w:t>(二)、公司董事会</w:t>
        </w:r>
        <w:r>
          <w:tab/>
        </w:r>
        <w:r>
          <w:fldChar w:fldCharType="begin"/>
        </w:r>
        <w:r>
          <w:instrText xml:space="preserve"> PAGEREF _Toc29166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62" w:history="1">
        <w:r>
          <w:rPr>
            <w:rFonts w:ascii="仿宋" w:eastAsia="仿宋" w:hAnsi="仿宋" w:cs="仿宋" w:hint="eastAsia"/>
            <w:lang w:val="en-US"/>
          </w:rPr>
          <w:t>(三)、高级管理层</w:t>
        </w:r>
        <w:r>
          <w:tab/>
        </w:r>
        <w:r>
          <w:fldChar w:fldCharType="begin"/>
        </w:r>
        <w:r>
          <w:instrText xml:space="preserve"> PAGEREF _Toc3762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1" w:history="1">
        <w:r>
          <w:rPr>
            <w:rFonts w:ascii="仿宋" w:eastAsia="仿宋" w:hAnsi="仿宋" w:cs="仿宋" w:hint="eastAsia"/>
            <w:lang w:val="en-US"/>
          </w:rPr>
          <w:t>(四)、监督管理层</w:t>
        </w:r>
        <w:r>
          <w:tab/>
        </w:r>
        <w:r>
          <w:fldChar w:fldCharType="begin"/>
        </w:r>
        <w:r>
          <w:instrText xml:space="preserve"> PAGEREF _Toc3551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80" w:history="1">
        <w:r>
          <w:rPr>
            <w:rFonts w:ascii="仿宋" w:eastAsia="仿宋" w:hAnsi="仿宋" w:cs="仿宋" w:hint="eastAsia"/>
            <w:lang w:val="en-US"/>
          </w:rPr>
          <w:t>八、装订活动及印刷用附件项目建设符合性</w:t>
        </w:r>
        <w:r>
          <w:tab/>
        </w:r>
        <w:r>
          <w:fldChar w:fldCharType="begin"/>
        </w:r>
        <w:r>
          <w:instrText xml:space="preserve"> PAGEREF _Toc22680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5" w:history="1">
        <w:r>
          <w:rPr>
            <w:rFonts w:ascii="仿宋" w:eastAsia="仿宋" w:hAnsi="仿宋" w:cs="仿宋" w:hint="eastAsia"/>
            <w:lang w:val="en-US"/>
          </w:rPr>
          <w:t>(一)、产业发展政策符合性</w:t>
        </w:r>
        <w:r>
          <w:tab/>
        </w:r>
        <w:r>
          <w:fldChar w:fldCharType="begin"/>
        </w:r>
        <w:r>
          <w:instrText xml:space="preserve"> PAGEREF _Toc1435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3" w:history="1">
        <w:r>
          <w:rPr>
            <w:rFonts w:ascii="仿宋" w:eastAsia="仿宋" w:hAnsi="仿宋" w:cs="仿宋" w:hint="eastAsia"/>
            <w:lang w:val="en-US"/>
          </w:rPr>
          <w:t>(二)、装订活动及印刷用附件项目选址与用地规划相容性</w:t>
        </w:r>
        <w:r>
          <w:tab/>
        </w:r>
        <w:r>
          <w:fldChar w:fldCharType="begin"/>
        </w:r>
        <w:r>
          <w:instrText xml:space="preserve"> PAGEREF _Toc25913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03" w:history="1">
        <w:r>
          <w:rPr>
            <w:rFonts w:ascii="仿宋" w:eastAsia="仿宋" w:hAnsi="仿宋" w:cs="仿宋" w:hint="eastAsia"/>
            <w:lang w:val="en-US"/>
          </w:rPr>
          <w:t>九、战略实施的阶段</w:t>
        </w:r>
        <w:r>
          <w:tab/>
        </w:r>
        <w:r>
          <w:fldChar w:fldCharType="begin"/>
        </w:r>
        <w:r>
          <w:instrText xml:space="preserve"> PAGEREF _Toc10203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52" w:history="1">
        <w:r>
          <w:rPr>
            <w:rFonts w:ascii="仿宋" w:eastAsia="仿宋" w:hAnsi="仿宋" w:cs="仿宋" w:hint="eastAsia"/>
            <w:lang w:val="en-US"/>
          </w:rPr>
          <w:t>(一)、战略实施的阶段</w:t>
        </w:r>
        <w:r>
          <w:tab/>
        </w:r>
        <w:r>
          <w:fldChar w:fldCharType="begin"/>
        </w:r>
        <w:r>
          <w:instrText xml:space="preserve"> PAGEREF _Toc15152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00" w:history="1">
        <w:r>
          <w:rPr>
            <w:rFonts w:ascii="仿宋" w:eastAsia="仿宋" w:hAnsi="仿宋" w:cs="仿宋" w:hint="eastAsia"/>
            <w:lang w:val="en-US"/>
          </w:rPr>
          <w:t>十、员工社会责任履行及参与公益活动</w:t>
        </w:r>
        <w:r>
          <w:tab/>
        </w:r>
        <w:r>
          <w:fldChar w:fldCharType="begin"/>
        </w:r>
        <w:r>
          <w:instrText xml:space="preserve"> PAGEREF _Toc12400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25" w:history="1">
        <w:r>
          <w:rPr>
            <w:rFonts w:ascii="仿宋" w:eastAsia="仿宋" w:hAnsi="仿宋" w:cs="仿宋" w:hint="eastAsia"/>
            <w:lang w:val="en-US"/>
          </w:rPr>
          <w:t>(一)、员工社会责任的内涵及履行方式</w:t>
        </w:r>
        <w:r>
          <w:tab/>
        </w:r>
        <w:r>
          <w:fldChar w:fldCharType="begin"/>
        </w:r>
        <w:r>
          <w:instrText xml:space="preserve"> PAGEREF _Toc16425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3" w:history="1">
        <w:r>
          <w:rPr>
            <w:rFonts w:ascii="仿宋" w:eastAsia="仿宋" w:hAnsi="仿宋" w:cs="仿宋" w:hint="eastAsia"/>
            <w:lang w:val="en-US"/>
          </w:rPr>
          <w:t>(二)、参与公益活动的意义及实施策略</w:t>
        </w:r>
        <w:r>
          <w:tab/>
        </w:r>
        <w:r>
          <w:fldChar w:fldCharType="begin"/>
        </w:r>
        <w:r>
          <w:instrText xml:space="preserve"> PAGEREF _Toc2823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59" w:history="1">
        <w:r>
          <w:rPr>
            <w:rFonts w:ascii="仿宋" w:eastAsia="仿宋" w:hAnsi="仿宋" w:cs="仿宋" w:hint="eastAsia"/>
            <w:lang w:val="en-US"/>
          </w:rPr>
          <w:t>(三)、社会责任履行及公益活动参与的持续推进</w:t>
        </w:r>
        <w:r>
          <w:tab/>
        </w:r>
        <w:r>
          <w:fldChar w:fldCharType="begin"/>
        </w:r>
        <w:r>
          <w:instrText xml:space="preserve"> PAGEREF _Toc8959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81" w:history="1">
        <w:r>
          <w:rPr>
            <w:rFonts w:ascii="仿宋" w:eastAsia="仿宋" w:hAnsi="仿宋" w:cs="仿宋" w:hint="eastAsia"/>
            <w:lang w:val="en-US"/>
          </w:rPr>
          <w:t>十一、战略合作伙伴关系</w:t>
        </w:r>
        <w:r>
          <w:tab/>
        </w:r>
        <w:r>
          <w:fldChar w:fldCharType="begin"/>
        </w:r>
        <w:r>
          <w:instrText xml:space="preserve"> PAGEREF _Toc32081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83" w:history="1">
        <w:r>
          <w:rPr>
            <w:rFonts w:ascii="仿宋" w:eastAsia="仿宋" w:hAnsi="仿宋" w:cs="仿宋" w:hint="eastAsia"/>
            <w:lang w:val="en-US"/>
          </w:rPr>
          <w:t>(一)、合作伙伴策略</w:t>
        </w:r>
        <w:r>
          <w:tab/>
        </w:r>
        <w:r>
          <w:fldChar w:fldCharType="begin"/>
        </w:r>
        <w:r>
          <w:instrText xml:space="preserve"> PAGEREF _Toc9183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2" w:history="1">
        <w:r>
          <w:rPr>
            <w:rFonts w:ascii="仿宋" w:eastAsia="仿宋" w:hAnsi="仿宋" w:cs="仿宋" w:hint="eastAsia"/>
            <w:lang w:val="en-US"/>
          </w:rPr>
          <w:t>(二)、合作伙伴选择与合同</w:t>
        </w:r>
        <w:r>
          <w:tab/>
        </w:r>
        <w:r>
          <w:fldChar w:fldCharType="begin"/>
        </w:r>
        <w:r>
          <w:instrText xml:space="preserve"> PAGEREF _Toc31512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2" w:history="1">
        <w:r>
          <w:rPr>
            <w:rFonts w:ascii="仿宋" w:eastAsia="仿宋" w:hAnsi="仿宋" w:cs="仿宋" w:hint="eastAsia"/>
            <w:lang w:val="en-US"/>
          </w:rPr>
          <w:t>(三)、合作伙伴关系管理</w:t>
        </w:r>
        <w:r>
          <w:tab/>
        </w:r>
        <w:r>
          <w:fldChar w:fldCharType="begin"/>
        </w:r>
        <w:r>
          <w:instrText xml:space="preserve"> PAGEREF _Toc4722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5430" w:history="1">
        <w:r>
          <w:rPr>
            <w:rFonts w:ascii="仿宋" w:eastAsia="仿宋" w:hAnsi="仿宋" w:cs="仿宋" w:hint="eastAsia"/>
            <w:lang w:val="en-US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_Toc15430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6" w:history="1">
        <w:r>
          <w:rPr>
            <w:rFonts w:ascii="仿宋" w:eastAsia="仿宋" w:hAnsi="仿宋" w:cs="仿宋" w:hint="eastAsia"/>
            <w:lang w:val="en-US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_Toc23126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8" w:history="1">
        <w:r>
          <w:rPr>
            <w:rFonts w:ascii="仿宋" w:eastAsia="仿宋" w:hAnsi="仿宋" w:cs="仿宋" w:hint="eastAsia"/>
            <w:lang w:val="en-US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_Toc11248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7" w:history="1">
        <w:r>
          <w:rPr>
            <w:rFonts w:ascii="仿宋" w:eastAsia="仿宋" w:hAnsi="仿宋" w:cs="仿宋" w:hint="eastAsia"/>
            <w:lang w:val="en-US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_Toc30837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4" w:history="1">
        <w:r>
          <w:rPr>
            <w:rFonts w:ascii="仿宋" w:eastAsia="仿宋" w:hAnsi="仿宋" w:cs="仿宋" w:hint="eastAsia"/>
            <w:lang w:val="en-US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_Toc16604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24" w:history="1">
        <w:r>
          <w:rPr>
            <w:rFonts w:ascii="仿宋" w:eastAsia="仿宋" w:hAnsi="仿宋" w:cs="仿宋" w:hint="eastAsia"/>
            <w:lang w:val="en-US"/>
          </w:rPr>
          <w:t>十三、经济效益与社会效益优化</w:t>
        </w:r>
        <w:r>
          <w:tab/>
        </w:r>
        <w:r>
          <w:fldChar w:fldCharType="begin"/>
        </w:r>
        <w:r>
          <w:instrText xml:space="preserve"> PAGEREF _Toc18424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6" w:history="1">
        <w:r>
          <w:rPr>
            <w:rFonts w:ascii="仿宋" w:eastAsia="仿宋" w:hAnsi="仿宋" w:cs="仿宋" w:hint="eastAsia"/>
            <w:lang w:val="en-US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_Toc4896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30" w:history="1">
        <w:r>
          <w:rPr>
            <w:rFonts w:ascii="仿宋" w:eastAsia="仿宋" w:hAnsi="仿宋" w:cs="仿宋" w:hint="eastAsia"/>
            <w:lang w:val="en-US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_Toc19430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20" w:history="1">
        <w:r>
          <w:rPr>
            <w:rFonts w:ascii="仿宋" w:eastAsia="仿宋" w:hAnsi="仿宋" w:cs="仿宋" w:hint="eastAsia"/>
            <w:lang w:val="en-US"/>
          </w:rPr>
          <w:t>十四、组织架构分析</w:t>
        </w:r>
        <w:r>
          <w:tab/>
        </w:r>
        <w:r>
          <w:fldChar w:fldCharType="begin"/>
        </w:r>
        <w:r>
          <w:instrText xml:space="preserve"> PAGEREF _Toc24520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1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_Toc691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55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_Toc29355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61" w:history="1">
        <w:r>
          <w:rPr>
            <w:rFonts w:ascii="仿宋" w:eastAsia="仿宋" w:hAnsi="仿宋" w:cs="仿宋" w:hint="eastAsia"/>
            <w:lang w:val="en-US"/>
          </w:rPr>
          <w:t>十五、投资风险分析</w:t>
        </w:r>
        <w:r>
          <w:tab/>
        </w:r>
        <w:r>
          <w:fldChar w:fldCharType="begin"/>
        </w:r>
        <w:r>
          <w:instrText xml:space="preserve"> PAGEREF _Toc31561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2" w:history="1">
        <w:r>
          <w:rPr>
            <w:rFonts w:ascii="仿宋" w:eastAsia="仿宋" w:hAnsi="仿宋" w:cs="仿宋" w:hint="eastAsia"/>
            <w:lang w:val="en-US"/>
          </w:rPr>
          <w:t>(一)、投资风险识别</w:t>
        </w:r>
        <w:r>
          <w:tab/>
        </w:r>
        <w:r>
          <w:fldChar w:fldCharType="begin"/>
        </w:r>
        <w:r>
          <w:instrText xml:space="preserve"> PAGEREF _Toc28622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0" w:history="1">
        <w:r>
          <w:rPr>
            <w:rFonts w:ascii="仿宋" w:eastAsia="仿宋" w:hAnsi="仿宋" w:cs="仿宋" w:hint="eastAsia"/>
            <w:lang w:val="en-US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_Toc24400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" w:history="1">
        <w:r>
          <w:rPr>
            <w:rFonts w:ascii="仿宋" w:eastAsia="仿宋" w:hAnsi="仿宋" w:cs="仿宋" w:hint="eastAsia"/>
            <w:lang w:val="en-US"/>
          </w:rPr>
          <w:t>(三)、风险缓解策略</w:t>
        </w:r>
        <w:r>
          <w:tab/>
        </w:r>
        <w:r>
          <w:fldChar w:fldCharType="begin"/>
        </w:r>
        <w:r>
          <w:instrText xml:space="preserve"> PAGEREF _Toc269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4" w:history="1">
        <w:r>
          <w:rPr>
            <w:rFonts w:ascii="仿宋" w:eastAsia="仿宋" w:hAnsi="仿宋" w:cs="仿宋" w:hint="eastAsia"/>
            <w:lang w:val="en-US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_Toc1214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61" w:history="1">
        <w:r>
          <w:rPr>
            <w:rFonts w:ascii="仿宋" w:eastAsia="仿宋" w:hAnsi="仿宋" w:cs="仿宋" w:hint="eastAsia"/>
            <w:lang w:val="en-US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_Toc20961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0" w:history="1">
        <w:r>
          <w:rPr>
            <w:rFonts w:ascii="仿宋" w:eastAsia="仿宋" w:hAnsi="仿宋" w:cs="仿宋" w:hint="eastAsia"/>
            <w:lang w:val="en-US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_Toc26880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15" w:history="1">
        <w:r>
          <w:rPr>
            <w:rFonts w:ascii="仿宋" w:eastAsia="仿宋" w:hAnsi="仿宋" w:cs="仿宋" w:hint="eastAsia"/>
            <w:lang w:val="en-US"/>
          </w:rPr>
          <w:t>十七、市场扩展计划</w:t>
        </w:r>
        <w:r>
          <w:tab/>
        </w:r>
        <w:r>
          <w:fldChar w:fldCharType="begin"/>
        </w:r>
        <w:r>
          <w:instrText xml:space="preserve"> PAGEREF _Toc21115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3" w:history="1">
        <w:r>
          <w:rPr>
            <w:rFonts w:ascii="仿宋" w:eastAsia="仿宋" w:hAnsi="仿宋" w:cs="仿宋" w:hint="eastAsia"/>
            <w:lang w:val="en-US"/>
          </w:rPr>
          <w:t>(一)、国内市场拓展</w:t>
        </w:r>
        <w:r>
          <w:tab/>
        </w:r>
        <w:r>
          <w:fldChar w:fldCharType="begin"/>
        </w:r>
        <w:r>
          <w:instrText xml:space="preserve"> PAGEREF _Toc18993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8" w:history="1">
        <w:r>
          <w:rPr>
            <w:rFonts w:ascii="仿宋" w:eastAsia="仿宋" w:hAnsi="仿宋" w:cs="仿宋" w:hint="eastAsia"/>
            <w:lang w:val="en-US"/>
          </w:rPr>
          <w:t>(二)、国际市场进入策略</w:t>
        </w:r>
        <w:r>
          <w:tab/>
        </w:r>
        <w:r>
          <w:fldChar w:fldCharType="begin"/>
        </w:r>
        <w:r>
          <w:instrText xml:space="preserve"> PAGEREF _Toc17548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0" w:history="1">
        <w:r>
          <w:rPr>
            <w:rFonts w:ascii="仿宋" w:eastAsia="仿宋" w:hAnsi="仿宋" w:cs="仿宋" w:hint="eastAsia"/>
            <w:lang w:val="en-US"/>
          </w:rPr>
          <w:t>(三)、合作伙伴关系和分销渠道</w:t>
        </w:r>
        <w:r>
          <w:tab/>
        </w:r>
        <w:r>
          <w:fldChar w:fldCharType="begin"/>
        </w:r>
        <w:r>
          <w:instrText xml:space="preserve"> PAGEREF _Toc30520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7" w:history="1">
        <w:r>
          <w:rPr>
            <w:rFonts w:ascii="仿宋" w:eastAsia="仿宋" w:hAnsi="仿宋" w:cs="仿宋" w:hint="eastAsia"/>
            <w:lang w:val="en-US"/>
          </w:rPr>
          <w:t>(四)、市场多元化和新业务机会</w:t>
        </w:r>
        <w:r>
          <w:tab/>
        </w:r>
        <w:r>
          <w:fldChar w:fldCharType="begin"/>
        </w:r>
        <w:r>
          <w:instrText xml:space="preserve"> PAGEREF _Toc26477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61" w:history="1">
        <w:r>
          <w:rPr>
            <w:rFonts w:ascii="仿宋" w:eastAsia="仿宋" w:hAnsi="仿宋" w:cs="仿宋" w:hint="eastAsia"/>
            <w:lang w:val="en-US"/>
          </w:rPr>
          <w:t>(五)、市场扩展风险评估</w:t>
        </w:r>
        <w:r>
          <w:tab/>
        </w:r>
        <w:r>
          <w:fldChar w:fldCharType="begin"/>
        </w:r>
        <w:r>
          <w:instrText xml:space="preserve"> PAGEREF _Toc30161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0" w:history="1">
        <w:r>
          <w:rPr>
            <w:rFonts w:ascii="仿宋" w:eastAsia="仿宋" w:hAnsi="仿宋" w:cs="仿宋" w:hint="eastAsia"/>
            <w:lang w:val="en-US"/>
          </w:rPr>
          <w:t>十八、法律和合规事项</w:t>
        </w:r>
        <w:r>
          <w:tab/>
        </w:r>
        <w:r>
          <w:fldChar w:fldCharType="begin"/>
        </w:r>
        <w:r>
          <w:instrText xml:space="preserve"> PAGEREF _Toc1680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1" w:history="1">
        <w:r>
          <w:rPr>
            <w:rFonts w:ascii="仿宋" w:eastAsia="仿宋" w:hAnsi="仿宋" w:cs="仿宋" w:hint="eastAsia"/>
            <w:lang w:val="en-US"/>
          </w:rPr>
          <w:t>(一)、公司法律结构</w:t>
        </w:r>
        <w:r>
          <w:tab/>
        </w:r>
        <w:r>
          <w:fldChar w:fldCharType="begin"/>
        </w:r>
        <w:r>
          <w:instrText xml:space="preserve"> PAGEREF _Toc21951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" w:history="1">
        <w:r>
          <w:rPr>
            <w:rFonts w:ascii="仿宋" w:eastAsia="仿宋" w:hAnsi="仿宋" w:cs="仿宋" w:hint="eastAsia"/>
            <w:lang w:val="en-US"/>
          </w:rPr>
          <w:t>(二)、合同与协议</w:t>
        </w:r>
        <w:r>
          <w:tab/>
        </w:r>
        <w:r>
          <w:fldChar w:fldCharType="begin"/>
        </w:r>
        <w:r>
          <w:instrText xml:space="preserve"> PAGEREF _Toc1114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7" w:history="1">
        <w:r>
          <w:rPr>
            <w:rFonts w:ascii="仿宋" w:eastAsia="仿宋" w:hAnsi="仿宋" w:cs="仿宋" w:hint="eastAsia"/>
            <w:lang w:val="en-US"/>
          </w:rPr>
          <w:t>十九、供应链管理</w:t>
        </w:r>
        <w:r>
          <w:tab/>
        </w:r>
        <w:r>
          <w:fldChar w:fldCharType="begin"/>
        </w:r>
        <w:r>
          <w:instrText xml:space="preserve"> PAGEREF _Toc707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3279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_Toc3279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2" w:history="1">
        <w:r>
          <w:rPr>
            <w:rFonts w:ascii="仿宋" w:eastAsia="仿宋" w:hAnsi="仿宋" w:cs="仿宋" w:hint="eastAsia"/>
            <w:lang w:val="en-US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_Toc13062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8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_Toc14018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95" w:history="1">
        <w:r>
          <w:rPr>
            <w:rFonts w:ascii="仿宋" w:eastAsia="仿宋" w:hAnsi="仿宋" w:cs="仿宋" w:hint="eastAsia"/>
            <w:lang w:val="en-US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_Toc15895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28" w:history="1">
        <w:r>
          <w:rPr>
            <w:rFonts w:ascii="仿宋" w:eastAsia="仿宋" w:hAnsi="仿宋" w:cs="仿宋" w:hint="eastAsia"/>
            <w:lang w:val="en-US"/>
          </w:rPr>
          <w:t>二十、员工福利与团队建设</w:t>
        </w:r>
        <w:r>
          <w:tab/>
        </w:r>
        <w:r>
          <w:fldChar w:fldCharType="begin"/>
        </w:r>
        <w:r>
          <w:instrText xml:space="preserve"> PAGEREF _Toc20328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5" w:history="1">
        <w:r>
          <w:rPr>
            <w:rFonts w:ascii="仿宋" w:eastAsia="仿宋" w:hAnsi="仿宋" w:cs="仿宋" w:hint="eastAsia"/>
            <w:lang w:val="en-US"/>
          </w:rPr>
          <w:t>(一)、员工福利政策制定</w:t>
        </w:r>
        <w:r>
          <w:tab/>
        </w:r>
        <w:r>
          <w:fldChar w:fldCharType="begin"/>
        </w:r>
        <w:r>
          <w:instrText xml:space="preserve"> PAGEREF _Toc18615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2" w:history="1">
        <w:r>
          <w:rPr>
            <w:rFonts w:ascii="仿宋" w:eastAsia="仿宋" w:hAnsi="仿宋" w:cs="仿宋" w:hint="eastAsia"/>
            <w:lang w:val="en-US"/>
          </w:rPr>
          <w:t>(二)、团队建设活动规划</w:t>
        </w:r>
        <w:r>
          <w:tab/>
        </w:r>
        <w:r>
          <w:fldChar w:fldCharType="begin"/>
        </w:r>
        <w:r>
          <w:instrText xml:space="preserve"> PAGEREF _Toc11122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99" w:history="1">
        <w:r>
          <w:rPr>
            <w:rFonts w:ascii="仿宋" w:eastAsia="仿宋" w:hAnsi="仿宋" w:cs="仿宋" w:hint="eastAsia"/>
            <w:lang w:val="en-US"/>
          </w:rPr>
          <w:t>(三)、员工关怀与激励措施</w:t>
        </w:r>
        <w:r>
          <w:tab/>
        </w:r>
        <w:r>
          <w:fldChar w:fldCharType="begin"/>
        </w:r>
        <w:r>
          <w:instrText xml:space="preserve"> PAGEREF _Toc21499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20" w:history="1">
        <w:r>
          <w:rPr>
            <w:rFonts w:ascii="仿宋" w:eastAsia="仿宋" w:hAnsi="仿宋" w:cs="仿宋" w:hint="eastAsia"/>
            <w:lang w:val="en-US"/>
          </w:rPr>
          <w:t>(四)、团队文化与价值观塑造</w:t>
        </w:r>
        <w:r>
          <w:tab/>
        </w:r>
        <w:r>
          <w:fldChar w:fldCharType="begin"/>
        </w:r>
        <w:r>
          <w:instrText xml:space="preserve"> PAGEREF _Toc29220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https://d.book118.com/565011210043011121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装订活动及印刷用附件项目安全调研评估报告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装订活动及印刷用附件项目安全调研评估报告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装订活动及印刷用附件项目安全调研评估报告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装订活动及印刷用附件项目安全调研评估报告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装订活动及印刷用附件项目安全调研评估报告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F95A64"/>
    <w:rsid w:val="5CF95A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56501121004301112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2024-03-01T11:09:00Z</dcterms:created>
  <dcterms:modified xsi:type="dcterms:W3CDTF">2024-03-01T11:09:40Z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