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天然气液化模块项目规划设计蓝图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 w:history="1">
        <w:r>
          <w:rPr>
            <w:rFonts w:ascii="仿宋" w:eastAsia="仿宋" w:hAnsi="仿宋" w:cs="仿宋" w:hint="eastAsia"/>
            <w:lang w:eastAsia="zh-CN"/>
          </w:rPr>
          <w:t>序言</w:t>
        </w:r>
        <w:r>
          <w:tab/>
        </w:r>
        <w:r>
          <w:fldChar w:fldCharType="begin"/>
        </w:r>
        <w:r>
          <w:instrText xml:space="preserve"> PAGEREF _Toc2210 \h </w:instrText>
        </w:r>
        <w:r>
          <w:fldChar w:fldCharType="separate"/>
        </w:r>
        <w:r>
          <w:t>3</w:t>
        </w:r>
        <w:r>
          <w:fldChar w:fldCharType="end"/>
        </w:r>
      </w:hyperlink>
    </w:p>
    <w:p>
      <w:pPr>
        <w:pStyle w:val="TOC1"/>
        <w:tabs>
          <w:tab w:val="right" w:leader="dot" w:pos="8306"/>
        </w:tabs>
      </w:pPr>
      <w:hyperlink w:anchor="_Toc18550" w:history="1">
        <w:r>
          <w:rPr>
            <w:rFonts w:ascii="仿宋" w:eastAsia="仿宋" w:hAnsi="仿宋" w:cs="仿宋" w:hint="eastAsia"/>
            <w:lang w:eastAsia="zh-CN"/>
          </w:rPr>
          <w:t>一、天然气液化模块项目可持续发展</w:t>
        </w:r>
        <w:r>
          <w:tab/>
        </w:r>
        <w:r>
          <w:fldChar w:fldCharType="begin"/>
        </w:r>
        <w:r>
          <w:instrText xml:space="preserve"> PAGEREF _Toc18550 \h </w:instrText>
        </w:r>
        <w:r>
          <w:fldChar w:fldCharType="separate"/>
        </w:r>
        <w:r>
          <w:t>3</w:t>
        </w:r>
        <w:r>
          <w:fldChar w:fldCharType="end"/>
        </w:r>
      </w:hyperlink>
    </w:p>
    <w:p>
      <w:pPr>
        <w:pStyle w:val="TOC2"/>
        <w:tabs>
          <w:tab w:val="right" w:leader="dot" w:pos="8306"/>
        </w:tabs>
      </w:pPr>
      <w:hyperlink w:anchor="_Toc14337" w:history="1">
        <w:r>
          <w:rPr>
            <w:rFonts w:ascii="仿宋" w:eastAsia="仿宋" w:hAnsi="仿宋" w:cs="仿宋" w:hint="eastAsia"/>
            <w:lang w:eastAsia="zh-CN"/>
          </w:rPr>
          <w:t>(一)、可持续战略与实践</w:t>
        </w:r>
        <w:r>
          <w:tab/>
        </w:r>
        <w:r>
          <w:fldChar w:fldCharType="begin"/>
        </w:r>
        <w:r>
          <w:instrText xml:space="preserve"> PAGEREF _Toc14337 \h </w:instrText>
        </w:r>
        <w:r>
          <w:fldChar w:fldCharType="separate"/>
        </w:r>
        <w:r>
          <w:t>3</w:t>
        </w:r>
        <w:r>
          <w:fldChar w:fldCharType="end"/>
        </w:r>
      </w:hyperlink>
    </w:p>
    <w:p>
      <w:pPr>
        <w:pStyle w:val="TOC2"/>
        <w:tabs>
          <w:tab w:val="right" w:leader="dot" w:pos="8306"/>
        </w:tabs>
      </w:pPr>
      <w:hyperlink w:anchor="_Toc8382" w:history="1">
        <w:r>
          <w:rPr>
            <w:rFonts w:ascii="仿宋" w:eastAsia="仿宋" w:hAnsi="仿宋" w:cs="仿宋" w:hint="eastAsia"/>
            <w:lang w:eastAsia="zh-CN"/>
          </w:rPr>
          <w:t>(二)、环保与社会责任</w:t>
        </w:r>
        <w:r>
          <w:tab/>
        </w:r>
        <w:r>
          <w:fldChar w:fldCharType="begin"/>
        </w:r>
        <w:r>
          <w:instrText xml:space="preserve"> PAGEREF _Toc8382 \h </w:instrText>
        </w:r>
        <w:r>
          <w:fldChar w:fldCharType="separate"/>
        </w:r>
        <w:r>
          <w:t>4</w:t>
        </w:r>
        <w:r>
          <w:fldChar w:fldCharType="end"/>
        </w:r>
      </w:hyperlink>
    </w:p>
    <w:p>
      <w:pPr>
        <w:pStyle w:val="TOC1"/>
        <w:tabs>
          <w:tab w:val="right" w:leader="dot" w:pos="8306"/>
        </w:tabs>
      </w:pPr>
      <w:hyperlink w:anchor="_Toc13087" w:history="1">
        <w:r>
          <w:rPr>
            <w:rFonts w:ascii="仿宋" w:eastAsia="仿宋" w:hAnsi="仿宋" w:cs="仿宋" w:hint="eastAsia"/>
            <w:lang w:eastAsia="zh-CN"/>
          </w:rPr>
          <w:t>二、市场分析、调研</w:t>
        </w:r>
        <w:r>
          <w:tab/>
        </w:r>
        <w:r>
          <w:fldChar w:fldCharType="begin"/>
        </w:r>
        <w:r>
          <w:instrText xml:space="preserve"> PAGEREF _Toc13087 \h </w:instrText>
        </w:r>
        <w:r>
          <w:fldChar w:fldCharType="separate"/>
        </w:r>
        <w:r>
          <w:t>5</w:t>
        </w:r>
        <w:r>
          <w:fldChar w:fldCharType="end"/>
        </w:r>
      </w:hyperlink>
    </w:p>
    <w:p>
      <w:pPr>
        <w:pStyle w:val="TOC2"/>
        <w:tabs>
          <w:tab w:val="right" w:leader="dot" w:pos="8306"/>
        </w:tabs>
      </w:pPr>
      <w:hyperlink w:anchor="_Toc32289" w:history="1">
        <w:r>
          <w:rPr>
            <w:rFonts w:ascii="仿宋" w:eastAsia="仿宋" w:hAnsi="仿宋" w:cs="仿宋" w:hint="eastAsia"/>
            <w:lang w:eastAsia="zh-CN"/>
          </w:rPr>
          <w:t>(一)、天然气液化模块行业分析</w:t>
        </w:r>
        <w:r>
          <w:tab/>
        </w:r>
        <w:r>
          <w:fldChar w:fldCharType="begin"/>
        </w:r>
        <w:r>
          <w:instrText xml:space="preserve"> PAGEREF _Toc32289 \h </w:instrText>
        </w:r>
        <w:r>
          <w:fldChar w:fldCharType="separate"/>
        </w:r>
        <w:r>
          <w:t>5</w:t>
        </w:r>
        <w:r>
          <w:fldChar w:fldCharType="end"/>
        </w:r>
      </w:hyperlink>
    </w:p>
    <w:p>
      <w:pPr>
        <w:pStyle w:val="TOC2"/>
        <w:tabs>
          <w:tab w:val="right" w:leader="dot" w:pos="8306"/>
        </w:tabs>
      </w:pPr>
      <w:hyperlink w:anchor="_Toc7902" w:history="1">
        <w:r>
          <w:rPr>
            <w:rFonts w:ascii="仿宋" w:eastAsia="仿宋" w:hAnsi="仿宋" w:cs="仿宋" w:hint="eastAsia"/>
            <w:lang w:eastAsia="zh-CN"/>
          </w:rPr>
          <w:t>(二)、天然气液化模块市场分析预测</w:t>
        </w:r>
        <w:r>
          <w:tab/>
        </w:r>
        <w:r>
          <w:fldChar w:fldCharType="begin"/>
        </w:r>
        <w:r>
          <w:instrText xml:space="preserve"> PAGEREF _Toc7902 \h </w:instrText>
        </w:r>
        <w:r>
          <w:fldChar w:fldCharType="separate"/>
        </w:r>
        <w:r>
          <w:t>5</w:t>
        </w:r>
        <w:r>
          <w:fldChar w:fldCharType="end"/>
        </w:r>
      </w:hyperlink>
    </w:p>
    <w:p>
      <w:pPr>
        <w:pStyle w:val="TOC1"/>
        <w:tabs>
          <w:tab w:val="right" w:leader="dot" w:pos="8306"/>
        </w:tabs>
      </w:pPr>
      <w:hyperlink w:anchor="_Toc24269" w:history="1">
        <w:r>
          <w:rPr>
            <w:rFonts w:ascii="仿宋" w:eastAsia="仿宋" w:hAnsi="仿宋" w:cs="仿宋" w:hint="eastAsia"/>
            <w:lang w:eastAsia="zh-CN"/>
          </w:rPr>
          <w:t>三、天然气液化模块项目土建工程</w:t>
        </w:r>
        <w:r>
          <w:tab/>
        </w:r>
        <w:r>
          <w:fldChar w:fldCharType="begin"/>
        </w:r>
        <w:r>
          <w:instrText xml:space="preserve"> PAGEREF _Toc24269 \h </w:instrText>
        </w:r>
        <w:r>
          <w:fldChar w:fldCharType="separate"/>
        </w:r>
        <w:r>
          <w:t>6</w:t>
        </w:r>
        <w:r>
          <w:fldChar w:fldCharType="end"/>
        </w:r>
      </w:hyperlink>
    </w:p>
    <w:p>
      <w:pPr>
        <w:pStyle w:val="TOC2"/>
        <w:tabs>
          <w:tab w:val="right" w:leader="dot" w:pos="8306"/>
        </w:tabs>
      </w:pPr>
      <w:hyperlink w:anchor="_Toc571" w:history="1">
        <w:r>
          <w:rPr>
            <w:rFonts w:ascii="仿宋" w:eastAsia="仿宋" w:hAnsi="仿宋" w:cs="仿宋" w:hint="eastAsia"/>
            <w:lang w:eastAsia="zh-CN"/>
          </w:rPr>
          <w:t>(一)、建筑工程设计原则</w:t>
        </w:r>
        <w:r>
          <w:tab/>
        </w:r>
        <w:r>
          <w:fldChar w:fldCharType="begin"/>
        </w:r>
        <w:r>
          <w:instrText xml:space="preserve"> PAGEREF _Toc571 \h </w:instrText>
        </w:r>
        <w:r>
          <w:fldChar w:fldCharType="separate"/>
        </w:r>
        <w:r>
          <w:t>6</w:t>
        </w:r>
        <w:r>
          <w:fldChar w:fldCharType="end"/>
        </w:r>
      </w:hyperlink>
    </w:p>
    <w:p>
      <w:pPr>
        <w:pStyle w:val="TOC2"/>
        <w:tabs>
          <w:tab w:val="right" w:leader="dot" w:pos="8306"/>
        </w:tabs>
      </w:pPr>
      <w:hyperlink w:anchor="_Toc20781" w:history="1">
        <w:r>
          <w:rPr>
            <w:rFonts w:ascii="仿宋" w:eastAsia="仿宋" w:hAnsi="仿宋" w:cs="仿宋" w:hint="eastAsia"/>
            <w:lang w:eastAsia="zh-CN"/>
          </w:rPr>
          <w:t>(二)、土建工程设计年限及安全等级</w:t>
        </w:r>
        <w:r>
          <w:tab/>
        </w:r>
        <w:r>
          <w:fldChar w:fldCharType="begin"/>
        </w:r>
        <w:r>
          <w:instrText xml:space="preserve"> PAGEREF _Toc20781 \h </w:instrText>
        </w:r>
        <w:r>
          <w:fldChar w:fldCharType="separate"/>
        </w:r>
        <w:r>
          <w:t>7</w:t>
        </w:r>
        <w:r>
          <w:fldChar w:fldCharType="end"/>
        </w:r>
      </w:hyperlink>
    </w:p>
    <w:p>
      <w:pPr>
        <w:pStyle w:val="TOC2"/>
        <w:tabs>
          <w:tab w:val="right" w:leader="dot" w:pos="8306"/>
        </w:tabs>
      </w:pPr>
      <w:hyperlink w:anchor="_Toc20436" w:history="1">
        <w:r>
          <w:rPr>
            <w:rFonts w:ascii="仿宋" w:eastAsia="仿宋" w:hAnsi="仿宋" w:cs="仿宋" w:hint="eastAsia"/>
            <w:lang w:eastAsia="zh-CN"/>
          </w:rPr>
          <w:t>(三)、建筑工程设计总体要求</w:t>
        </w:r>
        <w:r>
          <w:tab/>
        </w:r>
        <w:r>
          <w:fldChar w:fldCharType="begin"/>
        </w:r>
        <w:r>
          <w:instrText xml:space="preserve"> PAGEREF _Toc20436 \h </w:instrText>
        </w:r>
        <w:r>
          <w:fldChar w:fldCharType="separate"/>
        </w:r>
        <w:r>
          <w:t>9</w:t>
        </w:r>
        <w:r>
          <w:fldChar w:fldCharType="end"/>
        </w:r>
      </w:hyperlink>
    </w:p>
    <w:p>
      <w:pPr>
        <w:pStyle w:val="TOC2"/>
        <w:tabs>
          <w:tab w:val="right" w:leader="dot" w:pos="8306"/>
        </w:tabs>
      </w:pPr>
      <w:hyperlink w:anchor="_Toc3035" w:history="1">
        <w:r>
          <w:rPr>
            <w:rFonts w:ascii="仿宋" w:eastAsia="仿宋" w:hAnsi="仿宋" w:cs="仿宋" w:hint="eastAsia"/>
            <w:lang w:eastAsia="zh-CN"/>
          </w:rPr>
          <w:t>(四)、土建工程建设指标</w:t>
        </w:r>
        <w:r>
          <w:tab/>
        </w:r>
        <w:r>
          <w:fldChar w:fldCharType="begin"/>
        </w:r>
        <w:r>
          <w:instrText xml:space="preserve"> PAGEREF _Toc3035 \h </w:instrText>
        </w:r>
        <w:r>
          <w:fldChar w:fldCharType="separate"/>
        </w:r>
        <w:r>
          <w:t>9</w:t>
        </w:r>
        <w:r>
          <w:fldChar w:fldCharType="end"/>
        </w:r>
      </w:hyperlink>
    </w:p>
    <w:p>
      <w:pPr>
        <w:pStyle w:val="TOC1"/>
        <w:tabs>
          <w:tab w:val="right" w:leader="dot" w:pos="8306"/>
        </w:tabs>
      </w:pPr>
      <w:hyperlink w:anchor="_Toc129" w:history="1">
        <w:r>
          <w:rPr>
            <w:rFonts w:ascii="仿宋" w:eastAsia="仿宋" w:hAnsi="仿宋" w:cs="仿宋" w:hint="eastAsia"/>
            <w:lang w:eastAsia="zh-CN"/>
          </w:rPr>
          <w:t>四、天然气液化模块项目绩效评估</w:t>
        </w:r>
        <w:r>
          <w:tab/>
        </w:r>
        <w:r>
          <w:fldChar w:fldCharType="begin"/>
        </w:r>
        <w:r>
          <w:instrText xml:space="preserve"> PAGEREF _Toc129 \h </w:instrText>
        </w:r>
        <w:r>
          <w:fldChar w:fldCharType="separate"/>
        </w:r>
        <w:r>
          <w:t>10</w:t>
        </w:r>
        <w:r>
          <w:fldChar w:fldCharType="end"/>
        </w:r>
      </w:hyperlink>
    </w:p>
    <w:p>
      <w:pPr>
        <w:pStyle w:val="TOC2"/>
        <w:tabs>
          <w:tab w:val="right" w:leader="dot" w:pos="8306"/>
        </w:tabs>
      </w:pPr>
      <w:hyperlink w:anchor="_Toc30288" w:history="1">
        <w:r>
          <w:rPr>
            <w:rFonts w:ascii="仿宋" w:eastAsia="仿宋" w:hAnsi="仿宋" w:cs="仿宋" w:hint="eastAsia"/>
            <w:lang w:eastAsia="zh-CN"/>
          </w:rPr>
          <w:t>(一)、绩效评估指标</w:t>
        </w:r>
        <w:r>
          <w:tab/>
        </w:r>
        <w:r>
          <w:fldChar w:fldCharType="begin"/>
        </w:r>
        <w:r>
          <w:instrText xml:space="preserve"> PAGEREF _Toc30288 \h </w:instrText>
        </w:r>
        <w:r>
          <w:fldChar w:fldCharType="separate"/>
        </w:r>
        <w:r>
          <w:t>10</w:t>
        </w:r>
        <w:r>
          <w:fldChar w:fldCharType="end"/>
        </w:r>
      </w:hyperlink>
    </w:p>
    <w:p>
      <w:pPr>
        <w:pStyle w:val="TOC2"/>
        <w:tabs>
          <w:tab w:val="right" w:leader="dot" w:pos="8306"/>
        </w:tabs>
      </w:pPr>
      <w:hyperlink w:anchor="_Toc28626" w:history="1">
        <w:r>
          <w:rPr>
            <w:rFonts w:ascii="仿宋" w:eastAsia="仿宋" w:hAnsi="仿宋" w:cs="仿宋" w:hint="eastAsia"/>
            <w:lang w:eastAsia="zh-CN"/>
          </w:rPr>
          <w:t>(二)、绩效评估方法</w:t>
        </w:r>
        <w:r>
          <w:tab/>
        </w:r>
        <w:r>
          <w:fldChar w:fldCharType="begin"/>
        </w:r>
        <w:r>
          <w:instrText xml:space="preserve"> PAGEREF _Toc28626 \h </w:instrText>
        </w:r>
        <w:r>
          <w:fldChar w:fldCharType="separate"/>
        </w:r>
        <w:r>
          <w:t>11</w:t>
        </w:r>
        <w:r>
          <w:fldChar w:fldCharType="end"/>
        </w:r>
      </w:hyperlink>
    </w:p>
    <w:p>
      <w:pPr>
        <w:pStyle w:val="TOC2"/>
        <w:tabs>
          <w:tab w:val="right" w:leader="dot" w:pos="8306"/>
        </w:tabs>
      </w:pPr>
      <w:hyperlink w:anchor="_Toc12265" w:history="1">
        <w:r>
          <w:rPr>
            <w:rFonts w:ascii="仿宋" w:eastAsia="仿宋" w:hAnsi="仿宋" w:cs="仿宋" w:hint="eastAsia"/>
            <w:lang w:eastAsia="zh-CN"/>
          </w:rPr>
          <w:t>(三)、绩效评估周期</w:t>
        </w:r>
        <w:r>
          <w:tab/>
        </w:r>
        <w:r>
          <w:fldChar w:fldCharType="begin"/>
        </w:r>
        <w:r>
          <w:instrText xml:space="preserve"> PAGEREF _Toc12265 \h </w:instrText>
        </w:r>
        <w:r>
          <w:fldChar w:fldCharType="separate"/>
        </w:r>
        <w:r>
          <w:t>12</w:t>
        </w:r>
        <w:r>
          <w:fldChar w:fldCharType="end"/>
        </w:r>
      </w:hyperlink>
    </w:p>
    <w:p>
      <w:pPr>
        <w:pStyle w:val="TOC1"/>
        <w:tabs>
          <w:tab w:val="right" w:leader="dot" w:pos="8306"/>
        </w:tabs>
      </w:pPr>
      <w:hyperlink w:anchor="_Toc29050" w:history="1">
        <w:r>
          <w:rPr>
            <w:rFonts w:ascii="仿宋" w:eastAsia="仿宋" w:hAnsi="仿宋" w:cs="仿宋" w:hint="eastAsia"/>
            <w:lang w:eastAsia="zh-CN"/>
          </w:rPr>
          <w:t>五、天然气液化模块项目文档管理</w:t>
        </w:r>
        <w:r>
          <w:tab/>
        </w:r>
        <w:r>
          <w:fldChar w:fldCharType="begin"/>
        </w:r>
        <w:r>
          <w:instrText xml:space="preserve"> PAGEREF _Toc29050 \h </w:instrText>
        </w:r>
        <w:r>
          <w:fldChar w:fldCharType="separate"/>
        </w:r>
        <w:r>
          <w:t>13</w:t>
        </w:r>
        <w:r>
          <w:fldChar w:fldCharType="end"/>
        </w:r>
      </w:hyperlink>
    </w:p>
    <w:p>
      <w:pPr>
        <w:pStyle w:val="TOC2"/>
        <w:tabs>
          <w:tab w:val="right" w:leader="dot" w:pos="8306"/>
        </w:tabs>
      </w:pPr>
      <w:hyperlink w:anchor="_Toc20537" w:history="1">
        <w:r>
          <w:rPr>
            <w:rFonts w:ascii="仿宋" w:eastAsia="仿宋" w:hAnsi="仿宋" w:cs="仿宋" w:hint="eastAsia"/>
            <w:lang w:eastAsia="zh-CN"/>
          </w:rPr>
          <w:t>(一)、文档编制与审查</w:t>
        </w:r>
        <w:r>
          <w:tab/>
        </w:r>
        <w:r>
          <w:fldChar w:fldCharType="begin"/>
        </w:r>
        <w:r>
          <w:instrText xml:space="preserve"> PAGEREF _Toc20537 \h </w:instrText>
        </w:r>
        <w:r>
          <w:fldChar w:fldCharType="separate"/>
        </w:r>
        <w:r>
          <w:t>13</w:t>
        </w:r>
        <w:r>
          <w:fldChar w:fldCharType="end"/>
        </w:r>
      </w:hyperlink>
    </w:p>
    <w:p>
      <w:pPr>
        <w:pStyle w:val="TOC2"/>
        <w:tabs>
          <w:tab w:val="right" w:leader="dot" w:pos="8306"/>
        </w:tabs>
      </w:pPr>
      <w:hyperlink w:anchor="_Toc3805" w:history="1">
        <w:r>
          <w:rPr>
            <w:rFonts w:ascii="仿宋" w:eastAsia="仿宋" w:hAnsi="仿宋" w:cs="仿宋" w:hint="eastAsia"/>
            <w:lang w:eastAsia="zh-CN"/>
          </w:rPr>
          <w:t>(二)、文档发布与分发</w:t>
        </w:r>
        <w:r>
          <w:tab/>
        </w:r>
        <w:r>
          <w:fldChar w:fldCharType="begin"/>
        </w:r>
        <w:r>
          <w:instrText xml:space="preserve"> PAGEREF _Toc3805 \h </w:instrText>
        </w:r>
        <w:r>
          <w:fldChar w:fldCharType="separate"/>
        </w:r>
        <w:r>
          <w:t>14</w:t>
        </w:r>
        <w:r>
          <w:fldChar w:fldCharType="end"/>
        </w:r>
      </w:hyperlink>
    </w:p>
    <w:p>
      <w:pPr>
        <w:pStyle w:val="TOC2"/>
        <w:tabs>
          <w:tab w:val="right" w:leader="dot" w:pos="8306"/>
        </w:tabs>
      </w:pPr>
      <w:hyperlink w:anchor="_Toc12989" w:history="1">
        <w:r>
          <w:rPr>
            <w:rFonts w:ascii="仿宋" w:eastAsia="仿宋" w:hAnsi="仿宋" w:cs="仿宋" w:hint="eastAsia"/>
            <w:lang w:eastAsia="zh-CN"/>
          </w:rPr>
          <w:t>(三)、文档存档与归档</w:t>
        </w:r>
        <w:r>
          <w:tab/>
        </w:r>
        <w:r>
          <w:fldChar w:fldCharType="begin"/>
        </w:r>
        <w:r>
          <w:instrText xml:space="preserve"> PAGEREF _Toc12989 \h </w:instrText>
        </w:r>
        <w:r>
          <w:fldChar w:fldCharType="separate"/>
        </w:r>
        <w:r>
          <w:t>15</w:t>
        </w:r>
        <w:r>
          <w:fldChar w:fldCharType="end"/>
        </w:r>
      </w:hyperlink>
    </w:p>
    <w:p>
      <w:pPr>
        <w:pStyle w:val="TOC1"/>
        <w:tabs>
          <w:tab w:val="right" w:leader="dot" w:pos="8306"/>
        </w:tabs>
      </w:pPr>
      <w:hyperlink w:anchor="_Toc5736" w:history="1">
        <w:r>
          <w:rPr>
            <w:rFonts w:ascii="仿宋" w:eastAsia="仿宋" w:hAnsi="仿宋" w:cs="仿宋" w:hint="eastAsia"/>
            <w:lang w:eastAsia="zh-CN"/>
          </w:rPr>
          <w:t>六、工艺说明</w:t>
        </w:r>
        <w:r>
          <w:tab/>
        </w:r>
        <w:r>
          <w:fldChar w:fldCharType="begin"/>
        </w:r>
        <w:r>
          <w:instrText xml:space="preserve"> PAGEREF _Toc5736 \h </w:instrText>
        </w:r>
        <w:r>
          <w:fldChar w:fldCharType="separate"/>
        </w:r>
        <w:r>
          <w:t>16</w:t>
        </w:r>
        <w:r>
          <w:fldChar w:fldCharType="end"/>
        </w:r>
      </w:hyperlink>
    </w:p>
    <w:p>
      <w:pPr>
        <w:pStyle w:val="TOC2"/>
        <w:tabs>
          <w:tab w:val="right" w:leader="dot" w:pos="8306"/>
        </w:tabs>
      </w:pPr>
      <w:hyperlink w:anchor="_Toc29043" w:history="1">
        <w:r>
          <w:rPr>
            <w:rFonts w:ascii="仿宋" w:eastAsia="仿宋" w:hAnsi="仿宋" w:cs="仿宋" w:hint="eastAsia"/>
            <w:lang w:eastAsia="zh-CN"/>
          </w:rPr>
          <w:t>(一)、技术管理特点</w:t>
        </w:r>
        <w:r>
          <w:tab/>
        </w:r>
        <w:r>
          <w:fldChar w:fldCharType="begin"/>
        </w:r>
        <w:r>
          <w:instrText xml:space="preserve"> PAGEREF _Toc29043 \h </w:instrText>
        </w:r>
        <w:r>
          <w:fldChar w:fldCharType="separate"/>
        </w:r>
        <w:r>
          <w:t>16</w:t>
        </w:r>
        <w:r>
          <w:fldChar w:fldCharType="end"/>
        </w:r>
      </w:hyperlink>
    </w:p>
    <w:p>
      <w:pPr>
        <w:pStyle w:val="TOC2"/>
        <w:tabs>
          <w:tab w:val="right" w:leader="dot" w:pos="8306"/>
        </w:tabs>
      </w:pPr>
      <w:hyperlink w:anchor="_Toc12895" w:history="1">
        <w:r>
          <w:rPr>
            <w:rFonts w:ascii="仿宋" w:eastAsia="仿宋" w:hAnsi="仿宋" w:cs="仿宋" w:hint="eastAsia"/>
            <w:lang w:eastAsia="zh-CN"/>
          </w:rPr>
          <w:t>(二)、天然气液化模块项目工艺技术设计方案</w:t>
        </w:r>
        <w:r>
          <w:tab/>
        </w:r>
        <w:r>
          <w:fldChar w:fldCharType="begin"/>
        </w:r>
        <w:r>
          <w:instrText xml:space="preserve"> PAGEREF _Toc12895 \h </w:instrText>
        </w:r>
        <w:r>
          <w:fldChar w:fldCharType="separate"/>
        </w:r>
        <w:r>
          <w:t>18</w:t>
        </w:r>
        <w:r>
          <w:fldChar w:fldCharType="end"/>
        </w:r>
      </w:hyperlink>
    </w:p>
    <w:p>
      <w:pPr>
        <w:pStyle w:val="TOC2"/>
        <w:tabs>
          <w:tab w:val="right" w:leader="dot" w:pos="8306"/>
        </w:tabs>
      </w:pPr>
      <w:hyperlink w:anchor="_Toc3298" w:history="1">
        <w:r>
          <w:rPr>
            <w:rFonts w:ascii="仿宋" w:eastAsia="仿宋" w:hAnsi="仿宋" w:cs="仿宋" w:hint="eastAsia"/>
            <w:lang w:eastAsia="zh-CN"/>
          </w:rPr>
          <w:t>(三)、设备选型方案</w:t>
        </w:r>
        <w:r>
          <w:tab/>
        </w:r>
        <w:r>
          <w:fldChar w:fldCharType="begin"/>
        </w:r>
        <w:r>
          <w:instrText xml:space="preserve"> PAGEREF _Toc3298 \h </w:instrText>
        </w:r>
        <w:r>
          <w:fldChar w:fldCharType="separate"/>
        </w:r>
        <w:r>
          <w:t>19</w:t>
        </w:r>
        <w:r>
          <w:fldChar w:fldCharType="end"/>
        </w:r>
      </w:hyperlink>
    </w:p>
    <w:p>
      <w:pPr>
        <w:pStyle w:val="TOC1"/>
        <w:tabs>
          <w:tab w:val="right" w:leader="dot" w:pos="8306"/>
        </w:tabs>
      </w:pPr>
      <w:hyperlink w:anchor="_Toc11062" w:history="1">
        <w:r>
          <w:rPr>
            <w:rFonts w:ascii="仿宋" w:eastAsia="仿宋" w:hAnsi="仿宋" w:cs="仿宋" w:hint="eastAsia"/>
            <w:lang w:eastAsia="zh-CN"/>
          </w:rPr>
          <w:t>七、天然气液化模块项目财务管理</w:t>
        </w:r>
        <w:r>
          <w:tab/>
        </w:r>
        <w:r>
          <w:fldChar w:fldCharType="begin"/>
        </w:r>
        <w:r>
          <w:instrText xml:space="preserve"> PAGEREF _Toc11062 \h </w:instrText>
        </w:r>
        <w:r>
          <w:fldChar w:fldCharType="separate"/>
        </w:r>
        <w:r>
          <w:t>20</w:t>
        </w:r>
        <w:r>
          <w:fldChar w:fldCharType="end"/>
        </w:r>
      </w:hyperlink>
    </w:p>
    <w:p>
      <w:pPr>
        <w:pStyle w:val="TOC2"/>
        <w:tabs>
          <w:tab w:val="right" w:leader="dot" w:pos="8306"/>
        </w:tabs>
      </w:pPr>
      <w:hyperlink w:anchor="_Toc30093" w:history="1">
        <w:r>
          <w:rPr>
            <w:rFonts w:ascii="仿宋" w:eastAsia="仿宋" w:hAnsi="仿宋" w:cs="仿宋" w:hint="eastAsia"/>
            <w:lang w:eastAsia="zh-CN"/>
          </w:rPr>
          <w:t>(一)、资金需求大</w:t>
        </w:r>
        <w:r>
          <w:tab/>
        </w:r>
        <w:r>
          <w:fldChar w:fldCharType="begin"/>
        </w:r>
        <w:r>
          <w:instrText xml:space="preserve"> PAGEREF _Toc30093 \h </w:instrText>
        </w:r>
        <w:r>
          <w:fldChar w:fldCharType="separate"/>
        </w:r>
        <w:r>
          <w:t>20</w:t>
        </w:r>
        <w:r>
          <w:fldChar w:fldCharType="end"/>
        </w:r>
      </w:hyperlink>
    </w:p>
    <w:p>
      <w:pPr>
        <w:pStyle w:val="TOC2"/>
        <w:tabs>
          <w:tab w:val="right" w:leader="dot" w:pos="8306"/>
        </w:tabs>
      </w:pPr>
      <w:hyperlink w:anchor="_Toc22977" w:history="1">
        <w:r>
          <w:rPr>
            <w:rFonts w:ascii="仿宋" w:eastAsia="仿宋" w:hAnsi="仿宋" w:cs="仿宋" w:hint="eastAsia"/>
            <w:lang w:eastAsia="zh-CN"/>
          </w:rPr>
          <w:t>(二)、研发周期长</w:t>
        </w:r>
        <w:r>
          <w:tab/>
        </w:r>
        <w:r>
          <w:fldChar w:fldCharType="begin"/>
        </w:r>
        <w:r>
          <w:instrText xml:space="preserve"> PAGEREF _Toc22977 \h </w:instrText>
        </w:r>
        <w:r>
          <w:fldChar w:fldCharType="separate"/>
        </w:r>
        <w:r>
          <w:t>21</w:t>
        </w:r>
        <w:r>
          <w:fldChar w:fldCharType="end"/>
        </w:r>
      </w:hyperlink>
    </w:p>
    <w:p>
      <w:pPr>
        <w:pStyle w:val="TOC2"/>
        <w:tabs>
          <w:tab w:val="right" w:leader="dot" w:pos="8306"/>
        </w:tabs>
      </w:pPr>
      <w:hyperlink w:anchor="_Toc2544" w:history="1">
        <w:r>
          <w:rPr>
            <w:rFonts w:ascii="仿宋" w:eastAsia="仿宋" w:hAnsi="仿宋" w:cs="仿宋" w:hint="eastAsia"/>
            <w:lang w:eastAsia="zh-CN"/>
          </w:rPr>
          <w:t>(三)、市场风险大</w:t>
        </w:r>
        <w:r>
          <w:tab/>
        </w:r>
        <w:r>
          <w:fldChar w:fldCharType="begin"/>
        </w:r>
        <w:r>
          <w:instrText xml:space="preserve"> PAGEREF _Toc2544 \h </w:instrText>
        </w:r>
        <w:r>
          <w:fldChar w:fldCharType="separate"/>
        </w:r>
        <w:r>
          <w:t>23</w:t>
        </w:r>
        <w:r>
          <w:fldChar w:fldCharType="end"/>
        </w:r>
      </w:hyperlink>
    </w:p>
    <w:p>
      <w:pPr>
        <w:pStyle w:val="TOC2"/>
        <w:tabs>
          <w:tab w:val="right" w:leader="dot" w:pos="8306"/>
        </w:tabs>
      </w:pPr>
      <w:hyperlink w:anchor="_Toc12208" w:history="1">
        <w:r>
          <w:rPr>
            <w:rFonts w:ascii="仿宋" w:eastAsia="仿宋" w:hAnsi="仿宋" w:cs="仿宋" w:hint="eastAsia"/>
            <w:lang w:eastAsia="zh-CN"/>
          </w:rPr>
          <w:t>(四)、利润率高</w:t>
        </w:r>
        <w:r>
          <w:tab/>
        </w:r>
        <w:r>
          <w:fldChar w:fldCharType="begin"/>
        </w:r>
        <w:r>
          <w:instrText xml:space="preserve"> PAGEREF _Toc12208 \h </w:instrText>
        </w:r>
        <w:r>
          <w:fldChar w:fldCharType="separate"/>
        </w:r>
        <w:r>
          <w:t>25</w:t>
        </w:r>
        <w:r>
          <w:fldChar w:fldCharType="end"/>
        </w:r>
      </w:hyperlink>
    </w:p>
    <w:p>
      <w:pPr>
        <w:pStyle w:val="TOC1"/>
        <w:tabs>
          <w:tab w:val="right" w:leader="dot" w:pos="8306"/>
        </w:tabs>
      </w:pPr>
      <w:hyperlink w:anchor="_Toc30072" w:history="1">
        <w:r>
          <w:rPr>
            <w:rFonts w:ascii="仿宋" w:eastAsia="仿宋" w:hAnsi="仿宋" w:cs="仿宋" w:hint="eastAsia"/>
            <w:lang w:eastAsia="zh-CN"/>
          </w:rPr>
          <w:t>八、天然气液化模块项目社会影响</w:t>
        </w:r>
        <w:r>
          <w:tab/>
        </w:r>
        <w:r>
          <w:fldChar w:fldCharType="begin"/>
        </w:r>
        <w:r>
          <w:instrText xml:space="preserve"> PAGEREF _Toc30072 \h </w:instrText>
        </w:r>
        <w:r>
          <w:fldChar w:fldCharType="separate"/>
        </w:r>
        <w:r>
          <w:t>28</w:t>
        </w:r>
        <w:r>
          <w:fldChar w:fldCharType="end"/>
        </w:r>
      </w:hyperlink>
    </w:p>
    <w:p>
      <w:pPr>
        <w:pStyle w:val="TOC2"/>
        <w:tabs>
          <w:tab w:val="right" w:leader="dot" w:pos="8306"/>
        </w:tabs>
      </w:pPr>
      <w:hyperlink w:anchor="_Toc12603" w:history="1">
        <w:r>
          <w:rPr>
            <w:rFonts w:ascii="仿宋" w:eastAsia="仿宋" w:hAnsi="仿宋" w:cs="仿宋" w:hint="eastAsia"/>
            <w:lang w:eastAsia="zh-CN"/>
          </w:rPr>
          <w:t>(一)、社会责任与义务</w:t>
        </w:r>
        <w:r>
          <w:tab/>
        </w:r>
        <w:r>
          <w:fldChar w:fldCharType="begin"/>
        </w:r>
        <w:r>
          <w:instrText xml:space="preserve"> PAGEREF _Toc12603 \h </w:instrText>
        </w:r>
        <w:r>
          <w:fldChar w:fldCharType="separate"/>
        </w:r>
        <w:r>
          <w:t>28</w:t>
        </w:r>
        <w:r>
          <w:fldChar w:fldCharType="end"/>
        </w:r>
      </w:hyperlink>
    </w:p>
    <w:p>
      <w:pPr>
        <w:pStyle w:val="TOC2"/>
        <w:tabs>
          <w:tab w:val="right" w:leader="dot" w:pos="8306"/>
        </w:tabs>
      </w:pPr>
      <w:hyperlink w:anchor="_Toc14" w:history="1">
        <w:r>
          <w:rPr>
            <w:rFonts w:ascii="仿宋" w:eastAsia="仿宋" w:hAnsi="仿宋" w:cs="仿宋" w:hint="eastAsia"/>
            <w:lang w:eastAsia="zh-CN"/>
          </w:rPr>
          <w:t>(二)、社会参与与沟通</w:t>
        </w:r>
        <w:r>
          <w:tab/>
        </w:r>
        <w:r>
          <w:fldChar w:fldCharType="begin"/>
        </w:r>
        <w:r>
          <w:instrText xml:space="preserve"> PAGEREF _Toc14 \h </w:instrText>
        </w:r>
        <w:r>
          <w:fldChar w:fldCharType="separate"/>
        </w:r>
        <w:r>
          <w:t>28</w:t>
        </w:r>
        <w:r>
          <w:fldChar w:fldCharType="end"/>
        </w:r>
      </w:hyperlink>
    </w:p>
    <w:p>
      <w:pPr>
        <w:pStyle w:val="TOC1"/>
        <w:tabs>
          <w:tab w:val="right" w:leader="dot" w:pos="8306"/>
        </w:tabs>
      </w:pPr>
      <w:hyperlink w:anchor="_Toc20720" w:history="1">
        <w:r>
          <w:rPr>
            <w:rFonts w:ascii="仿宋" w:eastAsia="仿宋" w:hAnsi="仿宋" w:cs="仿宋" w:hint="eastAsia"/>
            <w:lang w:eastAsia="zh-CN"/>
          </w:rPr>
          <w:t>九、天然气液化模块项目风险管理</w:t>
        </w:r>
        <w:r>
          <w:tab/>
        </w:r>
        <w:r>
          <w:fldChar w:fldCharType="begin"/>
        </w:r>
        <w:r>
          <w:instrText xml:space="preserve"> PAGEREF _Toc20720 \h </w:instrText>
        </w:r>
        <w:r>
          <w:fldChar w:fldCharType="separate"/>
        </w:r>
        <w:r>
          <w:t>29</w:t>
        </w:r>
        <w:r>
          <w:fldChar w:fldCharType="end"/>
        </w:r>
      </w:hyperlink>
    </w:p>
    <w:p>
      <w:pPr>
        <w:pStyle w:val="TOC2"/>
        <w:tabs>
          <w:tab w:val="right" w:leader="dot" w:pos="8306"/>
        </w:tabs>
      </w:pPr>
      <w:hyperlink w:anchor="_Toc6960" w:history="1">
        <w:r>
          <w:rPr>
            <w:rFonts w:ascii="仿宋" w:eastAsia="仿宋" w:hAnsi="仿宋" w:cs="仿宋" w:hint="eastAsia"/>
            <w:lang w:eastAsia="zh-CN"/>
          </w:rPr>
          <w:t>(一)、风险识别与评估</w:t>
        </w:r>
        <w:r>
          <w:tab/>
        </w:r>
        <w:r>
          <w:fldChar w:fldCharType="begin"/>
        </w:r>
        <w:r>
          <w:instrText xml:space="preserve"> PAGEREF _Toc6960 \h </w:instrText>
        </w:r>
        <w:r>
          <w:fldChar w:fldCharType="separate"/>
        </w:r>
        <w:r>
          <w:t>29</w:t>
        </w:r>
        <w:r>
          <w:fldChar w:fldCharType="end"/>
        </w:r>
      </w:hyperlink>
    </w:p>
    <w:p>
      <w:pPr>
        <w:pStyle w:val="TOC2"/>
        <w:tabs>
          <w:tab w:val="right" w:leader="dot" w:pos="8306"/>
        </w:tabs>
      </w:pPr>
      <w:hyperlink w:anchor="_Toc26347" w:history="1">
        <w:r>
          <w:rPr>
            <w:rFonts w:ascii="仿宋" w:eastAsia="仿宋" w:hAnsi="仿宋" w:cs="仿宋" w:hint="eastAsia"/>
            <w:lang w:eastAsia="zh-CN"/>
          </w:rPr>
          <w:t>(二)、风险应对策略</w:t>
        </w:r>
        <w:r>
          <w:tab/>
        </w:r>
        <w:r>
          <w:fldChar w:fldCharType="begin"/>
        </w:r>
        <w:r>
          <w:instrText xml:space="preserve"> PAGEREF _Toc26347 \h </w:instrText>
        </w:r>
        <w:r>
          <w:fldChar w:fldCharType="separate"/>
        </w:r>
        <w:r>
          <w:t>31</w:t>
        </w:r>
        <w:r>
          <w:fldChar w:fldCharType="end"/>
        </w:r>
      </w:hyperlink>
    </w:p>
    <w:p>
      <w:pPr>
        <w:pStyle w:val="TOC2"/>
        <w:tabs>
          <w:tab w:val="right" w:leader="dot" w:pos="8306"/>
        </w:tabs>
      </w:pPr>
      <w:hyperlink w:anchor="_Toc8372" w:history="1">
        <w:r>
          <w:rPr>
            <w:rFonts w:ascii="仿宋" w:eastAsia="仿宋" w:hAnsi="仿宋" w:cs="仿宋" w:hint="eastAsia"/>
            <w:lang w:eastAsia="zh-CN"/>
          </w:rPr>
          <w:t>(三)、风险监控与控制</w:t>
        </w:r>
        <w:r>
          <w:tab/>
        </w:r>
        <w:r>
          <w:fldChar w:fldCharType="begin"/>
        </w:r>
        <w:r>
          <w:instrText xml:space="preserve"> PAGEREF _Toc8372 \h </w:instrText>
        </w:r>
        <w:r>
          <w:fldChar w:fldCharType="separate"/>
        </w:r>
        <w:r>
          <w:t>32</w:t>
        </w:r>
        <w:r>
          <w:fldChar w:fldCharType="end"/>
        </w:r>
      </w:hyperlink>
    </w:p>
    <w:p>
      <w:pPr>
        <w:pStyle w:val="TOC1"/>
        <w:tabs>
          <w:tab w:val="right" w:leader="dot" w:pos="8306"/>
        </w:tabs>
      </w:pPr>
      <w:hyperlink w:anchor="_Toc1816" w:history="1">
        <w:r>
          <w:rPr>
            <w:rFonts w:ascii="仿宋" w:eastAsia="仿宋" w:hAnsi="仿宋" w:cs="仿宋" w:hint="eastAsia"/>
            <w:lang w:eastAsia="zh-CN"/>
          </w:rPr>
          <w:t>十、天然气液化模块项目人力资源培养与发展</w:t>
        </w:r>
        <w:r>
          <w:tab/>
        </w:r>
        <w:r>
          <w:fldChar w:fldCharType="begin"/>
        </w:r>
        <w:r>
          <w:instrText xml:space="preserve"> PAGEREF _Toc1816 \h </w:instrText>
        </w:r>
        <w:r>
          <w:fldChar w:fldCharType="separate"/>
        </w:r>
        <w:r>
          <w:t>33</w:t>
        </w:r>
        <w:r>
          <w:fldChar w:fldCharType="end"/>
        </w:r>
      </w:hyperlink>
    </w:p>
    <w:p>
      <w:pPr>
        <w:pStyle w:val="TOC2"/>
        <w:tabs>
          <w:tab w:val="right" w:leader="dot" w:pos="8306"/>
        </w:tabs>
      </w:pPr>
      <w:hyperlink w:anchor="_Toc6302" w:history="1">
        <w:r>
          <w:rPr>
            <w:rFonts w:ascii="仿宋" w:eastAsia="仿宋" w:hAnsi="仿宋" w:cs="仿宋" w:hint="eastAsia"/>
            <w:lang w:eastAsia="zh-CN"/>
          </w:rPr>
          <w:t>(一)、人才需求与规划</w:t>
        </w:r>
        <w:r>
          <w:tab/>
        </w:r>
        <w:r>
          <w:fldChar w:fldCharType="begin"/>
        </w:r>
        <w:r>
          <w:instrText xml:space="preserve"> PAGEREF _Toc6302 \h </w:instrText>
        </w:r>
        <w:r>
          <w:fldChar w:fldCharType="separate"/>
        </w:r>
        <w:r>
          <w:t>33</w:t>
        </w:r>
        <w:r>
          <w:fldChar w:fldCharType="end"/>
        </w:r>
      </w:hyperlink>
    </w:p>
    <w:p>
      <w:pPr>
        <w:pStyle w:val="TOC2"/>
        <w:tabs>
          <w:tab w:val="right" w:leader="dot" w:pos="8306"/>
        </w:tabs>
      </w:pPr>
      <w:hyperlink w:anchor="_Toc22053" w:history="1">
        <w:r>
          <w:rPr>
            <w:rFonts w:ascii="仿宋" w:eastAsia="仿宋" w:hAnsi="仿宋" w:cs="仿宋" w:hint="eastAsia"/>
            <w:lang w:eastAsia="zh-CN"/>
          </w:rPr>
          <w:t>(二)、培训与发展计划</w:t>
        </w:r>
        <w:r>
          <w:tab/>
        </w:r>
        <w:r>
          <w:fldChar w:fldCharType="begin"/>
        </w:r>
        <w:r>
          <w:instrText xml:space="preserve"> PAGEREF _Toc22053 \h </w:instrText>
        </w:r>
        <w:r>
          <w:fldChar w:fldCharType="separate"/>
        </w:r>
        <w:r>
          <w:t>34</w:t>
        </w:r>
        <w:r>
          <w:fldChar w:fldCharType="end"/>
        </w:r>
      </w:hyperlink>
    </w:p>
    <w:p>
      <w:pPr>
        <w:pStyle w:val="TOC1"/>
        <w:tabs>
          <w:tab w:val="right" w:leader="dot" w:pos="8306"/>
        </w:tabs>
      </w:pPr>
      <w:hyperlink w:anchor="_Toc18102" w:history="1">
        <w:r>
          <w:rPr>
            <w:rFonts w:ascii="仿宋" w:eastAsia="仿宋" w:hAnsi="仿宋" w:cs="仿宋" w:hint="eastAsia"/>
            <w:lang w:eastAsia="zh-CN"/>
          </w:rPr>
          <w:t>十一、天然气液化模块项目技术管理</w:t>
        </w:r>
        <w:r>
          <w:tab/>
        </w:r>
        <w:r>
          <w:fldChar w:fldCharType="begin"/>
        </w:r>
        <w:r>
          <w:instrText xml:space="preserve"> PAGEREF _Toc18102 \h </w:instrText>
        </w:r>
        <w:r>
          <w:fldChar w:fldCharType="separate"/>
        </w:r>
        <w:r>
          <w:t>34</w:t>
        </w:r>
        <w:r>
          <w:fldChar w:fldCharType="end"/>
        </w:r>
      </w:hyperlink>
    </w:p>
    <w:p>
      <w:pPr>
        <w:pStyle w:val="TOC2"/>
        <w:tabs>
          <w:tab w:val="right" w:leader="dot" w:pos="8306"/>
        </w:tabs>
      </w:pPr>
      <w:hyperlink w:anchor="_Toc15175" w:history="1">
        <w:r>
          <w:rPr>
            <w:rFonts w:ascii="仿宋" w:eastAsia="仿宋" w:hAnsi="仿宋" w:cs="仿宋" w:hint="eastAsia"/>
            <w:lang w:eastAsia="zh-CN"/>
          </w:rPr>
          <w:t>(一)、技术方案选用方向</w:t>
        </w:r>
        <w:r>
          <w:tab/>
        </w:r>
        <w:r>
          <w:fldChar w:fldCharType="begin"/>
        </w:r>
        <w:r>
          <w:instrText xml:space="preserve"> PAGEREF _Toc15175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 w:history="1">
        <w:r>
          <w:rPr>
            <w:rFonts w:ascii="仿宋" w:eastAsia="仿宋" w:hAnsi="仿宋" w:cs="仿宋" w:hint="eastAsia"/>
            <w:lang w:eastAsia="zh-CN"/>
          </w:rPr>
          <w:t>(二)、工艺技术方案选用原则</w:t>
        </w:r>
        <w:r>
          <w:tab/>
        </w:r>
        <w:r>
          <w:fldChar w:fldCharType="begin"/>
        </w:r>
        <w:r>
          <w:instrText xml:space="preserve"> PAGEREF _Toc1470 \h </w:instrText>
        </w:r>
        <w:r>
          <w:fldChar w:fldCharType="separate"/>
        </w:r>
        <w:r>
          <w:t>36</w:t>
        </w:r>
        <w:r>
          <w:fldChar w:fldCharType="end"/>
        </w:r>
      </w:hyperlink>
    </w:p>
    <w:p>
      <w:pPr>
        <w:pStyle w:val="TOC2"/>
        <w:tabs>
          <w:tab w:val="right" w:leader="dot" w:pos="8306"/>
        </w:tabs>
      </w:pPr>
      <w:hyperlink w:anchor="_Toc32011" w:history="1">
        <w:r>
          <w:rPr>
            <w:rFonts w:ascii="仿宋" w:eastAsia="仿宋" w:hAnsi="仿宋" w:cs="仿宋" w:hint="eastAsia"/>
            <w:lang w:eastAsia="zh-CN"/>
          </w:rPr>
          <w:t>(三)、工艺技术方案要求</w:t>
        </w:r>
        <w:r>
          <w:tab/>
        </w:r>
        <w:r>
          <w:fldChar w:fldCharType="begin"/>
        </w:r>
        <w:r>
          <w:instrText xml:space="preserve"> PAGEREF _Toc32011 \h </w:instrText>
        </w:r>
        <w:r>
          <w:fldChar w:fldCharType="separate"/>
        </w:r>
        <w:r>
          <w:t>38</w:t>
        </w:r>
        <w:r>
          <w:fldChar w:fldCharType="end"/>
        </w:r>
      </w:hyperlink>
    </w:p>
    <w:p>
      <w:pPr>
        <w:pStyle w:val="TOC1"/>
        <w:tabs>
          <w:tab w:val="right" w:leader="dot" w:pos="8306"/>
        </w:tabs>
      </w:pPr>
      <w:hyperlink w:anchor="_Toc25982" w:history="1">
        <w:r>
          <w:rPr>
            <w:rFonts w:ascii="仿宋" w:eastAsia="仿宋" w:hAnsi="仿宋" w:cs="仿宋" w:hint="eastAsia"/>
            <w:lang w:eastAsia="zh-CN"/>
          </w:rPr>
          <w:t>十二、天然气液化模块项目经营效益</w:t>
        </w:r>
        <w:r>
          <w:tab/>
        </w:r>
        <w:r>
          <w:fldChar w:fldCharType="begin"/>
        </w:r>
        <w:r>
          <w:instrText xml:space="preserve"> PAGEREF _Toc25982 \h </w:instrText>
        </w:r>
        <w:r>
          <w:fldChar w:fldCharType="separate"/>
        </w:r>
        <w:r>
          <w:t>41</w:t>
        </w:r>
        <w:r>
          <w:fldChar w:fldCharType="end"/>
        </w:r>
      </w:hyperlink>
    </w:p>
    <w:p>
      <w:pPr>
        <w:pStyle w:val="TOC2"/>
        <w:tabs>
          <w:tab w:val="right" w:leader="dot" w:pos="8306"/>
        </w:tabs>
      </w:pPr>
      <w:hyperlink w:anchor="_Toc2501" w:history="1">
        <w:r>
          <w:rPr>
            <w:rFonts w:ascii="仿宋" w:eastAsia="仿宋" w:hAnsi="仿宋" w:cs="仿宋" w:hint="eastAsia"/>
            <w:lang w:eastAsia="zh-CN"/>
          </w:rPr>
          <w:t>(一)、经济评价财务测算</w:t>
        </w:r>
        <w:r>
          <w:tab/>
        </w:r>
        <w:r>
          <w:fldChar w:fldCharType="begin"/>
        </w:r>
        <w:r>
          <w:instrText xml:space="preserve"> PAGEREF _Toc2501 \h </w:instrText>
        </w:r>
        <w:r>
          <w:fldChar w:fldCharType="separate"/>
        </w:r>
        <w:r>
          <w:t>41</w:t>
        </w:r>
        <w:r>
          <w:fldChar w:fldCharType="end"/>
        </w:r>
      </w:hyperlink>
    </w:p>
    <w:p>
      <w:pPr>
        <w:pStyle w:val="TOC2"/>
        <w:tabs>
          <w:tab w:val="right" w:leader="dot" w:pos="8306"/>
        </w:tabs>
      </w:pPr>
      <w:hyperlink w:anchor="_Toc27133" w:history="1">
        <w:r>
          <w:rPr>
            <w:rFonts w:ascii="仿宋" w:eastAsia="仿宋" w:hAnsi="仿宋" w:cs="仿宋" w:hint="eastAsia"/>
            <w:lang w:eastAsia="zh-CN"/>
          </w:rPr>
          <w:t>(二)、天然气液化模块项目盈利能力分析</w:t>
        </w:r>
        <w:r>
          <w:tab/>
        </w:r>
        <w:r>
          <w:fldChar w:fldCharType="begin"/>
        </w:r>
        <w:r>
          <w:instrText xml:space="preserve"> PAGEREF _Toc27133 \h </w:instrText>
        </w:r>
        <w:r>
          <w:fldChar w:fldCharType="separate"/>
        </w:r>
        <w:r>
          <w:t>42</w:t>
        </w:r>
        <w:r>
          <w:fldChar w:fldCharType="end"/>
        </w:r>
      </w:hyperlink>
    </w:p>
    <w:p>
      <w:pPr>
        <w:pStyle w:val="TOC1"/>
        <w:tabs>
          <w:tab w:val="right" w:leader="dot" w:pos="8306"/>
        </w:tabs>
      </w:pPr>
      <w:hyperlink w:anchor="_Toc28765" w:history="1">
        <w:r>
          <w:rPr>
            <w:rFonts w:ascii="仿宋" w:eastAsia="仿宋" w:hAnsi="仿宋" w:cs="仿宋" w:hint="eastAsia"/>
            <w:lang w:eastAsia="zh-CN"/>
          </w:rPr>
          <w:t>十三、天然气液化模块项目实施时间节点</w:t>
        </w:r>
        <w:r>
          <w:tab/>
        </w:r>
        <w:r>
          <w:fldChar w:fldCharType="begin"/>
        </w:r>
        <w:r>
          <w:instrText xml:space="preserve"> PAGEREF _Toc28765 \h </w:instrText>
        </w:r>
        <w:r>
          <w:fldChar w:fldCharType="separate"/>
        </w:r>
        <w:r>
          <w:t>43</w:t>
        </w:r>
        <w:r>
          <w:fldChar w:fldCharType="end"/>
        </w:r>
      </w:hyperlink>
    </w:p>
    <w:p>
      <w:pPr>
        <w:pStyle w:val="TOC2"/>
        <w:tabs>
          <w:tab w:val="right" w:leader="dot" w:pos="8306"/>
        </w:tabs>
      </w:pPr>
      <w:hyperlink w:anchor="_Toc32152" w:history="1">
        <w:r>
          <w:rPr>
            <w:rFonts w:ascii="仿宋" w:eastAsia="仿宋" w:hAnsi="仿宋" w:cs="仿宋" w:hint="eastAsia"/>
            <w:lang w:eastAsia="zh-CN"/>
          </w:rPr>
          <w:t>(一)、天然气液化模块项目启动阶段时间节点</w:t>
        </w:r>
        <w:r>
          <w:tab/>
        </w:r>
        <w:r>
          <w:fldChar w:fldCharType="begin"/>
        </w:r>
        <w:r>
          <w:instrText xml:space="preserve"> PAGEREF _Toc32152 \h </w:instrText>
        </w:r>
        <w:r>
          <w:fldChar w:fldCharType="separate"/>
        </w:r>
        <w:r>
          <w:t>43</w:t>
        </w:r>
        <w:r>
          <w:fldChar w:fldCharType="end"/>
        </w:r>
      </w:hyperlink>
    </w:p>
    <w:p>
      <w:pPr>
        <w:pStyle w:val="TOC2"/>
        <w:tabs>
          <w:tab w:val="right" w:leader="dot" w:pos="8306"/>
        </w:tabs>
      </w:pPr>
      <w:hyperlink w:anchor="_Toc29825" w:history="1">
        <w:r>
          <w:rPr>
            <w:rFonts w:ascii="仿宋" w:eastAsia="仿宋" w:hAnsi="仿宋" w:cs="仿宋" w:hint="eastAsia"/>
            <w:lang w:eastAsia="zh-CN"/>
          </w:rPr>
          <w:t>(二)、天然气液化模块项目执行阶段时间节点</w:t>
        </w:r>
        <w:r>
          <w:tab/>
        </w:r>
        <w:r>
          <w:fldChar w:fldCharType="begin"/>
        </w:r>
        <w:r>
          <w:instrText xml:space="preserve"> PAGEREF _Toc29825 \h </w:instrText>
        </w:r>
        <w:r>
          <w:fldChar w:fldCharType="separate"/>
        </w:r>
        <w:r>
          <w:t>44</w:t>
        </w:r>
        <w:r>
          <w:fldChar w:fldCharType="end"/>
        </w:r>
      </w:hyperlink>
    </w:p>
    <w:p>
      <w:pPr>
        <w:pStyle w:val="TOC2"/>
        <w:tabs>
          <w:tab w:val="right" w:leader="dot" w:pos="8306"/>
        </w:tabs>
      </w:pPr>
      <w:hyperlink w:anchor="_Toc29925" w:history="1">
        <w:r>
          <w:rPr>
            <w:rFonts w:ascii="仿宋" w:eastAsia="仿宋" w:hAnsi="仿宋" w:cs="仿宋" w:hint="eastAsia"/>
            <w:lang w:eastAsia="zh-CN"/>
          </w:rPr>
          <w:t>(三)、天然气液化模块项目完成阶段时间节点</w:t>
        </w:r>
        <w:r>
          <w:tab/>
        </w:r>
        <w:r>
          <w:fldChar w:fldCharType="begin"/>
        </w:r>
        <w:r>
          <w:instrText xml:space="preserve"> PAGEREF _Toc29925 \h </w:instrText>
        </w:r>
        <w:r>
          <w:fldChar w:fldCharType="separate"/>
        </w:r>
        <w:r>
          <w:t>45</w:t>
        </w:r>
        <w:r>
          <w:fldChar w:fldCharType="end"/>
        </w:r>
      </w:hyperlink>
    </w:p>
    <w:p>
      <w:pPr>
        <w:pStyle w:val="TOC1"/>
        <w:tabs>
          <w:tab w:val="right" w:leader="dot" w:pos="8306"/>
        </w:tabs>
      </w:pPr>
      <w:hyperlink w:anchor="_Toc16786" w:history="1">
        <w:r>
          <w:rPr>
            <w:rFonts w:ascii="仿宋" w:eastAsia="仿宋" w:hAnsi="仿宋" w:cs="仿宋" w:hint="eastAsia"/>
            <w:lang w:eastAsia="zh-CN"/>
          </w:rPr>
          <w:t>十四、供应链管理</w:t>
        </w:r>
        <w:r>
          <w:tab/>
        </w:r>
        <w:r>
          <w:fldChar w:fldCharType="begin"/>
        </w:r>
        <w:r>
          <w:instrText xml:space="preserve"> PAGEREF _Toc16786 \h </w:instrText>
        </w:r>
        <w:r>
          <w:fldChar w:fldCharType="separate"/>
        </w:r>
        <w:r>
          <w:t>46</w:t>
        </w:r>
        <w:r>
          <w:fldChar w:fldCharType="end"/>
        </w:r>
      </w:hyperlink>
    </w:p>
    <w:p>
      <w:pPr>
        <w:pStyle w:val="TOC2"/>
        <w:tabs>
          <w:tab w:val="right" w:leader="dot" w:pos="8306"/>
        </w:tabs>
      </w:pPr>
      <w:hyperlink w:anchor="_Toc14965" w:history="1">
        <w:r>
          <w:rPr>
            <w:rFonts w:ascii="仿宋" w:eastAsia="仿宋" w:hAnsi="仿宋" w:cs="仿宋" w:hint="eastAsia"/>
            <w:lang w:eastAsia="zh-CN"/>
          </w:rPr>
          <w:t>(一)、供应链战略规划</w:t>
        </w:r>
        <w:r>
          <w:tab/>
        </w:r>
        <w:r>
          <w:fldChar w:fldCharType="begin"/>
        </w:r>
        <w:r>
          <w:instrText xml:space="preserve"> PAGEREF _Toc14965 \h </w:instrText>
        </w:r>
        <w:r>
          <w:fldChar w:fldCharType="separate"/>
        </w:r>
        <w:r>
          <w:t>46</w:t>
        </w:r>
        <w:r>
          <w:fldChar w:fldCharType="end"/>
        </w:r>
      </w:hyperlink>
    </w:p>
    <w:p>
      <w:pPr>
        <w:pStyle w:val="TOC2"/>
        <w:tabs>
          <w:tab w:val="right" w:leader="dot" w:pos="8306"/>
        </w:tabs>
      </w:pPr>
      <w:hyperlink w:anchor="_Toc6590" w:history="1">
        <w:r>
          <w:rPr>
            <w:rFonts w:ascii="仿宋" w:eastAsia="仿宋" w:hAnsi="仿宋" w:cs="仿宋" w:hint="eastAsia"/>
            <w:lang w:eastAsia="zh-CN"/>
          </w:rPr>
          <w:t>(二)、供应商选择与合作</w:t>
        </w:r>
        <w:r>
          <w:tab/>
        </w:r>
        <w:r>
          <w:fldChar w:fldCharType="begin"/>
        </w:r>
        <w:r>
          <w:instrText xml:space="preserve"> PAGEREF _Toc6590 \h </w:instrText>
        </w:r>
        <w:r>
          <w:fldChar w:fldCharType="separate"/>
        </w:r>
        <w:r>
          <w:t>48</w:t>
        </w:r>
        <w:r>
          <w:fldChar w:fldCharType="end"/>
        </w:r>
      </w:hyperlink>
    </w:p>
    <w:p>
      <w:pPr>
        <w:pStyle w:val="TOC2"/>
        <w:tabs>
          <w:tab w:val="right" w:leader="dot" w:pos="8306"/>
        </w:tabs>
      </w:pPr>
      <w:hyperlink w:anchor="_Toc10747" w:history="1">
        <w:r>
          <w:rPr>
            <w:rFonts w:ascii="仿宋" w:eastAsia="仿宋" w:hAnsi="仿宋" w:cs="仿宋" w:hint="eastAsia"/>
            <w:lang w:eastAsia="zh-CN"/>
          </w:rPr>
          <w:t>(三)、物流与库存管理</w:t>
        </w:r>
        <w:r>
          <w:tab/>
        </w:r>
        <w:r>
          <w:fldChar w:fldCharType="begin"/>
        </w:r>
        <w:r>
          <w:instrText xml:space="preserve"> PAGEREF _Toc10747 \h </w:instrText>
        </w:r>
        <w:r>
          <w:fldChar w:fldCharType="separate"/>
        </w:r>
        <w:r>
          <w:t>49</w:t>
        </w:r>
        <w:r>
          <w:fldChar w:fldCharType="end"/>
        </w:r>
      </w:hyperlink>
    </w:p>
    <w:p>
      <w:pPr>
        <w:pStyle w:val="TOC1"/>
        <w:tabs>
          <w:tab w:val="right" w:leader="dot" w:pos="8306"/>
        </w:tabs>
      </w:pPr>
      <w:hyperlink w:anchor="_Toc2855" w:history="1">
        <w:r>
          <w:rPr>
            <w:rFonts w:ascii="仿宋" w:eastAsia="仿宋" w:hAnsi="仿宋" w:cs="仿宋" w:hint="eastAsia"/>
            <w:lang w:eastAsia="zh-CN"/>
          </w:rPr>
          <w:t>十五、天然气液化模块项目工程方案分析</w:t>
        </w:r>
        <w:r>
          <w:tab/>
        </w:r>
        <w:r>
          <w:fldChar w:fldCharType="begin"/>
        </w:r>
        <w:r>
          <w:instrText xml:space="preserve"> PAGEREF _Toc2855 \h </w:instrText>
        </w:r>
        <w:r>
          <w:fldChar w:fldCharType="separate"/>
        </w:r>
        <w:r>
          <w:t>50</w:t>
        </w:r>
        <w:r>
          <w:fldChar w:fldCharType="end"/>
        </w:r>
      </w:hyperlink>
    </w:p>
    <w:p>
      <w:pPr>
        <w:pStyle w:val="TOC2"/>
        <w:tabs>
          <w:tab w:val="right" w:leader="dot" w:pos="8306"/>
        </w:tabs>
      </w:pPr>
      <w:hyperlink w:anchor="_Toc7528" w:history="1">
        <w:r>
          <w:rPr>
            <w:rFonts w:ascii="仿宋" w:eastAsia="仿宋" w:hAnsi="仿宋" w:cs="仿宋" w:hint="eastAsia"/>
            <w:lang w:eastAsia="zh-CN"/>
          </w:rPr>
          <w:t>(一)、建筑工程设计原则</w:t>
        </w:r>
        <w:r>
          <w:tab/>
        </w:r>
        <w:r>
          <w:fldChar w:fldCharType="begin"/>
        </w:r>
        <w:r>
          <w:instrText xml:space="preserve"> PAGEREF _Toc7528 \h </w:instrText>
        </w:r>
        <w:r>
          <w:fldChar w:fldCharType="separate"/>
        </w:r>
        <w:r>
          <w:t>50</w:t>
        </w:r>
        <w:r>
          <w:fldChar w:fldCharType="end"/>
        </w:r>
      </w:hyperlink>
    </w:p>
    <w:p>
      <w:pPr>
        <w:pStyle w:val="TOC2"/>
        <w:tabs>
          <w:tab w:val="right" w:leader="dot" w:pos="8306"/>
        </w:tabs>
      </w:pPr>
      <w:hyperlink w:anchor="_Toc17161" w:history="1">
        <w:r>
          <w:rPr>
            <w:rFonts w:ascii="仿宋" w:eastAsia="仿宋" w:hAnsi="仿宋" w:cs="仿宋" w:hint="eastAsia"/>
            <w:lang w:eastAsia="zh-CN"/>
          </w:rPr>
          <w:t>(二)、土建工程建设指标</w:t>
        </w:r>
        <w:r>
          <w:tab/>
        </w:r>
        <w:r>
          <w:fldChar w:fldCharType="begin"/>
        </w:r>
        <w:r>
          <w:instrText xml:space="preserve"> PAGEREF _Toc17161 \h </w:instrText>
        </w:r>
        <w:r>
          <w:fldChar w:fldCharType="separate"/>
        </w:r>
        <w:r>
          <w:t>54</w:t>
        </w:r>
        <w:r>
          <w:fldChar w:fldCharType="end"/>
        </w:r>
      </w:hyperlink>
    </w:p>
    <w:p>
      <w:pPr>
        <w:pStyle w:val="TOC1"/>
        <w:tabs>
          <w:tab w:val="right" w:leader="dot" w:pos="8306"/>
        </w:tabs>
      </w:pPr>
      <w:hyperlink w:anchor="_Toc1000" w:history="1">
        <w:r>
          <w:rPr>
            <w:rFonts w:ascii="仿宋" w:eastAsia="仿宋" w:hAnsi="仿宋" w:cs="仿宋" w:hint="eastAsia"/>
            <w:lang w:eastAsia="zh-CN"/>
          </w:rPr>
          <w:t>十六、天然气液化模块项目变更管理</w:t>
        </w:r>
        <w:r>
          <w:tab/>
        </w:r>
        <w:r>
          <w:fldChar w:fldCharType="begin"/>
        </w:r>
        <w:r>
          <w:instrText xml:space="preserve"> PAGEREF _Toc1000 \h </w:instrText>
        </w:r>
        <w:r>
          <w:fldChar w:fldCharType="separate"/>
        </w:r>
        <w:r>
          <w:t>55</w:t>
        </w:r>
        <w:r>
          <w:fldChar w:fldCharType="end"/>
        </w:r>
      </w:hyperlink>
    </w:p>
    <w:p>
      <w:pPr>
        <w:pStyle w:val="TOC2"/>
        <w:tabs>
          <w:tab w:val="right" w:leader="dot" w:pos="8306"/>
        </w:tabs>
      </w:pPr>
      <w:hyperlink w:anchor="_Toc5943" w:history="1">
        <w:r>
          <w:rPr>
            <w:rFonts w:ascii="仿宋" w:eastAsia="仿宋" w:hAnsi="仿宋" w:cs="仿宋" w:hint="eastAsia"/>
            <w:lang w:eastAsia="zh-CN"/>
          </w:rPr>
          <w:t>(一)、变更申请与评估</w:t>
        </w:r>
        <w:r>
          <w:tab/>
        </w:r>
        <w:r>
          <w:fldChar w:fldCharType="begin"/>
        </w:r>
        <w:r>
          <w:instrText xml:space="preserve"> PAGEREF _Toc5943 \h </w:instrText>
        </w:r>
        <w:r>
          <w:fldChar w:fldCharType="separate"/>
        </w:r>
        <w:r>
          <w:t>55</w:t>
        </w:r>
        <w:r>
          <w:fldChar w:fldCharType="end"/>
        </w:r>
      </w:hyperlink>
    </w:p>
    <w:p>
      <w:pPr>
        <w:pStyle w:val="TOC2"/>
        <w:tabs>
          <w:tab w:val="right" w:leader="dot" w:pos="8306"/>
        </w:tabs>
      </w:pPr>
      <w:hyperlink w:anchor="_Toc23029" w:history="1">
        <w:r>
          <w:rPr>
            <w:rFonts w:ascii="仿宋" w:eastAsia="仿宋" w:hAnsi="仿宋" w:cs="仿宋" w:hint="eastAsia"/>
            <w:lang w:eastAsia="zh-CN"/>
          </w:rPr>
          <w:t>(二)、变更实施与控制</w:t>
        </w:r>
        <w:r>
          <w:tab/>
        </w:r>
        <w:r>
          <w:fldChar w:fldCharType="begin"/>
        </w:r>
        <w:r>
          <w:instrText xml:space="preserve"> PAGEREF _Toc23029 \h </w:instrText>
        </w:r>
        <w:r>
          <w:fldChar w:fldCharType="separate"/>
        </w:r>
        <w:r>
          <w:t>56</w:t>
        </w:r>
        <w:r>
          <w:fldChar w:fldCharType="end"/>
        </w:r>
      </w:hyperlink>
    </w:p>
    <w:p>
      <w:pPr>
        <w:pStyle w:val="TOC1"/>
        <w:tabs>
          <w:tab w:val="right" w:leader="dot" w:pos="8306"/>
        </w:tabs>
      </w:pPr>
      <w:hyperlink w:anchor="_Toc24686" w:history="1">
        <w:r>
          <w:rPr>
            <w:rFonts w:ascii="仿宋" w:eastAsia="仿宋" w:hAnsi="仿宋" w:cs="仿宋" w:hint="eastAsia"/>
            <w:lang w:eastAsia="zh-CN"/>
          </w:rPr>
          <w:t>十七、风险识别与分类</w:t>
        </w:r>
        <w:r>
          <w:tab/>
        </w:r>
        <w:r>
          <w:fldChar w:fldCharType="begin"/>
        </w:r>
        <w:r>
          <w:instrText xml:space="preserve"> PAGEREF _Toc24686 \h </w:instrText>
        </w:r>
        <w:r>
          <w:fldChar w:fldCharType="separate"/>
        </w:r>
        <w:r>
          <w:t>56</w:t>
        </w:r>
        <w:r>
          <w:fldChar w:fldCharType="end"/>
        </w:r>
      </w:hyperlink>
    </w:p>
    <w:p>
      <w:pPr>
        <w:pStyle w:val="TOC2"/>
        <w:tabs>
          <w:tab w:val="right" w:leader="dot" w:pos="8306"/>
        </w:tabs>
      </w:pPr>
      <w:hyperlink w:anchor="_Toc21208" w:history="1">
        <w:r>
          <w:rPr>
            <w:rFonts w:ascii="仿宋" w:eastAsia="仿宋" w:hAnsi="仿宋" w:cs="仿宋" w:hint="eastAsia"/>
            <w:lang w:eastAsia="zh-CN"/>
          </w:rPr>
          <w:t>(一)、风险识别</w:t>
        </w:r>
        <w:r>
          <w:tab/>
        </w:r>
        <w:r>
          <w:fldChar w:fldCharType="begin"/>
        </w:r>
        <w:r>
          <w:instrText xml:space="preserve"> PAGEREF _Toc21208 \h </w:instrText>
        </w:r>
        <w:r>
          <w:fldChar w:fldCharType="separate"/>
        </w:r>
        <w:r>
          <w:t>56</w:t>
        </w:r>
        <w:r>
          <w:fldChar w:fldCharType="end"/>
        </w:r>
      </w:hyperlink>
    </w:p>
    <w:p>
      <w:pPr>
        <w:pStyle w:val="TOC2"/>
        <w:tabs>
          <w:tab w:val="right" w:leader="dot" w:pos="8306"/>
        </w:tabs>
      </w:pPr>
      <w:hyperlink w:anchor="_Toc21580" w:history="1">
        <w:r>
          <w:rPr>
            <w:rFonts w:ascii="仿宋" w:eastAsia="仿宋" w:hAnsi="仿宋" w:cs="仿宋" w:hint="eastAsia"/>
            <w:lang w:eastAsia="zh-CN"/>
          </w:rPr>
          <w:t>(二)、风险分类</w:t>
        </w:r>
        <w:r>
          <w:tab/>
        </w:r>
        <w:r>
          <w:fldChar w:fldCharType="begin"/>
        </w:r>
        <w:r>
          <w:instrText xml:space="preserve"> PAGEREF _Toc21580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50"/>
      <w:r>
        <w:rPr>
          <w:rFonts w:ascii="仿宋" w:eastAsia="仿宋" w:hAnsi="仿宋" w:cs="仿宋" w:hint="eastAsia"/>
          <w:sz w:val="28"/>
          <w:lang w:eastAsia="zh-CN"/>
        </w:rPr>
        <w:t>一、天然气液化模块项目可持续发展</w:t>
      </w:r>
      <w:bookmarkEnd w:id="2"/>
    </w:p>
    <w:p>
      <w:pPr>
        <w:pStyle w:val="Heading2"/>
        <w:rPr>
          <w:rFonts w:ascii="仿宋" w:eastAsia="仿宋" w:hAnsi="仿宋" w:cs="仿宋" w:hint="eastAsia"/>
          <w:lang w:eastAsia="zh-CN"/>
        </w:rPr>
      </w:pPr>
      <w:bookmarkStart w:id="3" w:name="_Toc143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液化模块项目中，天然气液化模块项目团队着眼于未来，明确了可持续发展的战略方向。制定的具体可持续发展目标包括降低资源使用、采用环保技术、最大化社会效益等。这一步骤不仅有助于天然气液化模块项目在环保和社会责任方面达到最高标准，也为未来提供了明确的指引，确保天然气液化模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可持续实践的融入天然气液化模块项目管理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然气液化模块项目管理周期。从天然气液化模块项目规划开始，天然气液化模块项目团队就考虑了环境和社会的因素。在执行阶段，天然气液化模块项目团队积极推动绿色技术的应用，优化资源利用。此外，关注员工的社会责任，通过培训和沟通活动提高员工对可持续发展的认知，使他们能够在日常工作中践行可持续实践。这些举措不仅为天然气液化模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3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扎根于天然气液化模块项目的可持续发展理念，我们深信环保与社会责任是天然气液化模块项目成功的关键支柱。在天然气液化模块项目的每一步，我们都致力于通过创新和实践，履行对环境和社会的坚定责任。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团队通过引入先进的环保技术、建立高效的废物处理系统以及推动能源节约措施，积极履行环保责任。定期的环保监测和评估确保天然气液化模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不仅致力于自身可持续发展，还注重对社会的回馈。通过支持社区天然气液化模块项目、参与慈善事业、提供培训机会等方式，天然气液化模块项目积极履行社会责任。与当地社区建立积极互动，关注员工的工作与生活平衡，以及员工的身心健康，是天然气液化模块项目在社会责任层面的关键举措。这样的实践不仅增强了天然气液化模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08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289"/>
      <w:r>
        <w:rPr>
          <w:rFonts w:ascii="仿宋" w:eastAsia="仿宋" w:hAnsi="仿宋" w:cs="仿宋" w:hint="eastAsia"/>
          <w:lang w:eastAsia="zh-CN"/>
        </w:rPr>
        <w:t>(一)、天然气液化模块行业分析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行业一直以来都是市场的关注焦点。行业内的发展趋势、竞争态势以及潜在机会都对天然气液化模块项目的推进产生深远的影响。通过深入研究行业的整体概貌，我们将更好地理解行业的核心特征，为天然气液化模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液化模块行业，技术一直是推动创新和发展的关键因素。我们将对当前技术趋势进行详尽分析，包括但不限于人工智能、大数据应用、先进制造技术等。这有助于天然气液化模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气液化模块项目成功的基础。我们将对主要竞争对手进行深入研究，包括其市场份额、产品特点、市场定位等。通过全面了解竞争对手的优势和劣势，天然气液化模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902"/>
      <w:r>
        <w:rPr>
          <w:rFonts w:ascii="仿宋" w:eastAsia="仿宋" w:hAnsi="仿宋" w:cs="仿宋" w:hint="eastAsia"/>
          <w:sz w:val="28"/>
          <w:lang w:eastAsia="zh-CN"/>
        </w:rPr>
        <w:t>(二)、天然气液化模块市场分析预测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气液化模块市场未来的增长趋势。这包括市场的整体规模、各细分领域的发展趋势等。天然气液化模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气液化模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天然气液化模块项目实施过程中需要充分考虑的因素。我们将对市场风险进行全面评估，包括但不限于政策法规风险、市场竞争风险、技术变革风险等。通过对潜在风险的深入分析，天然气液化模块项目可以制定相应的风险缓解策略，降低不确定性对天然气液化模块项目的影响。</w:t>
      </w:r>
    </w:p>
    <w:p>
      <w:pPr>
        <w:pStyle w:val="Heading1"/>
        <w:ind w:firstLine="560" w:firstLineChars="200"/>
        <w:rPr>
          <w:rFonts w:ascii="仿宋" w:eastAsia="仿宋" w:hAnsi="仿宋" w:cs="仿宋" w:hint="eastAsia"/>
          <w:sz w:val="28"/>
          <w:lang w:eastAsia="zh-CN"/>
        </w:rPr>
      </w:pPr>
      <w:bookmarkStart w:id="8" w:name="_Toc24269"/>
      <w:r>
        <w:rPr>
          <w:rFonts w:ascii="仿宋" w:eastAsia="仿宋" w:hAnsi="仿宋" w:cs="仿宋" w:hint="eastAsia"/>
          <w:sz w:val="28"/>
          <w:lang w:eastAsia="zh-CN"/>
        </w:rPr>
        <w:t>三、天然气液化模块项目土建工程</w:t>
      </w:r>
      <w:bookmarkEnd w:id="8"/>
    </w:p>
    <w:p>
      <w:pPr>
        <w:pStyle w:val="Heading2"/>
        <w:rPr>
          <w:rFonts w:ascii="仿宋" w:eastAsia="仿宋" w:hAnsi="仿宋" w:cs="仿宋" w:hint="eastAsia"/>
          <w:lang w:eastAsia="zh-CN"/>
        </w:rPr>
      </w:pPr>
      <w:bookmarkStart w:id="9" w:name="_Toc5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在天然气液化模块项目的建筑工程设计中，我们将秉承一系列重要的设计原则，以确保天然气液化模块项目建筑在功能、美观、可持续性等方面达到最佳效果。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首要原则是确保建筑的功能性得到最大化的发挥。我们将充分理解天然气液化模块项目的实际需求，合理布局各个功能区域，保证建筑在满足业务需求的同时，提供高效的工作环境。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在建筑设计中，我们将综合考虑建设和运营成本。通过精细的经济效益分析，确保设计方案在高效利用资源的同时，对天然气液化模块项目的长期盈利能力有积极的贡献。</w:t>
      </w:r>
    </w:p>
    <w:p>
      <w:pPr>
        <w:pStyle w:val="Heading2"/>
        <w:ind w:firstLine="560" w:firstLineChars="200"/>
        <w:rPr>
          <w:rFonts w:ascii="仿宋" w:eastAsia="仿宋" w:hAnsi="仿宋" w:cs="仿宋" w:hint="eastAsia"/>
          <w:sz w:val="28"/>
          <w:lang w:eastAsia="zh-CN"/>
        </w:rPr>
      </w:pPr>
      <w:bookmarkStart w:id="10" w:name="_Toc2078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液化模块项目的土建工程设计中，我们将精准设定设计年限，结合天然气液化模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然气液化模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43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液化模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然气液化模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然气液化模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3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本期工程天然气液化模块项目预计总建筑面积XXX平方米，其中：计容建筑面积XXX平方米，计划建筑工程投资XX万元，占天然气液化模块项目总投资的XX%。</w:t>
      </w:r>
    </w:p>
    <w:p>
      <w:pPr>
        <w:pStyle w:val="Heading1"/>
        <w:ind w:firstLine="560" w:firstLineChars="200"/>
        <w:rPr>
          <w:rFonts w:ascii="仿宋" w:eastAsia="仿宋" w:hAnsi="仿宋" w:cs="仿宋" w:hint="eastAsia"/>
          <w:sz w:val="28"/>
          <w:lang w:eastAsia="zh-CN"/>
        </w:rPr>
      </w:pPr>
      <w:bookmarkStart w:id="13" w:name="_Toc129"/>
      <w:r>
        <w:rPr>
          <w:rFonts w:ascii="仿宋" w:eastAsia="仿宋" w:hAnsi="仿宋" w:cs="仿宋" w:hint="eastAsia"/>
          <w:sz w:val="28"/>
          <w:lang w:eastAsia="zh-CN"/>
        </w:rPr>
        <w:t>四、天然气液化模块项目绩效评估</w:t>
      </w:r>
      <w:bookmarkEnd w:id="13"/>
    </w:p>
    <w:p>
      <w:pPr>
        <w:pStyle w:val="Heading2"/>
        <w:rPr>
          <w:rFonts w:ascii="仿宋" w:eastAsia="仿宋" w:hAnsi="仿宋" w:cs="仿宋" w:hint="eastAsia"/>
          <w:lang w:eastAsia="zh-CN"/>
        </w:rPr>
      </w:pPr>
      <w:bookmarkStart w:id="14" w:name="_Toc3028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液化模块项目中，我们设计了一套全面的绩效评估指标，以确保天然气液化模块项目的可控和成功交付。这些指标跨足天然气液化模块项目目标、成本、进度和质量等多个维度，为我们提供了全面洞察天然气液化模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目标达成率是我们关注的首要指标。我们设定了明确的目标，并通过定期监测和评估，迅速发现并应对潜在的目标偏差。这为天然气液化模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成本绩效是另一个核心关注点。通过实际成本与预算成本的对比分析，我们深入了解成本差异的原因，及时调整资源分配，保持天然气液化模块项目在经济效益方面的合理水平。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进度作为关键的绩效指标之一，得到了精心的关注。我们制定了详细的天然气液化模块项目进度计划，并设立了进度符合度指标，确保实际进度与计划进度保持一致。这使我们能够快速发现和解决潜在的进度问题，保持天然气液化模块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天然气液化模块项目绩效的不可或缺的一环。我们引入了一系列的质量标准和客户满意度指标，以确保天然气液化模块项目交付的成果在质量上达到或超越预期水平。通过持续监测这些指标，我们努力提升天然气液化模块项目整体质量水平，为天然气液化模块项目的成功交付提供有力保障。通过这些科学且全面的绩效评估，我们能够更好地引导天然气液化模块项目的持续改进，确保天然气液化模块项目目标的顺利达成。</w:t>
      </w:r>
    </w:p>
    <w:p>
      <w:pPr>
        <w:pStyle w:val="Heading2"/>
        <w:ind w:firstLine="560" w:firstLineChars="200"/>
        <w:rPr>
          <w:rFonts w:ascii="仿宋" w:eastAsia="仿宋" w:hAnsi="仿宋" w:cs="仿宋" w:hint="eastAsia"/>
          <w:sz w:val="28"/>
          <w:lang w:eastAsia="zh-CN"/>
        </w:rPr>
      </w:pPr>
      <w:bookmarkStart w:id="15" w:name="_Toc2862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绩效评估是天然气液化模块项目中的关键环节，为确保天然气液化模块项目达到预期目标，我们采用了多层次、多维度的绩效评估方法。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天然气液化模块项目的战略目标对齐，确保每个决策和行动都与天然气液化模块项目整体目标保持一致。团队会定期召开战略对齐会议，审视当前工作与天然气液化模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天然气液化模块项目进度、质量、成本和风险等方面。这些指标通过数据收集和分析，为天然气液化模块项目管理团队提供了客观的评估依据。例如，我们通过天然气液化模块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天然气液化模块项目内部，还考虑了天然气液化模块项目对外部环境的影响。我们定期进行干系人满意度调查，以了解各利益相关方对天然气液化模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这种多层次、多角度的绩效评估方法，使得我们能够全面了解天然气液化模块项目的运行状态，及时做出调整，确保天然气液化模块项目在不断变化的环境中保持稳健前行。</w:t>
      </w:r>
    </w:p>
    <w:p>
      <w:pPr>
        <w:pStyle w:val="Heading2"/>
        <w:ind w:firstLine="560" w:firstLineChars="200"/>
        <w:rPr>
          <w:rFonts w:ascii="仿宋" w:eastAsia="仿宋" w:hAnsi="仿宋" w:cs="仿宋" w:hint="eastAsia"/>
          <w:sz w:val="28"/>
          <w:lang w:eastAsia="zh-CN"/>
        </w:rPr>
      </w:pPr>
      <w:bookmarkStart w:id="16" w:name="_Toc1226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为了确保天然气液化模块项目的有效管理和不断优化，我们采用了精心设计的绩效评估周期。这个周期旨在实现灵活、实时和全面的评估，以适应天然气液化模块项目执行中的各种挑战。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天然气液化模块项目的不同需求，分为短期、中期和长期。短期评估关注每个迭代或工作周期，以及时发现和解决当前任务中的问题。中期评估涵盖几个迭代，深入了解整体天然气液化模块项目的趋势和性能。长期评估则着眼于整个天然气液化模块项目阶段，确保天然气液化模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天然气液化模块项目管理工具和协作平台，团队成员能够随时更新和分享天然气液化模块项目数据。这种实时性的反馈机制使我们能够及时察觉潜在问题，快速调整，保持天然气液化模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天然气液化模块项目的决策制定密不可分。每个周期的天然气液化模块项目回顾会议成为集体总结经验、识别问题深层次原因并找到创新解决方案的平台。这种定期的反思与调整机制使天然气液化模块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050"/>
      <w:r>
        <w:rPr>
          <w:rFonts w:ascii="仿宋" w:eastAsia="仿宋" w:hAnsi="仿宋" w:cs="仿宋" w:hint="eastAsia"/>
          <w:sz w:val="28"/>
          <w:lang w:eastAsia="zh-CN"/>
        </w:rPr>
        <w:t>五、天然气液化模块项目文档管理</w:t>
      </w:r>
      <w:bookmarkEnd w:id="17"/>
    </w:p>
    <w:p>
      <w:pPr>
        <w:pStyle w:val="Heading2"/>
        <w:rPr>
          <w:rFonts w:ascii="仿宋" w:eastAsia="仿宋" w:hAnsi="仿宋" w:cs="仿宋" w:hint="eastAsia"/>
          <w:lang w:eastAsia="zh-CN"/>
        </w:rPr>
      </w:pPr>
      <w:bookmarkStart w:id="18" w:name="_Toc2053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天然气液化模块项目高度重视文档的质量和准确性，以支持天然气液化模块项目的各项活动和决策。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文档的编制始于天然气液化模块项目计划的初期，我们制定了详细的文档编制计划，明确了每个文档的内容、格式和编写责任人。在天然气液化模块项目启动阶段，我们首先编制了天然气液化模块项目章程，明确定义了天然气液化模块项目的目标、范围、风险等关键要素。随后，天然气液化模块项目团队根据计划陆续编制了需求文档、设计文档、测试文档等各类文档，确保天然气液化模块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气液化模块项目管理中的重要环节，旨在确保天然气液化模块项目文档符合质量标准和天然气液化模块项目需求。在天然气液化模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气液化模块项目相关利益方和专业领域的专家对文档进行独立审查。这有助于获取更全面、客观的反馈，确保天然气液化模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天然气液化模块项目在文档编制与审查方面建立了严格的管理机制，通过规范的流程和多维度的审查，确保天然气液化模块项目文档的质量、准确性和可靠性，为天然气液化模块项目的顺利推进提供了有力支持。</w:t>
      </w:r>
    </w:p>
    <w:p>
      <w:pPr>
        <w:pStyle w:val="Heading2"/>
        <w:ind w:firstLine="560" w:firstLineChars="200"/>
        <w:rPr>
          <w:rFonts w:ascii="仿宋" w:eastAsia="仿宋" w:hAnsi="仿宋" w:cs="仿宋" w:hint="eastAsia"/>
          <w:sz w:val="28"/>
          <w:lang w:eastAsia="zh-CN"/>
        </w:rPr>
      </w:pPr>
      <w:bookmarkStart w:id="19" w:name="_Toc380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在天然气液化模块项目中，我们致力于优化文档发布与分发过程，以确保信息的高效传递和团队间协作的顺畅进行。以下是我们采取的关键优化策略：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我们通过多渠道发布文档，包括电子邮件、天然气液化模块项目管理平台、内部网站等，以满足不同团队成员的偏好和需求。多渠道发布确保了信息的全面覆盖。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我们采用了精细的权限控制，确保只有授权人员可以访问敏感信息。这种安全措施保护了天然气液化模块项目文档的机密性，防止了未经授权的信息泄露。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298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气液化模块项目生命周期中一个至关重要的环节，直接关系到天然气液化模块项目信息的长期保存和历史记录的完整性。在天然气液化模块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5736"/>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9043"/>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https://d.book118.com/565012203102011044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天然气液化模块项目规划设计蓝图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8507D"/>
    <w:rsid w:val="0EC850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01220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2024-01-20T11:54:00Z</dcterms:created>
  <dcterms:modified xsi:type="dcterms:W3CDTF">2024-01-20T11:54:56Z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C760C416ABF949C9A6C60FC5687220D8_11</vt:lpwstr>
  </property>
  <property fmtid="{D5CDD505-2E9C-101B-9397-08002B2CF9AE}" pid="3" name="KSOProductBuildVer">
    <vt:lpwstr>2052-12.1.0.16120</vt:lpwstr>
  </property>
</Properties>
</file>