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静止无功发生器项目规划设计纲要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343" w:history="1">
        <w:r>
          <w:rPr>
            <w:rFonts w:ascii="仿宋" w:eastAsia="仿宋" w:hAnsi="仿宋" w:cs="仿宋" w:hint="eastAsia"/>
            <w:lang w:eastAsia="zh-CN"/>
          </w:rPr>
          <w:t>概论</w:t>
        </w:r>
        <w:r>
          <w:tab/>
        </w:r>
        <w:r>
          <w:fldChar w:fldCharType="begin"/>
        </w:r>
        <w:r>
          <w:instrText xml:space="preserve"> PAGEREF _Toc7343 \h </w:instrText>
        </w:r>
        <w:r>
          <w:fldChar w:fldCharType="separate"/>
        </w:r>
        <w:r>
          <w:t>3</w:t>
        </w:r>
        <w:r>
          <w:fldChar w:fldCharType="end"/>
        </w:r>
      </w:hyperlink>
    </w:p>
    <w:p>
      <w:pPr>
        <w:pStyle w:val="TOC1"/>
        <w:tabs>
          <w:tab w:val="right" w:leader="dot" w:pos="8306"/>
        </w:tabs>
      </w:pPr>
      <w:hyperlink w:anchor="_Toc17995" w:history="1">
        <w:r>
          <w:rPr>
            <w:rFonts w:ascii="仿宋" w:eastAsia="仿宋" w:hAnsi="仿宋" w:cs="仿宋" w:hint="eastAsia"/>
            <w:lang w:eastAsia="zh-CN"/>
          </w:rPr>
          <w:t>一、静止无功发生器项目建设背景及必要性分析</w:t>
        </w:r>
        <w:r>
          <w:tab/>
        </w:r>
        <w:r>
          <w:fldChar w:fldCharType="begin"/>
        </w:r>
        <w:r>
          <w:instrText xml:space="preserve"> PAGEREF _Toc17995 \h </w:instrText>
        </w:r>
        <w:r>
          <w:fldChar w:fldCharType="separate"/>
        </w:r>
        <w:r>
          <w:t>3</w:t>
        </w:r>
        <w:r>
          <w:fldChar w:fldCharType="end"/>
        </w:r>
      </w:hyperlink>
    </w:p>
    <w:p>
      <w:pPr>
        <w:pStyle w:val="TOC2"/>
        <w:tabs>
          <w:tab w:val="right" w:leader="dot" w:pos="8306"/>
        </w:tabs>
      </w:pPr>
      <w:hyperlink w:anchor="_Toc27579" w:history="1">
        <w:r>
          <w:rPr>
            <w:rFonts w:ascii="仿宋" w:eastAsia="仿宋" w:hAnsi="仿宋" w:cs="仿宋" w:hint="eastAsia"/>
            <w:lang w:eastAsia="zh-CN"/>
          </w:rPr>
          <w:t>(一)、静止无功发生器项目背景分析</w:t>
        </w:r>
        <w:r>
          <w:tab/>
        </w:r>
        <w:r>
          <w:fldChar w:fldCharType="begin"/>
        </w:r>
        <w:r>
          <w:instrText xml:space="preserve"> PAGEREF _Toc27579 \h </w:instrText>
        </w:r>
        <w:r>
          <w:fldChar w:fldCharType="separate"/>
        </w:r>
        <w:r>
          <w:t>3</w:t>
        </w:r>
        <w:r>
          <w:fldChar w:fldCharType="end"/>
        </w:r>
      </w:hyperlink>
    </w:p>
    <w:p>
      <w:pPr>
        <w:pStyle w:val="TOC2"/>
        <w:tabs>
          <w:tab w:val="right" w:leader="dot" w:pos="8306"/>
        </w:tabs>
      </w:pPr>
      <w:hyperlink w:anchor="_Toc11349" w:history="1">
        <w:r>
          <w:rPr>
            <w:rFonts w:ascii="仿宋" w:eastAsia="仿宋" w:hAnsi="仿宋" w:cs="仿宋" w:hint="eastAsia"/>
            <w:lang w:eastAsia="zh-CN"/>
          </w:rPr>
          <w:t>(二)、静止无功发生器项目建设必要性分析</w:t>
        </w:r>
        <w:r>
          <w:tab/>
        </w:r>
        <w:r>
          <w:fldChar w:fldCharType="begin"/>
        </w:r>
        <w:r>
          <w:instrText xml:space="preserve"> PAGEREF _Toc11349 \h </w:instrText>
        </w:r>
        <w:r>
          <w:fldChar w:fldCharType="separate"/>
        </w:r>
        <w:r>
          <w:t>5</w:t>
        </w:r>
        <w:r>
          <w:fldChar w:fldCharType="end"/>
        </w:r>
      </w:hyperlink>
    </w:p>
    <w:p>
      <w:pPr>
        <w:pStyle w:val="TOC1"/>
        <w:tabs>
          <w:tab w:val="right" w:leader="dot" w:pos="8306"/>
        </w:tabs>
      </w:pPr>
      <w:hyperlink w:anchor="_Toc20666" w:history="1">
        <w:r>
          <w:rPr>
            <w:rFonts w:ascii="仿宋" w:eastAsia="仿宋" w:hAnsi="仿宋" w:cs="仿宋" w:hint="eastAsia"/>
            <w:lang w:eastAsia="zh-CN"/>
          </w:rPr>
          <w:t>二、静止无功发生器项目建设单位说明</w:t>
        </w:r>
        <w:r>
          <w:tab/>
        </w:r>
        <w:r>
          <w:fldChar w:fldCharType="begin"/>
        </w:r>
        <w:r>
          <w:instrText xml:space="preserve"> PAGEREF _Toc20666 \h </w:instrText>
        </w:r>
        <w:r>
          <w:fldChar w:fldCharType="separate"/>
        </w:r>
        <w:r>
          <w:t>6</w:t>
        </w:r>
        <w:r>
          <w:fldChar w:fldCharType="end"/>
        </w:r>
      </w:hyperlink>
    </w:p>
    <w:p>
      <w:pPr>
        <w:pStyle w:val="TOC2"/>
        <w:tabs>
          <w:tab w:val="right" w:leader="dot" w:pos="8306"/>
        </w:tabs>
      </w:pPr>
      <w:hyperlink w:anchor="_Toc1567" w:history="1">
        <w:r>
          <w:rPr>
            <w:rFonts w:ascii="仿宋" w:eastAsia="仿宋" w:hAnsi="仿宋" w:cs="仿宋" w:hint="eastAsia"/>
            <w:lang w:eastAsia="zh-CN"/>
          </w:rPr>
          <w:t>(一)、静止无功发生器项目承办单位基本情况</w:t>
        </w:r>
        <w:r>
          <w:tab/>
        </w:r>
        <w:r>
          <w:fldChar w:fldCharType="begin"/>
        </w:r>
        <w:r>
          <w:instrText xml:space="preserve"> PAGEREF _Toc1567 \h </w:instrText>
        </w:r>
        <w:r>
          <w:fldChar w:fldCharType="separate"/>
        </w:r>
        <w:r>
          <w:t>6</w:t>
        </w:r>
        <w:r>
          <w:fldChar w:fldCharType="end"/>
        </w:r>
      </w:hyperlink>
    </w:p>
    <w:p>
      <w:pPr>
        <w:pStyle w:val="TOC2"/>
        <w:tabs>
          <w:tab w:val="right" w:leader="dot" w:pos="8306"/>
        </w:tabs>
      </w:pPr>
      <w:hyperlink w:anchor="_Toc16033" w:history="1">
        <w:r>
          <w:rPr>
            <w:rFonts w:ascii="仿宋" w:eastAsia="仿宋" w:hAnsi="仿宋" w:cs="仿宋" w:hint="eastAsia"/>
            <w:lang w:eastAsia="zh-CN"/>
          </w:rPr>
          <w:t>(二)、公司经济效益分析</w:t>
        </w:r>
        <w:r>
          <w:tab/>
        </w:r>
        <w:r>
          <w:fldChar w:fldCharType="begin"/>
        </w:r>
        <w:r>
          <w:instrText xml:space="preserve"> PAGEREF _Toc16033 \h </w:instrText>
        </w:r>
        <w:r>
          <w:fldChar w:fldCharType="separate"/>
        </w:r>
        <w:r>
          <w:t>7</w:t>
        </w:r>
        <w:r>
          <w:fldChar w:fldCharType="end"/>
        </w:r>
      </w:hyperlink>
    </w:p>
    <w:p>
      <w:pPr>
        <w:pStyle w:val="TOC1"/>
        <w:tabs>
          <w:tab w:val="right" w:leader="dot" w:pos="8306"/>
        </w:tabs>
      </w:pPr>
      <w:hyperlink w:anchor="_Toc2492" w:history="1">
        <w:r>
          <w:rPr>
            <w:rFonts w:ascii="仿宋" w:eastAsia="仿宋" w:hAnsi="仿宋" w:cs="仿宋" w:hint="eastAsia"/>
            <w:lang w:eastAsia="zh-CN"/>
          </w:rPr>
          <w:t>三、静止无功发生器项目文档管理</w:t>
        </w:r>
        <w:r>
          <w:tab/>
        </w:r>
        <w:r>
          <w:fldChar w:fldCharType="begin"/>
        </w:r>
        <w:r>
          <w:instrText xml:space="preserve"> PAGEREF _Toc2492 \h </w:instrText>
        </w:r>
        <w:r>
          <w:fldChar w:fldCharType="separate"/>
        </w:r>
        <w:r>
          <w:t>8</w:t>
        </w:r>
        <w:r>
          <w:fldChar w:fldCharType="end"/>
        </w:r>
      </w:hyperlink>
    </w:p>
    <w:p>
      <w:pPr>
        <w:pStyle w:val="TOC2"/>
        <w:tabs>
          <w:tab w:val="right" w:leader="dot" w:pos="8306"/>
        </w:tabs>
      </w:pPr>
      <w:hyperlink w:anchor="_Toc3707" w:history="1">
        <w:r>
          <w:rPr>
            <w:rFonts w:ascii="仿宋" w:eastAsia="仿宋" w:hAnsi="仿宋" w:cs="仿宋" w:hint="eastAsia"/>
            <w:lang w:eastAsia="zh-CN"/>
          </w:rPr>
          <w:t>(一)、文档编制与审查</w:t>
        </w:r>
        <w:r>
          <w:tab/>
        </w:r>
        <w:r>
          <w:fldChar w:fldCharType="begin"/>
        </w:r>
        <w:r>
          <w:instrText xml:space="preserve"> PAGEREF _Toc3707 \h </w:instrText>
        </w:r>
        <w:r>
          <w:fldChar w:fldCharType="separate"/>
        </w:r>
        <w:r>
          <w:t>8</w:t>
        </w:r>
        <w:r>
          <w:fldChar w:fldCharType="end"/>
        </w:r>
      </w:hyperlink>
    </w:p>
    <w:p>
      <w:pPr>
        <w:pStyle w:val="TOC2"/>
        <w:tabs>
          <w:tab w:val="right" w:leader="dot" w:pos="8306"/>
        </w:tabs>
      </w:pPr>
      <w:hyperlink w:anchor="_Toc16960" w:history="1">
        <w:r>
          <w:rPr>
            <w:rFonts w:ascii="仿宋" w:eastAsia="仿宋" w:hAnsi="仿宋" w:cs="仿宋" w:hint="eastAsia"/>
            <w:lang w:eastAsia="zh-CN"/>
          </w:rPr>
          <w:t>(二)、文档发布与分发</w:t>
        </w:r>
        <w:r>
          <w:tab/>
        </w:r>
        <w:r>
          <w:fldChar w:fldCharType="begin"/>
        </w:r>
        <w:r>
          <w:instrText xml:space="preserve"> PAGEREF _Toc16960 \h </w:instrText>
        </w:r>
        <w:r>
          <w:fldChar w:fldCharType="separate"/>
        </w:r>
        <w:r>
          <w:t>9</w:t>
        </w:r>
        <w:r>
          <w:fldChar w:fldCharType="end"/>
        </w:r>
      </w:hyperlink>
    </w:p>
    <w:p>
      <w:pPr>
        <w:pStyle w:val="TOC2"/>
        <w:tabs>
          <w:tab w:val="right" w:leader="dot" w:pos="8306"/>
        </w:tabs>
      </w:pPr>
      <w:hyperlink w:anchor="_Toc17498" w:history="1">
        <w:r>
          <w:rPr>
            <w:rFonts w:ascii="仿宋" w:eastAsia="仿宋" w:hAnsi="仿宋" w:cs="仿宋" w:hint="eastAsia"/>
            <w:lang w:eastAsia="zh-CN"/>
          </w:rPr>
          <w:t>(三)、文档存档与归档</w:t>
        </w:r>
        <w:r>
          <w:tab/>
        </w:r>
        <w:r>
          <w:fldChar w:fldCharType="begin"/>
        </w:r>
        <w:r>
          <w:instrText xml:space="preserve"> PAGEREF _Toc17498 \h </w:instrText>
        </w:r>
        <w:r>
          <w:fldChar w:fldCharType="separate"/>
        </w:r>
        <w:r>
          <w:t>10</w:t>
        </w:r>
        <w:r>
          <w:fldChar w:fldCharType="end"/>
        </w:r>
      </w:hyperlink>
    </w:p>
    <w:p>
      <w:pPr>
        <w:pStyle w:val="TOC1"/>
        <w:tabs>
          <w:tab w:val="right" w:leader="dot" w:pos="8306"/>
        </w:tabs>
      </w:pPr>
      <w:hyperlink w:anchor="_Toc31614" w:history="1">
        <w:r>
          <w:rPr>
            <w:rFonts w:ascii="仿宋" w:eastAsia="仿宋" w:hAnsi="仿宋" w:cs="仿宋" w:hint="eastAsia"/>
            <w:lang w:eastAsia="zh-CN"/>
          </w:rPr>
          <w:t>四、静止无功发生器项目概论</w:t>
        </w:r>
        <w:r>
          <w:tab/>
        </w:r>
        <w:r>
          <w:fldChar w:fldCharType="begin"/>
        </w:r>
        <w:r>
          <w:instrText xml:space="preserve"> PAGEREF _Toc31614 \h </w:instrText>
        </w:r>
        <w:r>
          <w:fldChar w:fldCharType="separate"/>
        </w:r>
        <w:r>
          <w:t>11</w:t>
        </w:r>
        <w:r>
          <w:fldChar w:fldCharType="end"/>
        </w:r>
      </w:hyperlink>
    </w:p>
    <w:p>
      <w:pPr>
        <w:pStyle w:val="TOC2"/>
        <w:tabs>
          <w:tab w:val="right" w:leader="dot" w:pos="8306"/>
        </w:tabs>
      </w:pPr>
      <w:hyperlink w:anchor="_Toc7338" w:history="1">
        <w:r>
          <w:rPr>
            <w:rFonts w:ascii="仿宋" w:eastAsia="仿宋" w:hAnsi="仿宋" w:cs="仿宋" w:hint="eastAsia"/>
            <w:lang w:eastAsia="zh-CN"/>
          </w:rPr>
          <w:t>(一)、静止无功发生器项目概况</w:t>
        </w:r>
        <w:r>
          <w:tab/>
        </w:r>
        <w:r>
          <w:fldChar w:fldCharType="begin"/>
        </w:r>
        <w:r>
          <w:instrText xml:space="preserve"> PAGEREF _Toc7338 \h </w:instrText>
        </w:r>
        <w:r>
          <w:fldChar w:fldCharType="separate"/>
        </w:r>
        <w:r>
          <w:t>11</w:t>
        </w:r>
        <w:r>
          <w:fldChar w:fldCharType="end"/>
        </w:r>
      </w:hyperlink>
    </w:p>
    <w:p>
      <w:pPr>
        <w:pStyle w:val="TOC2"/>
        <w:tabs>
          <w:tab w:val="right" w:leader="dot" w:pos="8306"/>
        </w:tabs>
      </w:pPr>
      <w:hyperlink w:anchor="_Toc10385" w:history="1">
        <w:r>
          <w:rPr>
            <w:rFonts w:ascii="仿宋" w:eastAsia="仿宋" w:hAnsi="仿宋" w:cs="仿宋" w:hint="eastAsia"/>
            <w:lang w:eastAsia="zh-CN"/>
          </w:rPr>
          <w:t>(二)、静止无功发生器项目目标</w:t>
        </w:r>
        <w:r>
          <w:tab/>
        </w:r>
        <w:r>
          <w:fldChar w:fldCharType="begin"/>
        </w:r>
        <w:r>
          <w:instrText xml:space="preserve"> PAGEREF _Toc10385 \h </w:instrText>
        </w:r>
        <w:r>
          <w:fldChar w:fldCharType="separate"/>
        </w:r>
        <w:r>
          <w:t>13</w:t>
        </w:r>
        <w:r>
          <w:fldChar w:fldCharType="end"/>
        </w:r>
      </w:hyperlink>
    </w:p>
    <w:p>
      <w:pPr>
        <w:pStyle w:val="TOC2"/>
        <w:tabs>
          <w:tab w:val="right" w:leader="dot" w:pos="8306"/>
        </w:tabs>
      </w:pPr>
      <w:hyperlink w:anchor="_Toc11530" w:history="1">
        <w:r>
          <w:rPr>
            <w:rFonts w:ascii="仿宋" w:eastAsia="仿宋" w:hAnsi="仿宋" w:cs="仿宋" w:hint="eastAsia"/>
            <w:lang w:eastAsia="zh-CN"/>
          </w:rPr>
          <w:t>(三)、静止无功发生器项目提出的理由</w:t>
        </w:r>
        <w:r>
          <w:tab/>
        </w:r>
        <w:r>
          <w:fldChar w:fldCharType="begin"/>
        </w:r>
        <w:r>
          <w:instrText xml:space="preserve"> PAGEREF _Toc11530 \h </w:instrText>
        </w:r>
        <w:r>
          <w:fldChar w:fldCharType="separate"/>
        </w:r>
        <w:r>
          <w:t>14</w:t>
        </w:r>
        <w:r>
          <w:fldChar w:fldCharType="end"/>
        </w:r>
      </w:hyperlink>
    </w:p>
    <w:p>
      <w:pPr>
        <w:pStyle w:val="TOC2"/>
        <w:tabs>
          <w:tab w:val="right" w:leader="dot" w:pos="8306"/>
        </w:tabs>
      </w:pPr>
      <w:hyperlink w:anchor="_Toc961" w:history="1">
        <w:r>
          <w:rPr>
            <w:rFonts w:ascii="仿宋" w:eastAsia="仿宋" w:hAnsi="仿宋" w:cs="仿宋" w:hint="eastAsia"/>
            <w:lang w:eastAsia="zh-CN"/>
          </w:rPr>
          <w:t>(四)、静止无功发生器项目意义</w:t>
        </w:r>
        <w:r>
          <w:tab/>
        </w:r>
        <w:r>
          <w:fldChar w:fldCharType="begin"/>
        </w:r>
        <w:r>
          <w:instrText xml:space="preserve"> PAGEREF _Toc961 \h </w:instrText>
        </w:r>
        <w:r>
          <w:fldChar w:fldCharType="separate"/>
        </w:r>
        <w:r>
          <w:t>16</w:t>
        </w:r>
        <w:r>
          <w:fldChar w:fldCharType="end"/>
        </w:r>
      </w:hyperlink>
    </w:p>
    <w:p>
      <w:pPr>
        <w:pStyle w:val="TOC2"/>
        <w:tabs>
          <w:tab w:val="right" w:leader="dot" w:pos="8306"/>
        </w:tabs>
      </w:pPr>
      <w:hyperlink w:anchor="_Toc32038" w:history="1">
        <w:r>
          <w:rPr>
            <w:rFonts w:ascii="仿宋" w:eastAsia="仿宋" w:hAnsi="仿宋" w:cs="仿宋" w:hint="eastAsia"/>
            <w:lang w:eastAsia="zh-CN"/>
          </w:rPr>
          <w:t>(五)、静止无功发生器项目背景</w:t>
        </w:r>
        <w:r>
          <w:tab/>
        </w:r>
        <w:r>
          <w:fldChar w:fldCharType="begin"/>
        </w:r>
        <w:r>
          <w:instrText xml:space="preserve"> PAGEREF _Toc32038 \h </w:instrText>
        </w:r>
        <w:r>
          <w:fldChar w:fldCharType="separate"/>
        </w:r>
        <w:r>
          <w:t>17</w:t>
        </w:r>
        <w:r>
          <w:fldChar w:fldCharType="end"/>
        </w:r>
      </w:hyperlink>
    </w:p>
    <w:p>
      <w:pPr>
        <w:pStyle w:val="TOC1"/>
        <w:tabs>
          <w:tab w:val="right" w:leader="dot" w:pos="8306"/>
        </w:tabs>
      </w:pPr>
      <w:hyperlink w:anchor="_Toc23176" w:history="1">
        <w:r>
          <w:rPr>
            <w:rFonts w:ascii="仿宋" w:eastAsia="仿宋" w:hAnsi="仿宋" w:cs="仿宋" w:hint="eastAsia"/>
            <w:lang w:eastAsia="zh-CN"/>
          </w:rPr>
          <w:t>五、产品规划分析</w:t>
        </w:r>
        <w:r>
          <w:tab/>
        </w:r>
        <w:r>
          <w:fldChar w:fldCharType="begin"/>
        </w:r>
        <w:r>
          <w:instrText xml:space="preserve"> PAGEREF _Toc23176 \h </w:instrText>
        </w:r>
        <w:r>
          <w:fldChar w:fldCharType="separate"/>
        </w:r>
        <w:r>
          <w:t>18</w:t>
        </w:r>
        <w:r>
          <w:fldChar w:fldCharType="end"/>
        </w:r>
      </w:hyperlink>
    </w:p>
    <w:p>
      <w:pPr>
        <w:pStyle w:val="TOC2"/>
        <w:tabs>
          <w:tab w:val="right" w:leader="dot" w:pos="8306"/>
        </w:tabs>
      </w:pPr>
      <w:hyperlink w:anchor="_Toc24355" w:history="1">
        <w:r>
          <w:rPr>
            <w:rFonts w:ascii="仿宋" w:eastAsia="仿宋" w:hAnsi="仿宋" w:cs="仿宋" w:hint="eastAsia"/>
            <w:lang w:eastAsia="zh-CN"/>
          </w:rPr>
          <w:t>(一)、产品规划</w:t>
        </w:r>
        <w:r>
          <w:tab/>
        </w:r>
        <w:r>
          <w:fldChar w:fldCharType="begin"/>
        </w:r>
        <w:r>
          <w:instrText xml:space="preserve"> PAGEREF _Toc24355 \h </w:instrText>
        </w:r>
        <w:r>
          <w:fldChar w:fldCharType="separate"/>
        </w:r>
        <w:r>
          <w:t>18</w:t>
        </w:r>
        <w:r>
          <w:fldChar w:fldCharType="end"/>
        </w:r>
      </w:hyperlink>
    </w:p>
    <w:p>
      <w:pPr>
        <w:pStyle w:val="TOC2"/>
        <w:tabs>
          <w:tab w:val="right" w:leader="dot" w:pos="8306"/>
        </w:tabs>
      </w:pPr>
      <w:hyperlink w:anchor="_Toc20158" w:history="1">
        <w:r>
          <w:rPr>
            <w:rFonts w:ascii="仿宋" w:eastAsia="仿宋" w:hAnsi="仿宋" w:cs="仿宋" w:hint="eastAsia"/>
            <w:lang w:eastAsia="zh-CN"/>
          </w:rPr>
          <w:t>(二)、建设规模</w:t>
        </w:r>
        <w:r>
          <w:tab/>
        </w:r>
        <w:r>
          <w:fldChar w:fldCharType="begin"/>
        </w:r>
        <w:r>
          <w:instrText xml:space="preserve"> PAGEREF _Toc20158 \h </w:instrText>
        </w:r>
        <w:r>
          <w:fldChar w:fldCharType="separate"/>
        </w:r>
        <w:r>
          <w:t>19</w:t>
        </w:r>
        <w:r>
          <w:fldChar w:fldCharType="end"/>
        </w:r>
      </w:hyperlink>
    </w:p>
    <w:p>
      <w:pPr>
        <w:pStyle w:val="TOC1"/>
        <w:tabs>
          <w:tab w:val="right" w:leader="dot" w:pos="8306"/>
        </w:tabs>
      </w:pPr>
      <w:hyperlink w:anchor="_Toc19607" w:history="1">
        <w:r>
          <w:rPr>
            <w:rFonts w:ascii="仿宋" w:eastAsia="仿宋" w:hAnsi="仿宋" w:cs="仿宋" w:hint="eastAsia"/>
            <w:lang w:eastAsia="zh-CN"/>
          </w:rPr>
          <w:t>六、静止无功发生器项目绩效评估</w:t>
        </w:r>
        <w:r>
          <w:tab/>
        </w:r>
        <w:r>
          <w:fldChar w:fldCharType="begin"/>
        </w:r>
        <w:r>
          <w:instrText xml:space="preserve"> PAGEREF _Toc19607 \h </w:instrText>
        </w:r>
        <w:r>
          <w:fldChar w:fldCharType="separate"/>
        </w:r>
        <w:r>
          <w:t>20</w:t>
        </w:r>
        <w:r>
          <w:fldChar w:fldCharType="end"/>
        </w:r>
      </w:hyperlink>
    </w:p>
    <w:p>
      <w:pPr>
        <w:pStyle w:val="TOC2"/>
        <w:tabs>
          <w:tab w:val="right" w:leader="dot" w:pos="8306"/>
        </w:tabs>
      </w:pPr>
      <w:hyperlink w:anchor="_Toc24125" w:history="1">
        <w:r>
          <w:rPr>
            <w:rFonts w:ascii="仿宋" w:eastAsia="仿宋" w:hAnsi="仿宋" w:cs="仿宋" w:hint="eastAsia"/>
            <w:lang w:eastAsia="zh-CN"/>
          </w:rPr>
          <w:t>(一)、绩效评估指标</w:t>
        </w:r>
        <w:r>
          <w:tab/>
        </w:r>
        <w:r>
          <w:fldChar w:fldCharType="begin"/>
        </w:r>
        <w:r>
          <w:instrText xml:space="preserve"> PAGEREF _Toc24125 \h </w:instrText>
        </w:r>
        <w:r>
          <w:fldChar w:fldCharType="separate"/>
        </w:r>
        <w:r>
          <w:t>20</w:t>
        </w:r>
        <w:r>
          <w:fldChar w:fldCharType="end"/>
        </w:r>
      </w:hyperlink>
    </w:p>
    <w:p>
      <w:pPr>
        <w:pStyle w:val="TOC2"/>
        <w:tabs>
          <w:tab w:val="right" w:leader="dot" w:pos="8306"/>
        </w:tabs>
      </w:pPr>
      <w:hyperlink w:anchor="_Toc29739" w:history="1">
        <w:r>
          <w:rPr>
            <w:rFonts w:ascii="仿宋" w:eastAsia="仿宋" w:hAnsi="仿宋" w:cs="仿宋" w:hint="eastAsia"/>
            <w:lang w:eastAsia="zh-CN"/>
          </w:rPr>
          <w:t>(二)、绩效评估方法</w:t>
        </w:r>
        <w:r>
          <w:tab/>
        </w:r>
        <w:r>
          <w:fldChar w:fldCharType="begin"/>
        </w:r>
        <w:r>
          <w:instrText xml:space="preserve"> PAGEREF _Toc29739 \h </w:instrText>
        </w:r>
        <w:r>
          <w:fldChar w:fldCharType="separate"/>
        </w:r>
        <w:r>
          <w:t>21</w:t>
        </w:r>
        <w:r>
          <w:fldChar w:fldCharType="end"/>
        </w:r>
      </w:hyperlink>
    </w:p>
    <w:p>
      <w:pPr>
        <w:pStyle w:val="TOC2"/>
        <w:tabs>
          <w:tab w:val="right" w:leader="dot" w:pos="8306"/>
        </w:tabs>
      </w:pPr>
      <w:hyperlink w:anchor="_Toc19571" w:history="1">
        <w:r>
          <w:rPr>
            <w:rFonts w:ascii="仿宋" w:eastAsia="仿宋" w:hAnsi="仿宋" w:cs="仿宋" w:hint="eastAsia"/>
            <w:lang w:eastAsia="zh-CN"/>
          </w:rPr>
          <w:t>(三)、绩效评估周期</w:t>
        </w:r>
        <w:r>
          <w:tab/>
        </w:r>
        <w:r>
          <w:fldChar w:fldCharType="begin"/>
        </w:r>
        <w:r>
          <w:instrText xml:space="preserve"> PAGEREF _Toc19571 \h </w:instrText>
        </w:r>
        <w:r>
          <w:fldChar w:fldCharType="separate"/>
        </w:r>
        <w:r>
          <w:t>22</w:t>
        </w:r>
        <w:r>
          <w:fldChar w:fldCharType="end"/>
        </w:r>
      </w:hyperlink>
    </w:p>
    <w:p>
      <w:pPr>
        <w:pStyle w:val="TOC1"/>
        <w:tabs>
          <w:tab w:val="right" w:leader="dot" w:pos="8306"/>
        </w:tabs>
      </w:pPr>
      <w:hyperlink w:anchor="_Toc17746" w:history="1">
        <w:r>
          <w:rPr>
            <w:rFonts w:ascii="仿宋" w:eastAsia="仿宋" w:hAnsi="仿宋" w:cs="仿宋" w:hint="eastAsia"/>
            <w:lang w:eastAsia="zh-CN"/>
          </w:rPr>
          <w:t>七、静止无功发生器项目创新与研发</w:t>
        </w:r>
        <w:r>
          <w:tab/>
        </w:r>
        <w:r>
          <w:fldChar w:fldCharType="begin"/>
        </w:r>
        <w:r>
          <w:instrText xml:space="preserve"> PAGEREF _Toc17746 \h </w:instrText>
        </w:r>
        <w:r>
          <w:fldChar w:fldCharType="separate"/>
        </w:r>
        <w:r>
          <w:t>23</w:t>
        </w:r>
        <w:r>
          <w:fldChar w:fldCharType="end"/>
        </w:r>
      </w:hyperlink>
    </w:p>
    <w:p>
      <w:pPr>
        <w:pStyle w:val="TOC2"/>
        <w:tabs>
          <w:tab w:val="right" w:leader="dot" w:pos="8306"/>
        </w:tabs>
      </w:pPr>
      <w:hyperlink w:anchor="_Toc9664" w:history="1">
        <w:r>
          <w:rPr>
            <w:rFonts w:ascii="仿宋" w:eastAsia="仿宋" w:hAnsi="仿宋" w:cs="仿宋" w:hint="eastAsia"/>
            <w:lang w:eastAsia="zh-CN"/>
          </w:rPr>
          <w:t>(一)、创新策略与方向</w:t>
        </w:r>
        <w:r>
          <w:tab/>
        </w:r>
        <w:r>
          <w:fldChar w:fldCharType="begin"/>
        </w:r>
        <w:r>
          <w:instrText xml:space="preserve"> PAGEREF _Toc9664 \h </w:instrText>
        </w:r>
        <w:r>
          <w:fldChar w:fldCharType="separate"/>
        </w:r>
        <w:r>
          <w:t>23</w:t>
        </w:r>
        <w:r>
          <w:fldChar w:fldCharType="end"/>
        </w:r>
      </w:hyperlink>
    </w:p>
    <w:p>
      <w:pPr>
        <w:pStyle w:val="TOC2"/>
        <w:tabs>
          <w:tab w:val="right" w:leader="dot" w:pos="8306"/>
        </w:tabs>
      </w:pPr>
      <w:hyperlink w:anchor="_Toc29376" w:history="1">
        <w:r>
          <w:rPr>
            <w:rFonts w:ascii="仿宋" w:eastAsia="仿宋" w:hAnsi="仿宋" w:cs="仿宋" w:hint="eastAsia"/>
            <w:lang w:eastAsia="zh-CN"/>
          </w:rPr>
          <w:t>(二)、研发规划与投入</w:t>
        </w:r>
        <w:r>
          <w:tab/>
        </w:r>
        <w:r>
          <w:fldChar w:fldCharType="begin"/>
        </w:r>
        <w:r>
          <w:instrText xml:space="preserve"> PAGEREF _Toc29376 \h </w:instrText>
        </w:r>
        <w:r>
          <w:fldChar w:fldCharType="separate"/>
        </w:r>
        <w:r>
          <w:t>25</w:t>
        </w:r>
        <w:r>
          <w:fldChar w:fldCharType="end"/>
        </w:r>
      </w:hyperlink>
    </w:p>
    <w:p>
      <w:pPr>
        <w:pStyle w:val="TOC1"/>
        <w:tabs>
          <w:tab w:val="right" w:leader="dot" w:pos="8306"/>
        </w:tabs>
      </w:pPr>
      <w:hyperlink w:anchor="_Toc4759" w:history="1">
        <w:r>
          <w:rPr>
            <w:rFonts w:ascii="仿宋" w:eastAsia="仿宋" w:hAnsi="仿宋" w:cs="仿宋" w:hint="eastAsia"/>
            <w:lang w:eastAsia="zh-CN"/>
          </w:rPr>
          <w:t>八、静止无功发生器项目风险管理</w:t>
        </w:r>
        <w:r>
          <w:tab/>
        </w:r>
        <w:r>
          <w:fldChar w:fldCharType="begin"/>
        </w:r>
        <w:r>
          <w:instrText xml:space="preserve"> PAGEREF _Toc4759 \h </w:instrText>
        </w:r>
        <w:r>
          <w:fldChar w:fldCharType="separate"/>
        </w:r>
        <w:r>
          <w:t>26</w:t>
        </w:r>
        <w:r>
          <w:fldChar w:fldCharType="end"/>
        </w:r>
      </w:hyperlink>
    </w:p>
    <w:p>
      <w:pPr>
        <w:pStyle w:val="TOC2"/>
        <w:tabs>
          <w:tab w:val="right" w:leader="dot" w:pos="8306"/>
        </w:tabs>
      </w:pPr>
      <w:hyperlink w:anchor="_Toc27006" w:history="1">
        <w:r>
          <w:rPr>
            <w:rFonts w:ascii="仿宋" w:eastAsia="仿宋" w:hAnsi="仿宋" w:cs="仿宋" w:hint="eastAsia"/>
            <w:lang w:eastAsia="zh-CN"/>
          </w:rPr>
          <w:t>(一)、风险识别与评估</w:t>
        </w:r>
        <w:r>
          <w:tab/>
        </w:r>
        <w:r>
          <w:fldChar w:fldCharType="begin"/>
        </w:r>
        <w:r>
          <w:instrText xml:space="preserve"> PAGEREF _Toc27006 \h </w:instrText>
        </w:r>
        <w:r>
          <w:fldChar w:fldCharType="separate"/>
        </w:r>
        <w:r>
          <w:t>26</w:t>
        </w:r>
        <w:r>
          <w:fldChar w:fldCharType="end"/>
        </w:r>
      </w:hyperlink>
    </w:p>
    <w:p>
      <w:pPr>
        <w:pStyle w:val="TOC2"/>
        <w:tabs>
          <w:tab w:val="right" w:leader="dot" w:pos="8306"/>
        </w:tabs>
      </w:pPr>
      <w:hyperlink w:anchor="_Toc8368" w:history="1">
        <w:r>
          <w:rPr>
            <w:rFonts w:ascii="仿宋" w:eastAsia="仿宋" w:hAnsi="仿宋" w:cs="仿宋" w:hint="eastAsia"/>
            <w:lang w:eastAsia="zh-CN"/>
          </w:rPr>
          <w:t>(二)、风险应对策略</w:t>
        </w:r>
        <w:r>
          <w:tab/>
        </w:r>
        <w:r>
          <w:fldChar w:fldCharType="begin"/>
        </w:r>
        <w:r>
          <w:instrText xml:space="preserve"> PAGEREF _Toc8368 \h </w:instrText>
        </w:r>
        <w:r>
          <w:fldChar w:fldCharType="separate"/>
        </w:r>
        <w:r>
          <w:t>27</w:t>
        </w:r>
        <w:r>
          <w:fldChar w:fldCharType="end"/>
        </w:r>
      </w:hyperlink>
    </w:p>
    <w:p>
      <w:pPr>
        <w:pStyle w:val="TOC2"/>
        <w:tabs>
          <w:tab w:val="right" w:leader="dot" w:pos="8306"/>
        </w:tabs>
      </w:pPr>
      <w:hyperlink w:anchor="_Toc27097" w:history="1">
        <w:r>
          <w:rPr>
            <w:rFonts w:ascii="仿宋" w:eastAsia="仿宋" w:hAnsi="仿宋" w:cs="仿宋" w:hint="eastAsia"/>
            <w:lang w:eastAsia="zh-CN"/>
          </w:rPr>
          <w:t>(三)、风险监控与控制</w:t>
        </w:r>
        <w:r>
          <w:tab/>
        </w:r>
        <w:r>
          <w:fldChar w:fldCharType="begin"/>
        </w:r>
        <w:r>
          <w:instrText xml:space="preserve"> PAGEREF _Toc27097 \h </w:instrText>
        </w:r>
        <w:r>
          <w:fldChar w:fldCharType="separate"/>
        </w:r>
        <w:r>
          <w:t>29</w:t>
        </w:r>
        <w:r>
          <w:fldChar w:fldCharType="end"/>
        </w:r>
      </w:hyperlink>
    </w:p>
    <w:p>
      <w:pPr>
        <w:pStyle w:val="TOC1"/>
        <w:tabs>
          <w:tab w:val="right" w:leader="dot" w:pos="8306"/>
        </w:tabs>
      </w:pPr>
      <w:hyperlink w:anchor="_Toc6867" w:history="1">
        <w:r>
          <w:rPr>
            <w:rFonts w:ascii="仿宋" w:eastAsia="仿宋" w:hAnsi="仿宋" w:cs="仿宋" w:hint="eastAsia"/>
            <w:lang w:eastAsia="zh-CN"/>
          </w:rPr>
          <w:t>九、静止无功发生器项目财务管理</w:t>
        </w:r>
        <w:r>
          <w:tab/>
        </w:r>
        <w:r>
          <w:fldChar w:fldCharType="begin"/>
        </w:r>
        <w:r>
          <w:instrText xml:space="preserve"> PAGEREF _Toc6867 \h </w:instrText>
        </w:r>
        <w:r>
          <w:fldChar w:fldCharType="separate"/>
        </w:r>
        <w:r>
          <w:t>30</w:t>
        </w:r>
        <w:r>
          <w:fldChar w:fldCharType="end"/>
        </w:r>
      </w:hyperlink>
    </w:p>
    <w:p>
      <w:pPr>
        <w:pStyle w:val="TOC2"/>
        <w:tabs>
          <w:tab w:val="right" w:leader="dot" w:pos="8306"/>
        </w:tabs>
      </w:pPr>
      <w:hyperlink w:anchor="_Toc6261" w:history="1">
        <w:r>
          <w:rPr>
            <w:rFonts w:ascii="仿宋" w:eastAsia="仿宋" w:hAnsi="仿宋" w:cs="仿宋" w:hint="eastAsia"/>
            <w:lang w:eastAsia="zh-CN"/>
          </w:rPr>
          <w:t>(一)、资金需求大</w:t>
        </w:r>
        <w:r>
          <w:tab/>
        </w:r>
        <w:r>
          <w:fldChar w:fldCharType="begin"/>
        </w:r>
        <w:r>
          <w:instrText xml:space="preserve"> PAGEREF _Toc6261 \h </w:instrText>
        </w:r>
        <w:r>
          <w:fldChar w:fldCharType="separate"/>
        </w:r>
        <w:r>
          <w:t>30</w:t>
        </w:r>
        <w:r>
          <w:fldChar w:fldCharType="end"/>
        </w:r>
      </w:hyperlink>
    </w:p>
    <w:p>
      <w:pPr>
        <w:pStyle w:val="TOC2"/>
        <w:tabs>
          <w:tab w:val="right" w:leader="dot" w:pos="8306"/>
        </w:tabs>
      </w:pPr>
      <w:hyperlink w:anchor="_Toc3081" w:history="1">
        <w:r>
          <w:rPr>
            <w:rFonts w:ascii="仿宋" w:eastAsia="仿宋" w:hAnsi="仿宋" w:cs="仿宋" w:hint="eastAsia"/>
            <w:lang w:eastAsia="zh-CN"/>
          </w:rPr>
          <w:t>(二)、研发周期长</w:t>
        </w:r>
        <w:r>
          <w:tab/>
        </w:r>
        <w:r>
          <w:fldChar w:fldCharType="begin"/>
        </w:r>
        <w:r>
          <w:instrText xml:space="preserve"> PAGEREF _Toc3081 \h </w:instrText>
        </w:r>
        <w:r>
          <w:fldChar w:fldCharType="separate"/>
        </w:r>
        <w:r>
          <w:t>31</w:t>
        </w:r>
        <w:r>
          <w:fldChar w:fldCharType="end"/>
        </w:r>
      </w:hyperlink>
    </w:p>
    <w:p>
      <w:pPr>
        <w:pStyle w:val="TOC2"/>
        <w:tabs>
          <w:tab w:val="right" w:leader="dot" w:pos="8306"/>
        </w:tabs>
      </w:pPr>
      <w:hyperlink w:anchor="_Toc20814" w:history="1">
        <w:r>
          <w:rPr>
            <w:rFonts w:ascii="仿宋" w:eastAsia="仿宋" w:hAnsi="仿宋" w:cs="仿宋" w:hint="eastAsia"/>
            <w:lang w:eastAsia="zh-CN"/>
          </w:rPr>
          <w:t>(三)、市场风险大</w:t>
        </w:r>
        <w:r>
          <w:tab/>
        </w:r>
        <w:r>
          <w:fldChar w:fldCharType="begin"/>
        </w:r>
        <w:r>
          <w:instrText xml:space="preserve"> PAGEREF _Toc20814 \h </w:instrText>
        </w:r>
        <w:r>
          <w:fldChar w:fldCharType="separate"/>
        </w:r>
        <w:r>
          <w:t>33</w:t>
        </w:r>
        <w:r>
          <w:fldChar w:fldCharType="end"/>
        </w:r>
      </w:hyperlink>
    </w:p>
    <w:p>
      <w:pPr>
        <w:pStyle w:val="TOC2"/>
        <w:tabs>
          <w:tab w:val="right" w:leader="dot" w:pos="8306"/>
        </w:tabs>
      </w:pPr>
      <w:hyperlink w:anchor="_Toc12591" w:history="1">
        <w:r>
          <w:rPr>
            <w:rFonts w:ascii="仿宋" w:eastAsia="仿宋" w:hAnsi="仿宋" w:cs="仿宋" w:hint="eastAsia"/>
            <w:lang w:eastAsia="zh-CN"/>
          </w:rPr>
          <w:t>(四)、利润率高</w:t>
        </w:r>
        <w:r>
          <w:tab/>
        </w:r>
        <w:r>
          <w:fldChar w:fldCharType="begin"/>
        </w:r>
        <w:r>
          <w:instrText xml:space="preserve"> PAGEREF _Toc12591 \h </w:instrText>
        </w:r>
        <w:r>
          <w:fldChar w:fldCharType="separate"/>
        </w:r>
        <w:r>
          <w:t>35</w:t>
        </w:r>
        <w:r>
          <w:fldChar w:fldCharType="end"/>
        </w:r>
      </w:hyperlink>
    </w:p>
    <w:p>
      <w:pPr>
        <w:pStyle w:val="TOC1"/>
        <w:tabs>
          <w:tab w:val="right" w:leader="dot" w:pos="8306"/>
        </w:tabs>
      </w:pPr>
      <w:hyperlink w:anchor="_Toc4973" w:history="1">
        <w:r>
          <w:rPr>
            <w:rFonts w:ascii="仿宋" w:eastAsia="仿宋" w:hAnsi="仿宋" w:cs="仿宋" w:hint="eastAsia"/>
            <w:lang w:eastAsia="zh-CN"/>
          </w:rPr>
          <w:t>十、静止无功发生器项目人力资源管理</w:t>
        </w:r>
        <w:r>
          <w:tab/>
        </w:r>
        <w:r>
          <w:fldChar w:fldCharType="begin"/>
        </w:r>
        <w:r>
          <w:instrText xml:space="preserve"> PAGEREF _Toc4973 \h </w:instrText>
        </w:r>
        <w:r>
          <w:fldChar w:fldCharType="separate"/>
        </w:r>
        <w:r>
          <w:t>38</w:t>
        </w:r>
        <w:r>
          <w:fldChar w:fldCharType="end"/>
        </w:r>
      </w:hyperlink>
    </w:p>
    <w:p>
      <w:pPr>
        <w:pStyle w:val="TOC2"/>
        <w:tabs>
          <w:tab w:val="right" w:leader="dot" w:pos="8306"/>
        </w:tabs>
      </w:pPr>
      <w:hyperlink w:anchor="_Toc29758" w:history="1">
        <w:r>
          <w:rPr>
            <w:rFonts w:ascii="仿宋" w:eastAsia="仿宋" w:hAnsi="仿宋" w:cs="仿宋" w:hint="eastAsia"/>
            <w:lang w:eastAsia="zh-CN"/>
          </w:rPr>
          <w:t>(一)、建立健全的预算管理制度</w:t>
        </w:r>
        <w:r>
          <w:tab/>
        </w:r>
        <w:r>
          <w:fldChar w:fldCharType="begin"/>
        </w:r>
        <w:r>
          <w:instrText xml:space="preserve"> PAGEREF _Toc29758 \h </w:instrText>
        </w:r>
        <w:r>
          <w:fldChar w:fldCharType="separate"/>
        </w:r>
        <w:r>
          <w:t>38</w:t>
        </w:r>
        <w:r>
          <w:fldChar w:fldCharType="end"/>
        </w:r>
      </w:hyperlink>
    </w:p>
    <w:p>
      <w:pPr>
        <w:pStyle w:val="TOC2"/>
        <w:tabs>
          <w:tab w:val="right" w:leader="dot" w:pos="8306"/>
        </w:tabs>
      </w:pPr>
      <w:hyperlink w:anchor="_Toc21403" w:history="1">
        <w:r>
          <w:rPr>
            <w:rFonts w:ascii="仿宋" w:eastAsia="仿宋" w:hAnsi="仿宋" w:cs="仿宋" w:hint="eastAsia"/>
            <w:lang w:eastAsia="zh-CN"/>
          </w:rPr>
          <w:t>(二)、加强资金流动监控</w:t>
        </w:r>
        <w:r>
          <w:tab/>
        </w:r>
        <w:r>
          <w:fldChar w:fldCharType="begin"/>
        </w:r>
        <w:r>
          <w:instrText xml:space="preserve"> PAGEREF _Toc21403 \h </w:instrText>
        </w:r>
        <w:r>
          <w:fldChar w:fldCharType="separate"/>
        </w:r>
        <w:r>
          <w:t>39</w:t>
        </w:r>
        <w:r>
          <w:fldChar w:fldCharType="end"/>
        </w:r>
      </w:hyperlink>
    </w:p>
    <w:p>
      <w:pPr>
        <w:pStyle w:val="TOC2"/>
        <w:tabs>
          <w:tab w:val="right" w:leader="dot" w:pos="8306"/>
        </w:tabs>
      </w:pPr>
      <w:hyperlink w:anchor="_Toc9931" w:history="1">
        <w:r>
          <w:rPr>
            <w:rFonts w:ascii="仿宋" w:eastAsia="仿宋" w:hAnsi="仿宋" w:cs="仿宋" w:hint="eastAsia"/>
            <w:lang w:eastAsia="zh-CN"/>
          </w:rPr>
          <w:t>(三)、制定完善的风险控制机制</w:t>
        </w:r>
        <w:r>
          <w:tab/>
        </w:r>
        <w:r>
          <w:fldChar w:fldCharType="begin"/>
        </w:r>
        <w:r>
          <w:instrText xml:space="preserve"> PAGEREF _Toc9931 \h </w:instrText>
        </w:r>
        <w:r>
          <w:fldChar w:fldCharType="separate"/>
        </w:r>
        <w:r>
          <w:t>41</w:t>
        </w:r>
        <w:r>
          <w:fldChar w:fldCharType="end"/>
        </w:r>
      </w:hyperlink>
    </w:p>
    <w:p>
      <w:pPr>
        <w:pStyle w:val="TOC2"/>
        <w:tabs>
          <w:tab w:val="right" w:leader="dot" w:pos="8306"/>
        </w:tabs>
      </w:pPr>
      <w:hyperlink w:anchor="_Toc13656" w:history="1">
        <w:r>
          <w:rPr>
            <w:rFonts w:ascii="仿宋" w:eastAsia="仿宋" w:hAnsi="仿宋" w:cs="仿宋" w:hint="eastAsia"/>
            <w:lang w:eastAsia="zh-CN"/>
          </w:rPr>
          <w:t>(四)、优化成本管理</w:t>
        </w:r>
        <w:r>
          <w:tab/>
        </w:r>
        <w:r>
          <w:fldChar w:fldCharType="begin"/>
        </w:r>
        <w:r>
          <w:instrText xml:space="preserve"> PAGEREF _Toc13656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560" w:history="1">
        <w:r>
          <w:rPr>
            <w:rFonts w:ascii="仿宋" w:eastAsia="仿宋" w:hAnsi="仿宋" w:cs="仿宋" w:hint="eastAsia"/>
            <w:lang w:eastAsia="zh-CN"/>
          </w:rPr>
          <w:t>十一、静止无功发生器项目技术管理</w:t>
        </w:r>
        <w:r>
          <w:tab/>
        </w:r>
        <w:r>
          <w:fldChar w:fldCharType="begin"/>
        </w:r>
        <w:r>
          <w:instrText xml:space="preserve"> PAGEREF _Toc7560 \h </w:instrText>
        </w:r>
        <w:r>
          <w:fldChar w:fldCharType="separate"/>
        </w:r>
        <w:r>
          <w:t>43</w:t>
        </w:r>
        <w:r>
          <w:fldChar w:fldCharType="end"/>
        </w:r>
      </w:hyperlink>
    </w:p>
    <w:p>
      <w:pPr>
        <w:pStyle w:val="TOC2"/>
        <w:tabs>
          <w:tab w:val="right" w:leader="dot" w:pos="8306"/>
        </w:tabs>
      </w:pPr>
      <w:hyperlink w:anchor="_Toc25825" w:history="1">
        <w:r>
          <w:rPr>
            <w:rFonts w:ascii="仿宋" w:eastAsia="仿宋" w:hAnsi="仿宋" w:cs="仿宋" w:hint="eastAsia"/>
            <w:lang w:eastAsia="zh-CN"/>
          </w:rPr>
          <w:t>(一)、技术方案选用方向</w:t>
        </w:r>
        <w:r>
          <w:tab/>
        </w:r>
        <w:r>
          <w:fldChar w:fldCharType="begin"/>
        </w:r>
        <w:r>
          <w:instrText xml:space="preserve"> PAGEREF _Toc25825 \h </w:instrText>
        </w:r>
        <w:r>
          <w:fldChar w:fldCharType="separate"/>
        </w:r>
        <w:r>
          <w:t>43</w:t>
        </w:r>
        <w:r>
          <w:fldChar w:fldCharType="end"/>
        </w:r>
      </w:hyperlink>
    </w:p>
    <w:p>
      <w:pPr>
        <w:pStyle w:val="TOC2"/>
        <w:tabs>
          <w:tab w:val="right" w:leader="dot" w:pos="8306"/>
        </w:tabs>
      </w:pPr>
      <w:hyperlink w:anchor="_Toc7375" w:history="1">
        <w:r>
          <w:rPr>
            <w:rFonts w:ascii="仿宋" w:eastAsia="仿宋" w:hAnsi="仿宋" w:cs="仿宋" w:hint="eastAsia"/>
            <w:lang w:eastAsia="zh-CN"/>
          </w:rPr>
          <w:t>(二)、工艺技术方案选用原则</w:t>
        </w:r>
        <w:r>
          <w:tab/>
        </w:r>
        <w:r>
          <w:fldChar w:fldCharType="begin"/>
        </w:r>
        <w:r>
          <w:instrText xml:space="preserve"> PAGEREF _Toc7375 \h </w:instrText>
        </w:r>
        <w:r>
          <w:fldChar w:fldCharType="separate"/>
        </w:r>
        <w:r>
          <w:t>45</w:t>
        </w:r>
        <w:r>
          <w:fldChar w:fldCharType="end"/>
        </w:r>
      </w:hyperlink>
    </w:p>
    <w:p>
      <w:pPr>
        <w:pStyle w:val="TOC2"/>
        <w:tabs>
          <w:tab w:val="right" w:leader="dot" w:pos="8306"/>
        </w:tabs>
      </w:pPr>
      <w:hyperlink w:anchor="_Toc25097" w:history="1">
        <w:r>
          <w:rPr>
            <w:rFonts w:ascii="仿宋" w:eastAsia="仿宋" w:hAnsi="仿宋" w:cs="仿宋" w:hint="eastAsia"/>
            <w:lang w:eastAsia="zh-CN"/>
          </w:rPr>
          <w:t>(三)、工艺技术方案要求</w:t>
        </w:r>
        <w:r>
          <w:tab/>
        </w:r>
        <w:r>
          <w:fldChar w:fldCharType="begin"/>
        </w:r>
        <w:r>
          <w:instrText xml:space="preserve"> PAGEREF _Toc25097 \h </w:instrText>
        </w:r>
        <w:r>
          <w:fldChar w:fldCharType="separate"/>
        </w:r>
        <w:r>
          <w:t>47</w:t>
        </w:r>
        <w:r>
          <w:fldChar w:fldCharType="end"/>
        </w:r>
      </w:hyperlink>
    </w:p>
    <w:p>
      <w:pPr>
        <w:pStyle w:val="TOC1"/>
        <w:tabs>
          <w:tab w:val="right" w:leader="dot" w:pos="8306"/>
        </w:tabs>
      </w:pPr>
      <w:hyperlink w:anchor="_Toc18045" w:history="1">
        <w:r>
          <w:rPr>
            <w:rFonts w:ascii="仿宋" w:eastAsia="仿宋" w:hAnsi="仿宋" w:cs="仿宋" w:hint="eastAsia"/>
            <w:lang w:eastAsia="zh-CN"/>
          </w:rPr>
          <w:t>十二、静止无功发生器项目投资规划</w:t>
        </w:r>
        <w:r>
          <w:tab/>
        </w:r>
        <w:r>
          <w:fldChar w:fldCharType="begin"/>
        </w:r>
        <w:r>
          <w:instrText xml:space="preserve"> PAGEREF _Toc18045 \h </w:instrText>
        </w:r>
        <w:r>
          <w:fldChar w:fldCharType="separate"/>
        </w:r>
        <w:r>
          <w:t>50</w:t>
        </w:r>
        <w:r>
          <w:fldChar w:fldCharType="end"/>
        </w:r>
      </w:hyperlink>
    </w:p>
    <w:p>
      <w:pPr>
        <w:pStyle w:val="TOC2"/>
        <w:tabs>
          <w:tab w:val="right" w:leader="dot" w:pos="8306"/>
        </w:tabs>
      </w:pPr>
      <w:hyperlink w:anchor="_Toc19245" w:history="1">
        <w:r>
          <w:rPr>
            <w:rFonts w:ascii="仿宋" w:eastAsia="仿宋" w:hAnsi="仿宋" w:cs="仿宋" w:hint="eastAsia"/>
            <w:lang w:eastAsia="zh-CN"/>
          </w:rPr>
          <w:t>(一)、静止无功发生器项目总投资估算</w:t>
        </w:r>
        <w:r>
          <w:tab/>
        </w:r>
        <w:r>
          <w:fldChar w:fldCharType="begin"/>
        </w:r>
        <w:r>
          <w:instrText xml:space="preserve"> PAGEREF _Toc19245 \h </w:instrText>
        </w:r>
        <w:r>
          <w:fldChar w:fldCharType="separate"/>
        </w:r>
        <w:r>
          <w:t>50</w:t>
        </w:r>
        <w:r>
          <w:fldChar w:fldCharType="end"/>
        </w:r>
      </w:hyperlink>
    </w:p>
    <w:p>
      <w:pPr>
        <w:pStyle w:val="TOC2"/>
        <w:tabs>
          <w:tab w:val="right" w:leader="dot" w:pos="8306"/>
        </w:tabs>
      </w:pPr>
      <w:hyperlink w:anchor="_Toc31652" w:history="1">
        <w:r>
          <w:rPr>
            <w:rFonts w:ascii="仿宋" w:eastAsia="仿宋" w:hAnsi="仿宋" w:cs="仿宋" w:hint="eastAsia"/>
            <w:lang w:eastAsia="zh-CN"/>
          </w:rPr>
          <w:t>(二)、资金筹措</w:t>
        </w:r>
        <w:r>
          <w:tab/>
        </w:r>
        <w:r>
          <w:fldChar w:fldCharType="begin"/>
        </w:r>
        <w:r>
          <w:instrText xml:space="preserve"> PAGEREF _Toc31652 \h </w:instrText>
        </w:r>
        <w:r>
          <w:fldChar w:fldCharType="separate"/>
        </w:r>
        <w:r>
          <w:t>51</w:t>
        </w:r>
        <w:r>
          <w:fldChar w:fldCharType="end"/>
        </w:r>
      </w:hyperlink>
    </w:p>
    <w:p>
      <w:pPr>
        <w:pStyle w:val="TOC1"/>
        <w:tabs>
          <w:tab w:val="right" w:leader="dot" w:pos="8306"/>
        </w:tabs>
      </w:pPr>
      <w:hyperlink w:anchor="_Toc28823" w:history="1">
        <w:r>
          <w:rPr>
            <w:rFonts w:ascii="仿宋" w:eastAsia="仿宋" w:hAnsi="仿宋" w:cs="仿宋" w:hint="eastAsia"/>
            <w:lang w:eastAsia="zh-CN"/>
          </w:rPr>
          <w:t>十三、风险识别与分类</w:t>
        </w:r>
        <w:r>
          <w:tab/>
        </w:r>
        <w:r>
          <w:fldChar w:fldCharType="begin"/>
        </w:r>
        <w:r>
          <w:instrText xml:space="preserve"> PAGEREF _Toc28823 \h </w:instrText>
        </w:r>
        <w:r>
          <w:fldChar w:fldCharType="separate"/>
        </w:r>
        <w:r>
          <w:t>52</w:t>
        </w:r>
        <w:r>
          <w:fldChar w:fldCharType="end"/>
        </w:r>
      </w:hyperlink>
    </w:p>
    <w:p>
      <w:pPr>
        <w:pStyle w:val="TOC2"/>
        <w:tabs>
          <w:tab w:val="right" w:leader="dot" w:pos="8306"/>
        </w:tabs>
      </w:pPr>
      <w:hyperlink w:anchor="_Toc30948" w:history="1">
        <w:r>
          <w:rPr>
            <w:rFonts w:ascii="仿宋" w:eastAsia="仿宋" w:hAnsi="仿宋" w:cs="仿宋" w:hint="eastAsia"/>
            <w:lang w:eastAsia="zh-CN"/>
          </w:rPr>
          <w:t>(一)、风险识别</w:t>
        </w:r>
        <w:r>
          <w:tab/>
        </w:r>
        <w:r>
          <w:fldChar w:fldCharType="begin"/>
        </w:r>
        <w:r>
          <w:instrText xml:space="preserve"> PAGEREF _Toc30948 \h </w:instrText>
        </w:r>
        <w:r>
          <w:fldChar w:fldCharType="separate"/>
        </w:r>
        <w:r>
          <w:t>52</w:t>
        </w:r>
        <w:r>
          <w:fldChar w:fldCharType="end"/>
        </w:r>
      </w:hyperlink>
    </w:p>
    <w:p>
      <w:pPr>
        <w:pStyle w:val="TOC2"/>
        <w:tabs>
          <w:tab w:val="right" w:leader="dot" w:pos="8306"/>
        </w:tabs>
      </w:pPr>
      <w:hyperlink w:anchor="_Toc31741" w:history="1">
        <w:r>
          <w:rPr>
            <w:rFonts w:ascii="仿宋" w:eastAsia="仿宋" w:hAnsi="仿宋" w:cs="仿宋" w:hint="eastAsia"/>
            <w:lang w:eastAsia="zh-CN"/>
          </w:rPr>
          <w:t>(二)、风险分类</w:t>
        </w:r>
        <w:r>
          <w:tab/>
        </w:r>
        <w:r>
          <w:fldChar w:fldCharType="begin"/>
        </w:r>
        <w:r>
          <w:instrText xml:space="preserve"> PAGEREF _Toc31741 \h </w:instrText>
        </w:r>
        <w:r>
          <w:fldChar w:fldCharType="separate"/>
        </w:r>
        <w:r>
          <w:t>53</w:t>
        </w:r>
        <w:r>
          <w:fldChar w:fldCharType="end"/>
        </w:r>
      </w:hyperlink>
    </w:p>
    <w:p>
      <w:pPr>
        <w:pStyle w:val="TOC1"/>
        <w:tabs>
          <w:tab w:val="right" w:leader="dot" w:pos="8306"/>
        </w:tabs>
      </w:pPr>
      <w:hyperlink w:anchor="_Toc27237" w:history="1">
        <w:r>
          <w:rPr>
            <w:rFonts w:ascii="仿宋" w:eastAsia="仿宋" w:hAnsi="仿宋" w:cs="仿宋" w:hint="eastAsia"/>
            <w:lang w:eastAsia="zh-CN"/>
          </w:rPr>
          <w:t>十四、静止无功发生器项目实施时间节点</w:t>
        </w:r>
        <w:r>
          <w:tab/>
        </w:r>
        <w:r>
          <w:fldChar w:fldCharType="begin"/>
        </w:r>
        <w:r>
          <w:instrText xml:space="preserve"> PAGEREF _Toc27237 \h </w:instrText>
        </w:r>
        <w:r>
          <w:fldChar w:fldCharType="separate"/>
        </w:r>
        <w:r>
          <w:t>55</w:t>
        </w:r>
        <w:r>
          <w:fldChar w:fldCharType="end"/>
        </w:r>
      </w:hyperlink>
    </w:p>
    <w:p>
      <w:pPr>
        <w:pStyle w:val="TOC2"/>
        <w:tabs>
          <w:tab w:val="right" w:leader="dot" w:pos="8306"/>
        </w:tabs>
      </w:pPr>
      <w:hyperlink w:anchor="_Toc5382" w:history="1">
        <w:r>
          <w:rPr>
            <w:rFonts w:ascii="仿宋" w:eastAsia="仿宋" w:hAnsi="仿宋" w:cs="仿宋" w:hint="eastAsia"/>
            <w:lang w:eastAsia="zh-CN"/>
          </w:rPr>
          <w:t>(一)、静止无功发生器项目启动阶段时间节点</w:t>
        </w:r>
        <w:r>
          <w:tab/>
        </w:r>
        <w:r>
          <w:fldChar w:fldCharType="begin"/>
        </w:r>
        <w:r>
          <w:instrText xml:space="preserve"> PAGEREF _Toc5382 \h </w:instrText>
        </w:r>
        <w:r>
          <w:fldChar w:fldCharType="separate"/>
        </w:r>
        <w:r>
          <w:t>55</w:t>
        </w:r>
        <w:r>
          <w:fldChar w:fldCharType="end"/>
        </w:r>
      </w:hyperlink>
    </w:p>
    <w:p>
      <w:pPr>
        <w:pStyle w:val="TOC2"/>
        <w:tabs>
          <w:tab w:val="right" w:leader="dot" w:pos="8306"/>
        </w:tabs>
      </w:pPr>
      <w:hyperlink w:anchor="_Toc23752" w:history="1">
        <w:r>
          <w:rPr>
            <w:rFonts w:ascii="仿宋" w:eastAsia="仿宋" w:hAnsi="仿宋" w:cs="仿宋" w:hint="eastAsia"/>
            <w:lang w:eastAsia="zh-CN"/>
          </w:rPr>
          <w:t>(二)、静止无功发生器项目执行阶段时间节点</w:t>
        </w:r>
        <w:r>
          <w:tab/>
        </w:r>
        <w:r>
          <w:fldChar w:fldCharType="begin"/>
        </w:r>
        <w:r>
          <w:instrText xml:space="preserve"> PAGEREF _Toc23752 \h </w:instrText>
        </w:r>
        <w:r>
          <w:fldChar w:fldCharType="separate"/>
        </w:r>
        <w:r>
          <w:t>56</w:t>
        </w:r>
        <w:r>
          <w:fldChar w:fldCharType="end"/>
        </w:r>
      </w:hyperlink>
    </w:p>
    <w:p>
      <w:pPr>
        <w:pStyle w:val="TOC2"/>
        <w:tabs>
          <w:tab w:val="right" w:leader="dot" w:pos="8306"/>
        </w:tabs>
      </w:pPr>
      <w:hyperlink w:anchor="_Toc29440" w:history="1">
        <w:r>
          <w:rPr>
            <w:rFonts w:ascii="仿宋" w:eastAsia="仿宋" w:hAnsi="仿宋" w:cs="仿宋" w:hint="eastAsia"/>
            <w:lang w:eastAsia="zh-CN"/>
          </w:rPr>
          <w:t>(三)、静止无功发生器项目完成阶段时间节点</w:t>
        </w:r>
        <w:r>
          <w:tab/>
        </w:r>
        <w:r>
          <w:fldChar w:fldCharType="begin"/>
        </w:r>
        <w:r>
          <w:instrText xml:space="preserve"> PAGEREF _Toc29440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34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7995"/>
      <w:r>
        <w:rPr>
          <w:rFonts w:ascii="仿宋" w:eastAsia="仿宋" w:hAnsi="仿宋" w:cs="仿宋" w:hint="eastAsia"/>
          <w:sz w:val="28"/>
          <w:lang w:eastAsia="zh-CN"/>
        </w:rPr>
        <w:t>一、静止无功发生器项目建设背景及必要性分析</w:t>
      </w:r>
      <w:bookmarkEnd w:id="2"/>
    </w:p>
    <w:p>
      <w:pPr>
        <w:pStyle w:val="Heading2"/>
        <w:rPr>
          <w:rFonts w:ascii="仿宋" w:eastAsia="仿宋" w:hAnsi="仿宋" w:cs="仿宋" w:hint="eastAsia"/>
          <w:lang w:eastAsia="zh-CN"/>
        </w:rPr>
      </w:pPr>
      <w:bookmarkStart w:id="3" w:name="_Toc27579"/>
      <w:r>
        <w:rPr>
          <w:rFonts w:ascii="仿宋" w:eastAsia="仿宋" w:hAnsi="仿宋" w:cs="仿宋" w:hint="eastAsia"/>
          <w:lang w:eastAsia="zh-CN"/>
        </w:rPr>
        <w:t>(一)、静止无功发生器项目背景分析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静止无功发生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静止无功发生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静止无功发生器项目在这个潮流中的定位。同时，我们将关注行业内涌现的新兴机遇，以便静止无功发生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静止无功发生器项目提供了强大的发展动力。我们将聚焦于行业内最新的技术发展趋势，包括但不限于人工智能、大数据分析、物联网等领域。通过深度的技术研究，我们将确保静止无功发生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静止无功发生器项目发展的源泉。我们将投入更多的精力对市场需求进行深入剖析，超越表面的需求，深入挖掘潜在的市场痛点和机遇。通过对市场需求的细致了解，静止无功发生器项目将更有针对性地设计解决方案，满足市场的多样化需求，从而更好地促进静止无功发生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静止无功发生器项目战略至关重要。我们将对竞争态势进行更为深入的分析，包括但不限于市场份额、产品特点、客户满意度等多个维度。通过深度的竞争分析，静止无功发生器项目将能够更准确地把握市场脉搏，制定具有竞争力的静止无功发生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静止无功发生器项目的发展具有直接的影响。我们将进行更为全面的法规和政策分析，了解行业发展中的潜在法律风险和合规挑战。通过充分了解和遵守相关法规，静止无功发生器项目将确保在法律框架内合法合规运营，为静止无功发生器项目的稳健发展提供有力支持。</w:t>
      </w:r>
    </w:p>
    <w:p>
      <w:pPr>
        <w:pStyle w:val="Heading2"/>
        <w:ind w:firstLine="560" w:firstLineChars="200"/>
        <w:rPr>
          <w:rFonts w:ascii="仿宋" w:eastAsia="仿宋" w:hAnsi="仿宋" w:cs="仿宋" w:hint="eastAsia"/>
          <w:sz w:val="28"/>
          <w:lang w:eastAsia="zh-CN"/>
        </w:rPr>
      </w:pPr>
      <w:bookmarkStart w:id="4" w:name="_Toc11349"/>
      <w:r>
        <w:rPr>
          <w:rFonts w:ascii="仿宋" w:eastAsia="仿宋" w:hAnsi="仿宋" w:cs="仿宋" w:hint="eastAsia"/>
          <w:sz w:val="28"/>
          <w:lang w:eastAsia="zh-CN"/>
        </w:rPr>
        <w:t>(二)、静止无功发生器项目建设必要性分析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静止无功发生器项目建设的迫切性源于对行业发展趋势的深刻洞察。我们正处于一个行业变革的时代，科技创新、数字化转型成为企业发展的关键动力。静止无功发生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静止无功发生器项目建设不仅仅是为了跟上潮流，更是为了通过技术创新推动企业的持续发展。通过引入先进的技术和解决方案，静止无功发生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静止无功发生器项目的建设成为必然选择，通过提高产品质量、拓展服务领域，从而在竞争中获得更多的机会。静止无功发生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静止无功发生器项目建设的必要性体现在对客户需求更精准的满足。通过静止无功发生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静止无功发生器项目建设的背后是对企业持续创新的追求。只有通过不断创新，企业才能在竞争中立于不败之地。静止无功发生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0666"/>
      <w:r>
        <w:rPr>
          <w:rFonts w:ascii="仿宋" w:eastAsia="仿宋" w:hAnsi="仿宋" w:cs="仿宋" w:hint="eastAsia"/>
          <w:sz w:val="28"/>
          <w:lang w:eastAsia="zh-CN"/>
        </w:rPr>
        <w:t>二、静止无功发生器项目建设单位说明</w:t>
      </w:r>
      <w:bookmarkEnd w:id="5"/>
    </w:p>
    <w:p>
      <w:pPr>
        <w:pStyle w:val="Heading2"/>
        <w:rPr>
          <w:rFonts w:ascii="仿宋" w:eastAsia="仿宋" w:hAnsi="仿宋" w:cs="仿宋" w:hint="eastAsia"/>
          <w:lang w:eastAsia="zh-CN"/>
        </w:rPr>
      </w:pPr>
      <w:bookmarkStart w:id="6" w:name="_Toc1567"/>
      <w:r>
        <w:rPr>
          <w:rFonts w:ascii="仿宋" w:eastAsia="仿宋" w:hAnsi="仿宋" w:cs="仿宋" w:hint="eastAsia"/>
          <w:lang w:eastAsia="zh-CN"/>
        </w:rPr>
        <w:t>(一)、静止无功发生器项目承办单位基本情况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6033"/>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静止无功发生器项目承办单位的XXXX，我们着眼于实现可持续的经济效益。通过技术创新和解决方案的提供，公司预计在静止无功发生器项目执行期间将获得可观的收入增长。这一收入来源主要包括静止无功发生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同时，我们注重成本控制和效率提升，以确保静止无功发生器项目的可持续盈利。透过精细的管理和资源优化，公司期望实现静止无功发生器项目利润最大化。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静止无功发生器项目实施进行全面的投资评估，包括静止无功发生器项目启动阶段的资金投入和后续运营成本。通过对静止无功发生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确保公司在静止无功发生器项目实施过程中具备足够的资金流动性，公司将进行详尽的现金流分析。这包括资金需求的合理预测、静止无功发生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492"/>
      <w:r>
        <w:rPr>
          <w:rFonts w:ascii="仿宋" w:eastAsia="仿宋" w:hAnsi="仿宋" w:cs="仿宋" w:hint="eastAsia"/>
          <w:sz w:val="28"/>
          <w:lang w:eastAsia="zh-CN"/>
        </w:rPr>
        <w:t>三、静止无功发生器项目文档管理</w:t>
      </w:r>
      <w:bookmarkEnd w:id="8"/>
    </w:p>
    <w:p>
      <w:pPr>
        <w:pStyle w:val="Heading2"/>
        <w:rPr>
          <w:rFonts w:ascii="仿宋" w:eastAsia="仿宋" w:hAnsi="仿宋" w:cs="仿宋" w:hint="eastAsia"/>
          <w:lang w:eastAsia="zh-CN"/>
        </w:rPr>
      </w:pPr>
      <w:bookmarkStart w:id="9" w:name="_Toc3707"/>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静止无功发生器项目高度重视文档的质量和准确性，以支持静止无功发生器项目的各项活动和决策。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静止无功发生器项目文档的编制始于静止无功发生器项目计划的初期，我们制定了详细的文档编制计划，明确了每个文档的内容、格式和编写责任人。在静止无功发生器项目启动阶段，我们首先编制了静止无功发生器项目章程，明确定义了静止无功发生器项目的目标、范围、风险等关键要素。随后，静止无功发生器项目团队根据计划陆续编制了需求文档、设计文档、测试文档等各类文档，确保静止无功发生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静止无功发生器项目管理中的重要环节，旨在确保静止无功发生器项目文档符合质量标准和静止无功发生器项目需求。在静止无功发生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静止无功发生器项目相关利益方和专业领域的专家对文档进行独立审查。这有助于获取更全面、客观的反馈，确保静止无功发生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静止无功发生器项目在文档编制与审查方面建立了严格的管理机制，通过规范的流程和多维度的审查，确保静止无功发生器项目文档的质量、准确性和可靠性，为静止无功发生器项目的顺利推进提供了有力支持。</w:t>
      </w:r>
    </w:p>
    <w:p>
      <w:pPr>
        <w:pStyle w:val="Heading2"/>
        <w:ind w:firstLine="560" w:firstLineChars="200"/>
        <w:rPr>
          <w:rFonts w:ascii="仿宋" w:eastAsia="仿宋" w:hAnsi="仿宋" w:cs="仿宋" w:hint="eastAsia"/>
          <w:sz w:val="28"/>
          <w:lang w:eastAsia="zh-CN"/>
        </w:rPr>
      </w:pPr>
      <w:bookmarkStart w:id="10" w:name="_Toc16960"/>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在静止无功发生器项目中，我们致力于优化文档发布与分发过程，以确保信息的高效传递和团队间协作的顺畅进行。以下是我们采取的关键优化策略：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我们通过多渠道发布文档，包括电子邮件、静止无功发生器项目管理平台、内部网站等，以满足不同团队成员的偏好和需求。多渠道发布确保了信息的全面覆盖。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我们采用了精细的权限控制，确保只有授权人员可以访问敏感信息。这种安全措施保护了静止无功发生器项目文档的机密性，防止了未经授权的信息泄露。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7498"/>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静止无功发生器项目生命周期中一个至关重要的环节，直接关系到静止无功发生器项目信息的长期保存和历史记录的完整性。在静止无功发生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31614"/>
      <w:r>
        <w:rPr>
          <w:rFonts w:ascii="仿宋" w:eastAsia="仿宋" w:hAnsi="仿宋" w:cs="仿宋" w:hint="eastAsia"/>
          <w:sz w:val="28"/>
          <w:lang w:eastAsia="zh-CN"/>
        </w:rPr>
        <w:t>四、静止无功发生器项目概论</w:t>
      </w:r>
      <w:bookmarkEnd w:id="12"/>
    </w:p>
    <w:p>
      <w:pPr>
        <w:pStyle w:val="Heading2"/>
        <w:rPr>
          <w:rFonts w:ascii="仿宋" w:eastAsia="仿宋" w:hAnsi="仿宋" w:cs="仿宋" w:hint="eastAsia"/>
          <w:lang w:eastAsia="zh-CN"/>
        </w:rPr>
      </w:pPr>
      <w:bookmarkStart w:id="13" w:name="_Toc7338"/>
      <w:r>
        <w:rPr>
          <w:rFonts w:ascii="仿宋" w:eastAsia="仿宋" w:hAnsi="仿宋" w:cs="仿宋" w:hint="eastAsia"/>
          <w:lang w:eastAsia="zh-CN"/>
        </w:rPr>
        <w:t>(一)、静止无功发生器项目概况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静止无功发生器项目的起源追溯至对市场的深入洞察。市场的不断演变与变革为静止无功发生器项目提供了难得的机遇。当前市场存在的需求缺口和变革的大环境共同构成了静止无功发生器项目的背景。这个静止无功发生器项目旨在充分利用市场机遇，填补行业中尚未满足的需求，为客户提供全新的解决方案。市场的变革和需求的增长使得这个静止无功发生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静止无功发生器项目名称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静止无功发生器项目正式命名为静止无功发生器。这个名称不仅仅是一个标识，更代表了静止无功发生器项目的核心理念和愿景。它蕴含着静止无功发生器项目所要解决问题的关键字，具有强烈的表达和辨识度，为静止无功发生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静止无功发生器项目目标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静止无功发生器项目的核心目标是提供一种全新、高效的解决方案，满足客户日益增长的需求。静止无功发生器项目追求的不仅仅是满足市场需求，更是在市场中获得卓越的竞争优势。通过不断提升产品或服务的质量和创新水平，静止无功发生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静止无功发生器项目范围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静止无功发生器项目全面涵盖了产品研发、制造、市场推广和售后服务，确保从产品设计到最终用户体验的全方位关注。这一全面的静止无功发生器项目范围是为了确保静止无功发生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静止无功发生器项目时间表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静止无功发生器项目计划在未来18个月内完成，包括研发、测试、市场试点和正式推出等不同阶段。这个时间表的合理设计是为了确保静止无功发生器项目各个阶段的顺利推进，以便按时交付高质量的成果。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静止无功发生器项目预算</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静止无功发生器项目总预算估算为XX百万美元，主要分配在研发、市场推广、人员培训和运营等方面。这一充足的预算为静止无功发生器项目提供了充足的资源，确保静止无功发生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静止无功发生器项目风险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静止无功发生器项目可能面临的风险包括市场接受度低、技术难题、竞争激烈等。静止无功发生器项目团队已经制定了相应的风险应对计划，通过前瞻性的风险管理，确保静止无功发生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静止无功发生器项目团队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静止无功发生器项目汇聚了一支经验丰富、多领域专业素养的核心团队，确保静止无功发生器项目在各个方面都能拥有高水平的执行力。团队的协同作战是静止无功发生器项目成功的关键因素之一。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静止无功发生器项目背景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静止无功发生器项目的背景根植于市场对更高效、创新产品的渴望，同时也受到科技发展对行业格局的深刻改变的影响。这为静止无功发生器项目提供了广阔的发展空间和市场需求。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静止无功发生器项目现状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截至目前，静止无功发生器项目已完成市场调研和技术验证，取得了初步的成功。这为静止无功发生器项目在未来的发展奠定了坚实的基础，为更远大的目标打下了坚实的基石。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10385"/>
      <w:r>
        <w:rPr>
          <w:rFonts w:ascii="仿宋" w:eastAsia="仿宋" w:hAnsi="仿宋" w:cs="仿宋" w:hint="eastAsia"/>
          <w:sz w:val="28"/>
          <w:lang w:eastAsia="zh-CN"/>
        </w:rPr>
        <w:t>(二)、静止无功发生器项目目标</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keyword》静止无功发生器项目首要业务目标是在市场中占据有利地位，实现产品/服务的成功推广和销售。通过不断提升产品质量、创新性，静止无功发生器项目追求成为行业中的领导者，赢得更多客户的青睐。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在科技迅速发展的时代，静止无功发生器项目着眼于技术创新。通过持续的研发和技术升级，静止无功发生器项目旨在推出更具创新性的产品或服务，以满足市场对新鲜、先进解决方案的需求。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为了建立可持续的客户关系，静止无功发生器项目设定了客户满意度目标。通过提供卓越的产品质量和优质的客户服务，静止无功发生器项目追求赢得客户的信任和忠诚度，确保他们的满意度达到行业领先水平。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静止无功发生器项目注重社会责任和可持续发展。通过实施环保、社会责任静止无功发生器项目，静止无功发生器项目致力于在经济发展的同时保护环境，促进社会公平，实现可持续经营。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静止无功发生器项目的团队是实现目标的核心驱动力。因此，静止无功发生器项目设定了团队发展目标，包括提升团队成员的专业技能、培养领导力，以及搭建协同高效的团队工作氛围。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11530"/>
      <w:r>
        <w:rPr>
          <w:rFonts w:ascii="仿宋" w:eastAsia="仿宋" w:hAnsi="仿宋" w:cs="仿宋" w:hint="eastAsia"/>
          <w:sz w:val="28"/>
          <w:lang w:eastAsia="zh-CN"/>
        </w:rPr>
        <w:t>(三)、静止无功发生器项目提出的理由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静止无功发生器项目提出的理由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静止无功发生器项目的提出源于对市场机遇的深刻洞察。当前市场中存在的需求缺口和行业发展趋势表明，有巨大的商业机会等待被开发。通过准确捕捉市场机遇，静止无功发生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静止无功发生器项目的理念基于对技术创新的信仰。通过持续的研发和技术投入，静止无功发生器项目有望推出更具创新性的产品或服务。在科技飞速发展的当下，静止无功发生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静止无功发生器项目的提出是为了增强企业的行业竞争力。通过提升产品或服务的质量和独特性，静止无功发生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静止无功发生器项目响应了消费者需求的变化。随着社会和科技的不断发展，消费者对产品和服务的需求也在发生变化。通过深入了解并及时回应消费者的新需求，静止无功发生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静止无功发生器项目的提出是企业战略发展规划的一部分。在面对日益激烈的市场竞争和不断变化的商业环境中，静止无功发生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静止无功发生器项目的提出不仅仅是基于商业考量，还注重社会责任。通过推出环保、社会责任等方面的静止无功发生器项目，静止无功发生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静止无功发生器项目的提出反映了对利益相关者期望的关注。包括客户、员工、投资者等利益相关者在企业发展中都有着各自的期望，静止无功发生器项目力求在满足这些期望的同时，取得更大的共赢。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961"/>
      <w:r>
        <w:rPr>
          <w:rFonts w:ascii="仿宋" w:eastAsia="仿宋" w:hAnsi="仿宋" w:cs="仿宋" w:hint="eastAsia"/>
          <w:sz w:val="28"/>
          <w:lang w:eastAsia="zh-CN"/>
        </w:rPr>
        <w:t>(四)、静止无功发生器项目意义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在实施静止无功发生器项目的过程中，我们不仅仅是在追逐商业成功，更是为企业和社会的多个层面创造了深远的意义。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静止无功发生器项目的首要意义在于提升企业的市场竞争力。通过持续的创新和对产品质量的高标准要求，静止无功发生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静止无功发生器项目的推进将促使行业技术水平的提升。通过引入先进技术和创新性解决方案，静止无功发生器项目有望在行业中树立标杆，推动整个行业走向更高水平。这对于行业的可持续发展和创新力的提升都具有积极的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https://d.book118.com/565031113333011103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静止无功发生器项目规划设计纲要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静止无功发生器项目规划设计纲要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静止无功发生器项目规划设计纲要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静止无功发生器项目规划设计纲要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静止无功发生器项目规划设计纲要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静止无功发生器项目规划设计纲要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静止无功发生器项目规划设计纲要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静止无功发生器项目规划设计纲要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静止无功发生器项目规划设计纲要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静止无功发生器项目规划设计纲要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静止无功发生器项目规划设计纲要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静止无功发生器项目规划设计纲要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静止无功发生器项目规划设计纲要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静止无功发生器项目规划设计纲要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静止无功发生器项目规划设计纲要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静止无功发生器项目规划设计纲要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静止无功发生器项目规划设计纲要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D65A9E"/>
    <w:rsid w:val="56D65A9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65031113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2024-02-06T14:05:00Z</dcterms:created>
  <dcterms:modified xsi:type="dcterms:W3CDTF">2024-02-06T14:05:19Z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A6C080418A8746678F56ABD73E23C16B_11</vt:lpwstr>
  </property>
  <property fmtid="{D5CDD505-2E9C-101B-9397-08002B2CF9AE}" pid="3" name="KSOProductBuildVer">
    <vt:lpwstr>2052-12.1.0.16250</vt:lpwstr>
  </property>
</Properties>
</file>