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216CB" w14:paraId="5E6C1422" w14:textId="77777777">
      <w:pPr>
        <w:widowControl/>
        <w:jc w:val="left"/>
        <w:rPr>
          <w:rFonts w:ascii="仿宋" w:eastAsia="仿宋" w:hAnsi="仿宋"/>
          <w:b/>
          <w:sz w:val="40"/>
        </w:rPr>
      </w:pPr>
    </w:p>
    <w:p w:rsidR="00E216CB" w14:paraId="75F0B2C7" w14:textId="77777777">
      <w:pPr>
        <w:widowControl/>
        <w:jc w:val="left"/>
        <w:rPr>
          <w:rFonts w:ascii="仿宋" w:eastAsia="仿宋" w:hAnsi="仿宋"/>
          <w:b/>
          <w:sz w:val="40"/>
        </w:rPr>
      </w:pPr>
    </w:p>
    <w:p w:rsidR="00E216CB" w14:paraId="6F2072D0" w14:textId="77777777">
      <w:pPr>
        <w:widowControl/>
        <w:jc w:val="left"/>
        <w:rPr>
          <w:rFonts w:ascii="仿宋" w:eastAsia="仿宋" w:hAnsi="仿宋"/>
          <w:b/>
          <w:sz w:val="40"/>
        </w:rPr>
      </w:pPr>
    </w:p>
    <w:p w:rsidR="00E216CB" w:rsidRPr="00E216CB" w14:paraId="4D82D6AE" w14:textId="5B65FA6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216CB">
        <w:rPr>
          <w:rFonts w:ascii="宋体" w:eastAsia="宋体" w:hAnsi="宋体" w:hint="eastAsia"/>
          <w:b/>
          <w:sz w:val="60"/>
        </w:rPr>
        <w:t>射频消融仪项目立项申请报告</w:t>
      </w:r>
    </w:p>
    <w:p w:rsidR="00E216CB" w:rsidP="00E216CB" w14:paraId="4084FAE1" w14:textId="425838AB">
      <w:pPr>
        <w:widowControl/>
        <w:jc w:val="center"/>
        <w:rPr>
          <w:rFonts w:ascii="仿宋" w:eastAsia="仿宋" w:hAnsi="仿宋" w:hint="eastAsia"/>
          <w:b/>
          <w:sz w:val="40"/>
        </w:rPr>
      </w:pPr>
      <w:r w:rsidRPr="00E216CB">
        <w:rPr>
          <w:rFonts w:ascii="仿宋" w:eastAsia="仿宋" w:hAnsi="仿宋" w:hint="eastAsia"/>
          <w:b/>
          <w:sz w:val="40"/>
        </w:rPr>
        <w:t>目录</w:t>
      </w:r>
    </w:p>
    <w:p w:rsidR="00E216CB" w14:paraId="6BF02FCC" w14:textId="78D7DAA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_Toc151909499 \h </w:instrText>
      </w:r>
      <w:r>
        <w:rPr>
          <w:noProof/>
        </w:rPr>
        <w:fldChar w:fldCharType="separate"/>
      </w:r>
      <w:r>
        <w:rPr>
          <w:noProof/>
        </w:rPr>
        <w:t>3</w:t>
      </w:r>
      <w:r>
        <w:rPr>
          <w:noProof/>
        </w:rPr>
        <w:fldChar w:fldCharType="end"/>
      </w:r>
    </w:p>
    <w:p w:rsidR="00E216CB" w14:paraId="78669B91" w14:textId="59EB4CCC">
      <w:pPr>
        <w:pStyle w:val="TOC1"/>
        <w:tabs>
          <w:tab w:val="right" w:leader="dot" w:pos="8296"/>
        </w:tabs>
        <w:rPr>
          <w:noProof/>
        </w:rPr>
      </w:pPr>
      <w:r>
        <w:rPr>
          <w:noProof/>
        </w:rPr>
        <w:t>一、运营模式分析</w:t>
      </w:r>
      <w:r>
        <w:rPr>
          <w:noProof/>
        </w:rPr>
        <w:tab/>
      </w:r>
      <w:r>
        <w:rPr>
          <w:noProof/>
        </w:rPr>
        <w:fldChar w:fldCharType="begin"/>
      </w:r>
      <w:r>
        <w:rPr>
          <w:noProof/>
        </w:rPr>
        <w:instrText xml:space="preserve"> PAGEREF _Toc151909500 \h </w:instrText>
      </w:r>
      <w:r>
        <w:rPr>
          <w:noProof/>
        </w:rPr>
        <w:fldChar w:fldCharType="separate"/>
      </w:r>
      <w:r>
        <w:rPr>
          <w:noProof/>
        </w:rPr>
        <w:t>3</w:t>
      </w:r>
      <w:r>
        <w:rPr>
          <w:noProof/>
        </w:rPr>
        <w:fldChar w:fldCharType="end"/>
      </w:r>
    </w:p>
    <w:p w:rsidR="00E216CB" w14:paraId="136B10A0" w14:textId="3DCB15BB">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_Toc151909501 \h </w:instrText>
      </w:r>
      <w:r>
        <w:rPr>
          <w:noProof/>
        </w:rPr>
        <w:fldChar w:fldCharType="separate"/>
      </w:r>
      <w:r>
        <w:rPr>
          <w:noProof/>
        </w:rPr>
        <w:t>3</w:t>
      </w:r>
      <w:r>
        <w:rPr>
          <w:noProof/>
        </w:rPr>
        <w:fldChar w:fldCharType="end"/>
      </w:r>
    </w:p>
    <w:p w:rsidR="00E216CB" w14:paraId="0D6982D9" w14:textId="0861977F">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_Toc151909502 \h </w:instrText>
      </w:r>
      <w:r>
        <w:rPr>
          <w:noProof/>
        </w:rPr>
        <w:fldChar w:fldCharType="separate"/>
      </w:r>
      <w:r>
        <w:rPr>
          <w:noProof/>
        </w:rPr>
        <w:t>4</w:t>
      </w:r>
      <w:r>
        <w:rPr>
          <w:noProof/>
        </w:rPr>
        <w:fldChar w:fldCharType="end"/>
      </w:r>
    </w:p>
    <w:p w:rsidR="00E216CB" w14:paraId="23CD8591" w14:textId="32645FE1">
      <w:pPr>
        <w:pStyle w:val="TOC2"/>
        <w:tabs>
          <w:tab w:val="right" w:leader="dot" w:pos="8296"/>
        </w:tabs>
        <w:rPr>
          <w:noProof/>
        </w:rPr>
      </w:pPr>
      <w:r>
        <w:rPr>
          <w:noProof/>
        </w:rPr>
        <w:t>(三)、各部门职责及权限</w:t>
      </w:r>
      <w:r>
        <w:rPr>
          <w:noProof/>
        </w:rPr>
        <w:tab/>
      </w:r>
      <w:r>
        <w:rPr>
          <w:noProof/>
        </w:rPr>
        <w:fldChar w:fldCharType="begin"/>
      </w:r>
      <w:r>
        <w:rPr>
          <w:noProof/>
        </w:rPr>
        <w:instrText xml:space="preserve"> PAGEREF _Toc151909503 \h </w:instrText>
      </w:r>
      <w:r>
        <w:rPr>
          <w:noProof/>
        </w:rPr>
        <w:fldChar w:fldCharType="separate"/>
      </w:r>
      <w:r>
        <w:rPr>
          <w:noProof/>
        </w:rPr>
        <w:t>5</w:t>
      </w:r>
      <w:r>
        <w:rPr>
          <w:noProof/>
        </w:rPr>
        <w:fldChar w:fldCharType="end"/>
      </w:r>
    </w:p>
    <w:p w:rsidR="00E216CB" w14:paraId="1E89D123" w14:textId="267527B1">
      <w:pPr>
        <w:pStyle w:val="TOC1"/>
        <w:tabs>
          <w:tab w:val="right" w:leader="dot" w:pos="8296"/>
        </w:tabs>
        <w:rPr>
          <w:noProof/>
        </w:rPr>
      </w:pPr>
      <w:r>
        <w:rPr>
          <w:noProof/>
        </w:rPr>
        <w:t>二、选址方案</w:t>
      </w:r>
      <w:r>
        <w:rPr>
          <w:noProof/>
        </w:rPr>
        <w:tab/>
      </w:r>
      <w:r>
        <w:rPr>
          <w:noProof/>
        </w:rPr>
        <w:fldChar w:fldCharType="begin"/>
      </w:r>
      <w:r>
        <w:rPr>
          <w:noProof/>
        </w:rPr>
        <w:instrText xml:space="preserve"> PAGEREF _Toc151909504 \h </w:instrText>
      </w:r>
      <w:r>
        <w:rPr>
          <w:noProof/>
        </w:rPr>
        <w:fldChar w:fldCharType="separate"/>
      </w:r>
      <w:r>
        <w:rPr>
          <w:noProof/>
        </w:rPr>
        <w:t>7</w:t>
      </w:r>
      <w:r>
        <w:rPr>
          <w:noProof/>
        </w:rPr>
        <w:fldChar w:fldCharType="end"/>
      </w:r>
    </w:p>
    <w:p w:rsidR="00E216CB" w14:paraId="2828EDCE" w14:textId="5363EE1B">
      <w:pPr>
        <w:pStyle w:val="TOC2"/>
        <w:tabs>
          <w:tab w:val="right" w:leader="dot" w:pos="8296"/>
        </w:tabs>
        <w:rPr>
          <w:noProof/>
        </w:rPr>
      </w:pPr>
      <w:r>
        <w:rPr>
          <w:noProof/>
        </w:rPr>
        <w:t>(一)、射频消融仪项目选址</w:t>
      </w:r>
      <w:r>
        <w:rPr>
          <w:noProof/>
        </w:rPr>
        <w:tab/>
      </w:r>
      <w:r>
        <w:rPr>
          <w:noProof/>
        </w:rPr>
        <w:fldChar w:fldCharType="begin"/>
      </w:r>
      <w:r>
        <w:rPr>
          <w:noProof/>
        </w:rPr>
        <w:instrText xml:space="preserve"> PAGEREF _Toc151909505 \h </w:instrText>
      </w:r>
      <w:r>
        <w:rPr>
          <w:noProof/>
        </w:rPr>
        <w:fldChar w:fldCharType="separate"/>
      </w:r>
      <w:r>
        <w:rPr>
          <w:noProof/>
        </w:rPr>
        <w:t>7</w:t>
      </w:r>
      <w:r>
        <w:rPr>
          <w:noProof/>
        </w:rPr>
        <w:fldChar w:fldCharType="end"/>
      </w:r>
    </w:p>
    <w:p w:rsidR="00E216CB" w14:paraId="4537B341" w14:textId="04D28105">
      <w:pPr>
        <w:pStyle w:val="TOC2"/>
        <w:tabs>
          <w:tab w:val="right" w:leader="dot" w:pos="8296"/>
        </w:tabs>
        <w:rPr>
          <w:noProof/>
        </w:rPr>
      </w:pPr>
      <w:r>
        <w:rPr>
          <w:noProof/>
        </w:rPr>
        <w:t>(二)、射频消融仪项目选址流程</w:t>
      </w:r>
      <w:r>
        <w:rPr>
          <w:noProof/>
        </w:rPr>
        <w:tab/>
      </w:r>
      <w:r>
        <w:rPr>
          <w:noProof/>
        </w:rPr>
        <w:fldChar w:fldCharType="begin"/>
      </w:r>
      <w:r>
        <w:rPr>
          <w:noProof/>
        </w:rPr>
        <w:instrText xml:space="preserve"> PAGEREF _Toc151909506 \h </w:instrText>
      </w:r>
      <w:r>
        <w:rPr>
          <w:noProof/>
        </w:rPr>
        <w:fldChar w:fldCharType="separate"/>
      </w:r>
      <w:r>
        <w:rPr>
          <w:noProof/>
        </w:rPr>
        <w:t>8</w:t>
      </w:r>
      <w:r>
        <w:rPr>
          <w:noProof/>
        </w:rPr>
        <w:fldChar w:fldCharType="end"/>
      </w:r>
    </w:p>
    <w:p w:rsidR="00E216CB" w14:paraId="04E4A008" w14:textId="10447DB5">
      <w:pPr>
        <w:pStyle w:val="TOC2"/>
        <w:tabs>
          <w:tab w:val="right" w:leader="dot" w:pos="8296"/>
        </w:tabs>
        <w:rPr>
          <w:noProof/>
        </w:rPr>
      </w:pPr>
      <w:r>
        <w:rPr>
          <w:noProof/>
        </w:rPr>
        <w:t>(三)、射频消融仪项目选址原则</w:t>
      </w:r>
      <w:r>
        <w:rPr>
          <w:noProof/>
        </w:rPr>
        <w:tab/>
      </w:r>
      <w:r>
        <w:rPr>
          <w:noProof/>
        </w:rPr>
        <w:fldChar w:fldCharType="begin"/>
      </w:r>
      <w:r>
        <w:rPr>
          <w:noProof/>
        </w:rPr>
        <w:instrText xml:space="preserve"> PAGEREF _Toc151909507 \h </w:instrText>
      </w:r>
      <w:r>
        <w:rPr>
          <w:noProof/>
        </w:rPr>
        <w:fldChar w:fldCharType="separate"/>
      </w:r>
      <w:r>
        <w:rPr>
          <w:noProof/>
        </w:rPr>
        <w:t>10</w:t>
      </w:r>
      <w:r>
        <w:rPr>
          <w:noProof/>
        </w:rPr>
        <w:fldChar w:fldCharType="end"/>
      </w:r>
    </w:p>
    <w:p w:rsidR="00E216CB" w14:paraId="51DBF719" w14:textId="562423D8">
      <w:pPr>
        <w:pStyle w:val="TOC1"/>
        <w:tabs>
          <w:tab w:val="right" w:leader="dot" w:pos="8296"/>
        </w:tabs>
        <w:rPr>
          <w:noProof/>
        </w:rPr>
      </w:pPr>
      <w:r>
        <w:rPr>
          <w:noProof/>
        </w:rPr>
        <w:t>三、风险管理</w:t>
      </w:r>
      <w:r>
        <w:rPr>
          <w:noProof/>
        </w:rPr>
        <w:tab/>
      </w:r>
      <w:r>
        <w:rPr>
          <w:noProof/>
        </w:rPr>
        <w:fldChar w:fldCharType="begin"/>
      </w:r>
      <w:r>
        <w:rPr>
          <w:noProof/>
        </w:rPr>
        <w:instrText xml:space="preserve"> PAGEREF _Toc151909508 \h </w:instrText>
      </w:r>
      <w:r>
        <w:rPr>
          <w:noProof/>
        </w:rPr>
        <w:fldChar w:fldCharType="separate"/>
      </w:r>
      <w:r>
        <w:rPr>
          <w:noProof/>
        </w:rPr>
        <w:t>11</w:t>
      </w:r>
      <w:r>
        <w:rPr>
          <w:noProof/>
        </w:rPr>
        <w:fldChar w:fldCharType="end"/>
      </w:r>
    </w:p>
    <w:p w:rsidR="00E216CB" w14:paraId="7EA349A7" w14:textId="4C6467D6">
      <w:pPr>
        <w:pStyle w:val="TOC2"/>
        <w:tabs>
          <w:tab w:val="right" w:leader="dot" w:pos="8296"/>
        </w:tabs>
        <w:rPr>
          <w:noProof/>
        </w:rPr>
      </w:pPr>
      <w:r>
        <w:rPr>
          <w:noProof/>
        </w:rPr>
        <w:t>(一)、射频消融仪项目风险识别与评价</w:t>
      </w:r>
      <w:r>
        <w:rPr>
          <w:noProof/>
        </w:rPr>
        <w:tab/>
      </w:r>
      <w:r>
        <w:rPr>
          <w:noProof/>
        </w:rPr>
        <w:fldChar w:fldCharType="begin"/>
      </w:r>
      <w:r>
        <w:rPr>
          <w:noProof/>
        </w:rPr>
        <w:instrText xml:space="preserve"> PAGEREF _Toc151909509 \h </w:instrText>
      </w:r>
      <w:r>
        <w:rPr>
          <w:noProof/>
        </w:rPr>
        <w:fldChar w:fldCharType="separate"/>
      </w:r>
      <w:r>
        <w:rPr>
          <w:noProof/>
        </w:rPr>
        <w:t>11</w:t>
      </w:r>
      <w:r>
        <w:rPr>
          <w:noProof/>
        </w:rPr>
        <w:fldChar w:fldCharType="end"/>
      </w:r>
    </w:p>
    <w:p w:rsidR="00E216CB" w14:paraId="594D881F" w14:textId="3D4A627F">
      <w:pPr>
        <w:pStyle w:val="TOC2"/>
        <w:tabs>
          <w:tab w:val="right" w:leader="dot" w:pos="8296"/>
        </w:tabs>
        <w:rPr>
          <w:noProof/>
        </w:rPr>
      </w:pPr>
      <w:r>
        <w:rPr>
          <w:noProof/>
        </w:rPr>
        <w:t>(二)、射频消融仪项目风险应急预案</w:t>
      </w:r>
      <w:r>
        <w:rPr>
          <w:noProof/>
        </w:rPr>
        <w:tab/>
      </w:r>
      <w:r>
        <w:rPr>
          <w:noProof/>
        </w:rPr>
        <w:fldChar w:fldCharType="begin"/>
      </w:r>
      <w:r>
        <w:rPr>
          <w:noProof/>
        </w:rPr>
        <w:instrText xml:space="preserve"> PAGEREF _Toc151909510 \h </w:instrText>
      </w:r>
      <w:r>
        <w:rPr>
          <w:noProof/>
        </w:rPr>
        <w:fldChar w:fldCharType="separate"/>
      </w:r>
      <w:r>
        <w:rPr>
          <w:noProof/>
        </w:rPr>
        <w:t>14</w:t>
      </w:r>
      <w:r>
        <w:rPr>
          <w:noProof/>
        </w:rPr>
        <w:fldChar w:fldCharType="end"/>
      </w:r>
    </w:p>
    <w:p w:rsidR="00E216CB" w14:paraId="0E6C023A" w14:textId="12982954">
      <w:pPr>
        <w:pStyle w:val="TOC2"/>
        <w:tabs>
          <w:tab w:val="right" w:leader="dot" w:pos="8296"/>
        </w:tabs>
        <w:rPr>
          <w:noProof/>
        </w:rPr>
      </w:pPr>
      <w:r>
        <w:rPr>
          <w:noProof/>
        </w:rPr>
        <w:t>(三)、射频消融仪项目风险管理</w:t>
      </w:r>
      <w:r>
        <w:rPr>
          <w:noProof/>
        </w:rPr>
        <w:tab/>
      </w:r>
      <w:r>
        <w:rPr>
          <w:noProof/>
        </w:rPr>
        <w:fldChar w:fldCharType="begin"/>
      </w:r>
      <w:r>
        <w:rPr>
          <w:noProof/>
        </w:rPr>
        <w:instrText xml:space="preserve"> PAGEREF _Toc151909511 \h </w:instrText>
      </w:r>
      <w:r>
        <w:rPr>
          <w:noProof/>
        </w:rPr>
        <w:fldChar w:fldCharType="separate"/>
      </w:r>
      <w:r>
        <w:rPr>
          <w:noProof/>
        </w:rPr>
        <w:t>16</w:t>
      </w:r>
      <w:r>
        <w:rPr>
          <w:noProof/>
        </w:rPr>
        <w:fldChar w:fldCharType="end"/>
      </w:r>
    </w:p>
    <w:p w:rsidR="00E216CB" w14:paraId="609E334D" w14:textId="5927931E">
      <w:pPr>
        <w:pStyle w:val="TOC2"/>
        <w:tabs>
          <w:tab w:val="right" w:leader="dot" w:pos="8296"/>
        </w:tabs>
        <w:rPr>
          <w:noProof/>
        </w:rPr>
      </w:pPr>
      <w:r>
        <w:rPr>
          <w:noProof/>
        </w:rPr>
        <w:t>(四)、射频消融仪项目风险管控方案</w:t>
      </w:r>
      <w:r>
        <w:rPr>
          <w:noProof/>
        </w:rPr>
        <w:tab/>
      </w:r>
      <w:r>
        <w:rPr>
          <w:noProof/>
        </w:rPr>
        <w:fldChar w:fldCharType="begin"/>
      </w:r>
      <w:r>
        <w:rPr>
          <w:noProof/>
        </w:rPr>
        <w:instrText xml:space="preserve"> PAGEREF _Toc151909512 \h </w:instrText>
      </w:r>
      <w:r>
        <w:rPr>
          <w:noProof/>
        </w:rPr>
        <w:fldChar w:fldCharType="separate"/>
      </w:r>
      <w:r>
        <w:rPr>
          <w:noProof/>
        </w:rPr>
        <w:t>19</w:t>
      </w:r>
      <w:r>
        <w:rPr>
          <w:noProof/>
        </w:rPr>
        <w:fldChar w:fldCharType="end"/>
      </w:r>
    </w:p>
    <w:p w:rsidR="00E216CB" w14:paraId="3022EEB6" w14:textId="325D39B8">
      <w:pPr>
        <w:pStyle w:val="TOC1"/>
        <w:tabs>
          <w:tab w:val="right" w:leader="dot" w:pos="8296"/>
        </w:tabs>
        <w:rPr>
          <w:noProof/>
        </w:rPr>
      </w:pPr>
      <w:r>
        <w:rPr>
          <w:noProof/>
        </w:rPr>
        <w:t>四、射频消融仪项目工程方案分析</w:t>
      </w:r>
      <w:r>
        <w:rPr>
          <w:noProof/>
        </w:rPr>
        <w:tab/>
      </w:r>
      <w:r>
        <w:rPr>
          <w:noProof/>
        </w:rPr>
        <w:fldChar w:fldCharType="begin"/>
      </w:r>
      <w:r>
        <w:rPr>
          <w:noProof/>
        </w:rPr>
        <w:instrText xml:space="preserve"> PAGEREF _Toc151909513 \h </w:instrText>
      </w:r>
      <w:r>
        <w:rPr>
          <w:noProof/>
        </w:rPr>
        <w:fldChar w:fldCharType="separate"/>
      </w:r>
      <w:r>
        <w:rPr>
          <w:noProof/>
        </w:rPr>
        <w:t>20</w:t>
      </w:r>
      <w:r>
        <w:rPr>
          <w:noProof/>
        </w:rPr>
        <w:fldChar w:fldCharType="end"/>
      </w:r>
    </w:p>
    <w:p w:rsidR="00E216CB" w14:paraId="472C7882" w14:textId="02C7D78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_Toc151909514 \h </w:instrText>
      </w:r>
      <w:r>
        <w:rPr>
          <w:noProof/>
        </w:rPr>
        <w:fldChar w:fldCharType="separate"/>
      </w:r>
      <w:r>
        <w:rPr>
          <w:noProof/>
        </w:rPr>
        <w:t>20</w:t>
      </w:r>
      <w:r>
        <w:rPr>
          <w:noProof/>
        </w:rPr>
        <w:fldChar w:fldCharType="end"/>
      </w:r>
    </w:p>
    <w:p w:rsidR="00E216CB" w14:paraId="1017FC81" w14:textId="4EB9F338">
      <w:pPr>
        <w:pStyle w:val="TOC2"/>
        <w:tabs>
          <w:tab w:val="right" w:leader="dot" w:pos="8296"/>
        </w:tabs>
        <w:rPr>
          <w:noProof/>
        </w:rPr>
      </w:pPr>
      <w:r>
        <w:rPr>
          <w:noProof/>
        </w:rPr>
        <w:t>(二)、土建工程建设指标</w:t>
      </w:r>
      <w:r>
        <w:rPr>
          <w:noProof/>
        </w:rPr>
        <w:tab/>
      </w:r>
      <w:r>
        <w:rPr>
          <w:noProof/>
        </w:rPr>
        <w:fldChar w:fldCharType="begin"/>
      </w:r>
      <w:r>
        <w:rPr>
          <w:noProof/>
        </w:rPr>
        <w:instrText xml:space="preserve"> PAGEREF _Toc151909515 \h </w:instrText>
      </w:r>
      <w:r>
        <w:rPr>
          <w:noProof/>
        </w:rPr>
        <w:fldChar w:fldCharType="separate"/>
      </w:r>
      <w:r>
        <w:rPr>
          <w:noProof/>
        </w:rPr>
        <w:t>21</w:t>
      </w:r>
      <w:r>
        <w:rPr>
          <w:noProof/>
        </w:rPr>
        <w:fldChar w:fldCharType="end"/>
      </w:r>
    </w:p>
    <w:p w:rsidR="00E216CB" w14:paraId="033E9C36" w14:textId="17627133">
      <w:pPr>
        <w:pStyle w:val="TOC1"/>
        <w:tabs>
          <w:tab w:val="right" w:leader="dot" w:pos="8296"/>
        </w:tabs>
        <w:rPr>
          <w:noProof/>
        </w:rPr>
      </w:pPr>
      <w:r>
        <w:rPr>
          <w:noProof/>
        </w:rPr>
        <w:t>五、射频消融仪项目承办单位</w:t>
      </w:r>
      <w:r>
        <w:rPr>
          <w:noProof/>
        </w:rPr>
        <w:tab/>
      </w:r>
      <w:r>
        <w:rPr>
          <w:noProof/>
        </w:rPr>
        <w:fldChar w:fldCharType="begin"/>
      </w:r>
      <w:r>
        <w:rPr>
          <w:noProof/>
        </w:rPr>
        <w:instrText xml:space="preserve"> PAGEREF _Toc151909516 \h </w:instrText>
      </w:r>
      <w:r>
        <w:rPr>
          <w:noProof/>
        </w:rPr>
        <w:fldChar w:fldCharType="separate"/>
      </w:r>
      <w:r>
        <w:rPr>
          <w:noProof/>
        </w:rPr>
        <w:t>22</w:t>
      </w:r>
      <w:r>
        <w:rPr>
          <w:noProof/>
        </w:rPr>
        <w:fldChar w:fldCharType="end"/>
      </w:r>
    </w:p>
    <w:p w:rsidR="00E216CB" w14:paraId="13FB71B3" w14:textId="140A5FBC">
      <w:pPr>
        <w:pStyle w:val="TOC2"/>
        <w:tabs>
          <w:tab w:val="right" w:leader="dot" w:pos="8296"/>
        </w:tabs>
        <w:rPr>
          <w:noProof/>
        </w:rPr>
      </w:pPr>
      <w:r>
        <w:rPr>
          <w:noProof/>
        </w:rPr>
        <w:t>(一)、射频消融仪项目承办单位基本情况</w:t>
      </w:r>
      <w:r>
        <w:rPr>
          <w:noProof/>
        </w:rPr>
        <w:tab/>
      </w:r>
      <w:r>
        <w:rPr>
          <w:noProof/>
        </w:rPr>
        <w:fldChar w:fldCharType="begin"/>
      </w:r>
      <w:r>
        <w:rPr>
          <w:noProof/>
        </w:rPr>
        <w:instrText xml:space="preserve"> PAGEREF _Toc151909517 \h </w:instrText>
      </w:r>
      <w:r>
        <w:rPr>
          <w:noProof/>
        </w:rPr>
        <w:fldChar w:fldCharType="separate"/>
      </w:r>
      <w:r>
        <w:rPr>
          <w:noProof/>
        </w:rPr>
        <w:t>22</w:t>
      </w:r>
      <w:r>
        <w:rPr>
          <w:noProof/>
        </w:rPr>
        <w:fldChar w:fldCharType="end"/>
      </w:r>
    </w:p>
    <w:p w:rsidR="00E216CB" w14:paraId="3045AEB5" w14:textId="7F9183AF">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_Toc151909518 \h </w:instrText>
      </w:r>
      <w:r>
        <w:rPr>
          <w:noProof/>
        </w:rPr>
        <w:fldChar w:fldCharType="separate"/>
      </w:r>
      <w:r>
        <w:rPr>
          <w:noProof/>
        </w:rPr>
        <w:t>24</w:t>
      </w:r>
      <w:r>
        <w:rPr>
          <w:noProof/>
        </w:rPr>
        <w:fldChar w:fldCharType="end"/>
      </w:r>
    </w:p>
    <w:p w:rsidR="00E216CB" w14:paraId="7C4C1597" w14:textId="1DE14EF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六、市场分析</w:t>
      </w:r>
      <w:r>
        <w:rPr>
          <w:noProof/>
        </w:rPr>
        <w:tab/>
      </w:r>
      <w:r>
        <w:rPr>
          <w:noProof/>
        </w:rPr>
        <w:fldChar w:fldCharType="begin"/>
      </w:r>
      <w:r>
        <w:rPr>
          <w:noProof/>
        </w:rPr>
        <w:instrText xml:space="preserve"> PAGEREF _Toc151909519 \h </w:instrText>
      </w:r>
      <w:r>
        <w:rPr>
          <w:noProof/>
        </w:rPr>
        <w:fldChar w:fldCharType="separate"/>
      </w:r>
      <w:r>
        <w:rPr>
          <w:noProof/>
        </w:rPr>
        <w:t>25</w:t>
      </w:r>
      <w:r>
        <w:rPr>
          <w:noProof/>
        </w:rPr>
        <w:fldChar w:fldCharType="end"/>
      </w:r>
    </w:p>
    <w:p w:rsidR="00E216CB" w14:paraId="0DE538C5" w14:textId="522B9F07">
      <w:pPr>
        <w:pStyle w:val="TOC2"/>
        <w:tabs>
          <w:tab w:val="right" w:leader="dot" w:pos="8296"/>
        </w:tabs>
        <w:rPr>
          <w:noProof/>
        </w:rPr>
      </w:pPr>
      <w:r>
        <w:rPr>
          <w:noProof/>
        </w:rPr>
        <w:t>(一)、射频消融仪行业发展前景</w:t>
      </w:r>
      <w:r>
        <w:rPr>
          <w:noProof/>
        </w:rPr>
        <w:tab/>
      </w:r>
      <w:r>
        <w:rPr>
          <w:noProof/>
        </w:rPr>
        <w:fldChar w:fldCharType="begin"/>
      </w:r>
      <w:r>
        <w:rPr>
          <w:noProof/>
        </w:rPr>
        <w:instrText xml:space="preserve"> PAGEREF _Toc151909520 \h </w:instrText>
      </w:r>
      <w:r>
        <w:rPr>
          <w:noProof/>
        </w:rPr>
        <w:fldChar w:fldCharType="separate"/>
      </w:r>
      <w:r>
        <w:rPr>
          <w:noProof/>
        </w:rPr>
        <w:t>25</w:t>
      </w:r>
      <w:r>
        <w:rPr>
          <w:noProof/>
        </w:rPr>
        <w:fldChar w:fldCharType="end"/>
      </w:r>
    </w:p>
    <w:p w:rsidR="00E216CB" w14:paraId="2DBF9B3C" w14:textId="12901485">
      <w:pPr>
        <w:pStyle w:val="TOC2"/>
        <w:tabs>
          <w:tab w:val="right" w:leader="dot" w:pos="8296"/>
        </w:tabs>
        <w:rPr>
          <w:noProof/>
        </w:rPr>
      </w:pPr>
      <w:r>
        <w:rPr>
          <w:noProof/>
        </w:rPr>
        <w:t>(二)、射频消融仪产业链分析</w:t>
      </w:r>
      <w:r>
        <w:rPr>
          <w:noProof/>
        </w:rPr>
        <w:tab/>
      </w:r>
      <w:r>
        <w:rPr>
          <w:noProof/>
        </w:rPr>
        <w:fldChar w:fldCharType="begin"/>
      </w:r>
      <w:r>
        <w:rPr>
          <w:noProof/>
        </w:rPr>
        <w:instrText xml:space="preserve"> PAGEREF _Toc151909521 \h </w:instrText>
      </w:r>
      <w:r>
        <w:rPr>
          <w:noProof/>
        </w:rPr>
        <w:fldChar w:fldCharType="separate"/>
      </w:r>
      <w:r>
        <w:rPr>
          <w:noProof/>
        </w:rPr>
        <w:t>26</w:t>
      </w:r>
      <w:r>
        <w:rPr>
          <w:noProof/>
        </w:rPr>
        <w:fldChar w:fldCharType="end"/>
      </w:r>
    </w:p>
    <w:p w:rsidR="00E216CB" w14:paraId="2AB31315" w14:textId="70FAC918">
      <w:pPr>
        <w:pStyle w:val="TOC2"/>
        <w:tabs>
          <w:tab w:val="right" w:leader="dot" w:pos="8296"/>
        </w:tabs>
        <w:rPr>
          <w:noProof/>
        </w:rPr>
      </w:pPr>
      <w:r>
        <w:rPr>
          <w:noProof/>
        </w:rPr>
        <w:t>(三)、射频消融仪项目市场营销</w:t>
      </w:r>
      <w:r>
        <w:rPr>
          <w:noProof/>
        </w:rPr>
        <w:tab/>
      </w:r>
      <w:r>
        <w:rPr>
          <w:noProof/>
        </w:rPr>
        <w:fldChar w:fldCharType="begin"/>
      </w:r>
      <w:r>
        <w:rPr>
          <w:noProof/>
        </w:rPr>
        <w:instrText xml:space="preserve"> PAGEREF _Toc151909522 \h </w:instrText>
      </w:r>
      <w:r>
        <w:rPr>
          <w:noProof/>
        </w:rPr>
        <w:fldChar w:fldCharType="separate"/>
      </w:r>
      <w:r>
        <w:rPr>
          <w:noProof/>
        </w:rPr>
        <w:t>27</w:t>
      </w:r>
      <w:r>
        <w:rPr>
          <w:noProof/>
        </w:rPr>
        <w:fldChar w:fldCharType="end"/>
      </w:r>
    </w:p>
    <w:p w:rsidR="00E216CB" w14:paraId="32EFCEA4" w14:textId="1F68AE1F">
      <w:pPr>
        <w:pStyle w:val="TOC2"/>
        <w:tabs>
          <w:tab w:val="right" w:leader="dot" w:pos="8296"/>
        </w:tabs>
        <w:rPr>
          <w:noProof/>
        </w:rPr>
      </w:pPr>
      <w:r>
        <w:rPr>
          <w:noProof/>
        </w:rPr>
        <w:t>(四)、射频消融仪行业发展特点</w:t>
      </w:r>
      <w:r>
        <w:rPr>
          <w:noProof/>
        </w:rPr>
        <w:tab/>
      </w:r>
      <w:r>
        <w:rPr>
          <w:noProof/>
        </w:rPr>
        <w:fldChar w:fldCharType="begin"/>
      </w:r>
      <w:r>
        <w:rPr>
          <w:noProof/>
        </w:rPr>
        <w:instrText xml:space="preserve"> PAGEREF _Toc151909523 \h </w:instrText>
      </w:r>
      <w:r>
        <w:rPr>
          <w:noProof/>
        </w:rPr>
        <w:fldChar w:fldCharType="separate"/>
      </w:r>
      <w:r>
        <w:rPr>
          <w:noProof/>
        </w:rPr>
        <w:t>29</w:t>
      </w:r>
      <w:r>
        <w:rPr>
          <w:noProof/>
        </w:rPr>
        <w:fldChar w:fldCharType="end"/>
      </w:r>
    </w:p>
    <w:p w:rsidR="00E216CB" w14:paraId="34D74464" w14:textId="4A7A56B8">
      <w:pPr>
        <w:pStyle w:val="TOC1"/>
        <w:tabs>
          <w:tab w:val="right" w:leader="dot" w:pos="8296"/>
        </w:tabs>
        <w:rPr>
          <w:noProof/>
        </w:rPr>
      </w:pPr>
      <w:r>
        <w:rPr>
          <w:noProof/>
        </w:rPr>
        <w:t>七、持续改进与创新</w:t>
      </w:r>
      <w:r>
        <w:rPr>
          <w:noProof/>
        </w:rPr>
        <w:tab/>
      </w:r>
      <w:r>
        <w:rPr>
          <w:noProof/>
        </w:rPr>
        <w:fldChar w:fldCharType="begin"/>
      </w:r>
      <w:r>
        <w:rPr>
          <w:noProof/>
        </w:rPr>
        <w:instrText xml:space="preserve"> PAGEREF _Toc151909524 \h </w:instrText>
      </w:r>
      <w:r>
        <w:rPr>
          <w:noProof/>
        </w:rPr>
        <w:fldChar w:fldCharType="separate"/>
      </w:r>
      <w:r>
        <w:rPr>
          <w:noProof/>
        </w:rPr>
        <w:t>30</w:t>
      </w:r>
      <w:r>
        <w:rPr>
          <w:noProof/>
        </w:rPr>
        <w:fldChar w:fldCharType="end"/>
      </w:r>
    </w:p>
    <w:p w:rsidR="00E216CB" w14:paraId="41678FDD" w14:textId="7370366C">
      <w:pPr>
        <w:pStyle w:val="TOC2"/>
        <w:tabs>
          <w:tab w:val="right" w:leader="dot" w:pos="8296"/>
        </w:tabs>
        <w:rPr>
          <w:noProof/>
        </w:rPr>
      </w:pPr>
      <w:r>
        <w:rPr>
          <w:noProof/>
        </w:rPr>
        <w:t>(一)、质量管理与持续改进</w:t>
      </w:r>
      <w:r>
        <w:rPr>
          <w:noProof/>
        </w:rPr>
        <w:tab/>
      </w:r>
      <w:r>
        <w:rPr>
          <w:noProof/>
        </w:rPr>
        <w:fldChar w:fldCharType="begin"/>
      </w:r>
      <w:r>
        <w:rPr>
          <w:noProof/>
        </w:rPr>
        <w:instrText xml:space="preserve"> PAGEREF _Toc151909525 \h </w:instrText>
      </w:r>
      <w:r>
        <w:rPr>
          <w:noProof/>
        </w:rPr>
        <w:fldChar w:fldCharType="separate"/>
      </w:r>
      <w:r>
        <w:rPr>
          <w:noProof/>
        </w:rPr>
        <w:t>30</w:t>
      </w:r>
      <w:r>
        <w:rPr>
          <w:noProof/>
        </w:rPr>
        <w:fldChar w:fldCharType="end"/>
      </w:r>
    </w:p>
    <w:p w:rsidR="00E216CB" w14:paraId="3D06DB77" w14:textId="5169D01D">
      <w:pPr>
        <w:pStyle w:val="TOC2"/>
        <w:tabs>
          <w:tab w:val="right" w:leader="dot" w:pos="8296"/>
        </w:tabs>
        <w:rPr>
          <w:noProof/>
        </w:rPr>
      </w:pPr>
      <w:r>
        <w:rPr>
          <w:noProof/>
        </w:rPr>
        <w:t>(二)、创新与研发计划</w:t>
      </w:r>
      <w:r>
        <w:rPr>
          <w:noProof/>
        </w:rPr>
        <w:tab/>
      </w:r>
      <w:r>
        <w:rPr>
          <w:noProof/>
        </w:rPr>
        <w:fldChar w:fldCharType="begin"/>
      </w:r>
      <w:r>
        <w:rPr>
          <w:noProof/>
        </w:rPr>
        <w:instrText xml:space="preserve"> PAGEREF _Toc151909526 \h </w:instrText>
      </w:r>
      <w:r>
        <w:rPr>
          <w:noProof/>
        </w:rPr>
        <w:fldChar w:fldCharType="separate"/>
      </w:r>
      <w:r>
        <w:rPr>
          <w:noProof/>
        </w:rPr>
        <w:t>31</w:t>
      </w:r>
      <w:r>
        <w:rPr>
          <w:noProof/>
        </w:rPr>
        <w:fldChar w:fldCharType="end"/>
      </w:r>
    </w:p>
    <w:p w:rsidR="00E216CB" w14:paraId="4B1E3753" w14:textId="4612BD69">
      <w:pPr>
        <w:pStyle w:val="TOC2"/>
        <w:tabs>
          <w:tab w:val="right" w:leader="dot" w:pos="8296"/>
        </w:tabs>
        <w:rPr>
          <w:noProof/>
        </w:rPr>
      </w:pPr>
      <w:r>
        <w:rPr>
          <w:noProof/>
        </w:rPr>
        <w:t>(三)、客户反馈与产品改进</w:t>
      </w:r>
      <w:r>
        <w:rPr>
          <w:noProof/>
        </w:rPr>
        <w:tab/>
      </w:r>
      <w:r>
        <w:rPr>
          <w:noProof/>
        </w:rPr>
        <w:fldChar w:fldCharType="begin"/>
      </w:r>
      <w:r>
        <w:rPr>
          <w:noProof/>
        </w:rPr>
        <w:instrText xml:space="preserve"> PAGEREF _Toc151909527 \h </w:instrText>
      </w:r>
      <w:r>
        <w:rPr>
          <w:noProof/>
        </w:rPr>
        <w:fldChar w:fldCharType="separate"/>
      </w:r>
      <w:r>
        <w:rPr>
          <w:noProof/>
        </w:rPr>
        <w:t>32</w:t>
      </w:r>
      <w:r>
        <w:rPr>
          <w:noProof/>
        </w:rPr>
        <w:fldChar w:fldCharType="end"/>
      </w:r>
    </w:p>
    <w:p w:rsidR="00E216CB" w14:paraId="613D55D9" w14:textId="345FA779">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_Toc151909528 \h </w:instrText>
      </w:r>
      <w:r>
        <w:rPr>
          <w:noProof/>
        </w:rPr>
        <w:fldChar w:fldCharType="separate"/>
      </w:r>
      <w:r>
        <w:rPr>
          <w:noProof/>
        </w:rPr>
        <w:t>33</w:t>
      </w:r>
      <w:r>
        <w:rPr>
          <w:noProof/>
        </w:rPr>
        <w:fldChar w:fldCharType="end"/>
      </w:r>
    </w:p>
    <w:p w:rsidR="00E216CB" w14:paraId="091358DA" w14:textId="45C93FAA">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_Toc151909529 \h </w:instrText>
      </w:r>
      <w:r>
        <w:rPr>
          <w:noProof/>
        </w:rPr>
        <w:fldChar w:fldCharType="separate"/>
      </w:r>
      <w:r>
        <w:rPr>
          <w:noProof/>
        </w:rPr>
        <w:t>33</w:t>
      </w:r>
      <w:r>
        <w:rPr>
          <w:noProof/>
        </w:rPr>
        <w:fldChar w:fldCharType="end"/>
      </w:r>
    </w:p>
    <w:p w:rsidR="00E216CB" w14:paraId="46444FB4" w14:textId="45EC7616">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_Toc151909530 \h </w:instrText>
      </w:r>
      <w:r>
        <w:rPr>
          <w:noProof/>
        </w:rPr>
        <w:fldChar w:fldCharType="separate"/>
      </w:r>
      <w:r>
        <w:rPr>
          <w:noProof/>
        </w:rPr>
        <w:t>35</w:t>
      </w:r>
      <w:r>
        <w:rPr>
          <w:noProof/>
        </w:rPr>
        <w:fldChar w:fldCharType="end"/>
      </w:r>
    </w:p>
    <w:p w:rsidR="00E216CB" w14:paraId="45B2822F" w14:textId="329B5974">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_Toc151909531 \h </w:instrText>
      </w:r>
      <w:r>
        <w:rPr>
          <w:noProof/>
        </w:rPr>
        <w:fldChar w:fldCharType="separate"/>
      </w:r>
      <w:r>
        <w:rPr>
          <w:noProof/>
        </w:rPr>
        <w:t>36</w:t>
      </w:r>
      <w:r>
        <w:rPr>
          <w:noProof/>
        </w:rPr>
        <w:fldChar w:fldCharType="end"/>
      </w:r>
    </w:p>
    <w:p w:rsidR="00E216CB" w14:paraId="6C391E16" w14:textId="54190A9C">
      <w:pPr>
        <w:pStyle w:val="TOC1"/>
        <w:tabs>
          <w:tab w:val="right" w:leader="dot" w:pos="8296"/>
        </w:tabs>
        <w:rPr>
          <w:noProof/>
        </w:rPr>
      </w:pPr>
      <w:r>
        <w:rPr>
          <w:noProof/>
        </w:rPr>
        <w:t>九、射频消融仪项目可行性研究</w:t>
      </w:r>
      <w:r>
        <w:rPr>
          <w:noProof/>
        </w:rPr>
        <w:tab/>
      </w:r>
      <w:r>
        <w:rPr>
          <w:noProof/>
        </w:rPr>
        <w:fldChar w:fldCharType="begin"/>
      </w:r>
      <w:r>
        <w:rPr>
          <w:noProof/>
        </w:rPr>
        <w:instrText xml:space="preserve"> PAGEREF _Toc151909532 \h </w:instrText>
      </w:r>
      <w:r>
        <w:rPr>
          <w:noProof/>
        </w:rPr>
        <w:fldChar w:fldCharType="separate"/>
      </w:r>
      <w:r>
        <w:rPr>
          <w:noProof/>
        </w:rPr>
        <w:t>38</w:t>
      </w:r>
      <w:r>
        <w:rPr>
          <w:noProof/>
        </w:rPr>
        <w:fldChar w:fldCharType="end"/>
      </w:r>
    </w:p>
    <w:p w:rsidR="00E216CB" w14:paraId="66442A1A" w14:textId="056B620D">
      <w:pPr>
        <w:pStyle w:val="TOC2"/>
        <w:tabs>
          <w:tab w:val="right" w:leader="dot" w:pos="8296"/>
        </w:tabs>
        <w:rPr>
          <w:noProof/>
        </w:rPr>
      </w:pPr>
      <w:r>
        <w:rPr>
          <w:noProof/>
        </w:rPr>
        <w:t>(一)、市场需求与竞争分析</w:t>
      </w:r>
      <w:r>
        <w:rPr>
          <w:noProof/>
        </w:rPr>
        <w:tab/>
      </w:r>
      <w:r>
        <w:rPr>
          <w:noProof/>
        </w:rPr>
        <w:fldChar w:fldCharType="begin"/>
      </w:r>
      <w:r>
        <w:rPr>
          <w:noProof/>
        </w:rPr>
        <w:instrText xml:space="preserve"> PAGEREF _Toc151909533 \h </w:instrText>
      </w:r>
      <w:r>
        <w:rPr>
          <w:noProof/>
        </w:rPr>
        <w:fldChar w:fldCharType="separate"/>
      </w:r>
      <w:r>
        <w:rPr>
          <w:noProof/>
        </w:rPr>
        <w:t>38</w:t>
      </w:r>
      <w:r>
        <w:rPr>
          <w:noProof/>
        </w:rPr>
        <w:fldChar w:fldCharType="end"/>
      </w:r>
    </w:p>
    <w:p w:rsidR="00E216CB" w14:paraId="601007E0" w14:textId="2FD09F6E">
      <w:pPr>
        <w:pStyle w:val="TOC2"/>
        <w:tabs>
          <w:tab w:val="right" w:leader="dot" w:pos="8296"/>
        </w:tabs>
        <w:rPr>
          <w:noProof/>
        </w:rPr>
      </w:pPr>
      <w:r>
        <w:rPr>
          <w:noProof/>
        </w:rPr>
        <w:t>(二)、技术可行性与创新</w:t>
      </w:r>
      <w:r>
        <w:rPr>
          <w:noProof/>
        </w:rPr>
        <w:tab/>
      </w:r>
      <w:r>
        <w:rPr>
          <w:noProof/>
        </w:rPr>
        <w:fldChar w:fldCharType="begin"/>
      </w:r>
      <w:r>
        <w:rPr>
          <w:noProof/>
        </w:rPr>
        <w:instrText xml:space="preserve"> PAGEREF _Toc151909534 \h </w:instrText>
      </w:r>
      <w:r>
        <w:rPr>
          <w:noProof/>
        </w:rPr>
        <w:fldChar w:fldCharType="separate"/>
      </w:r>
      <w:r>
        <w:rPr>
          <w:noProof/>
        </w:rPr>
        <w:t>39</w:t>
      </w:r>
      <w:r>
        <w:rPr>
          <w:noProof/>
        </w:rPr>
        <w:fldChar w:fldCharType="end"/>
      </w:r>
    </w:p>
    <w:p w:rsidR="00E216CB" w14:paraId="620B13CF" w14:textId="2BFF1B5C">
      <w:pPr>
        <w:pStyle w:val="TOC2"/>
        <w:tabs>
          <w:tab w:val="right" w:leader="dot" w:pos="8296"/>
        </w:tabs>
        <w:rPr>
          <w:noProof/>
        </w:rPr>
      </w:pPr>
      <w:r>
        <w:rPr>
          <w:noProof/>
        </w:rPr>
        <w:t>(三)、环境影响与可持续性评估</w:t>
      </w:r>
      <w:r>
        <w:rPr>
          <w:noProof/>
        </w:rPr>
        <w:tab/>
      </w:r>
      <w:r>
        <w:rPr>
          <w:noProof/>
        </w:rPr>
        <w:fldChar w:fldCharType="begin"/>
      </w:r>
      <w:r>
        <w:rPr>
          <w:noProof/>
        </w:rPr>
        <w:instrText xml:space="preserve"> PAGEREF _Toc151909535 \h </w:instrText>
      </w:r>
      <w:r>
        <w:rPr>
          <w:noProof/>
        </w:rPr>
        <w:fldChar w:fldCharType="separate"/>
      </w:r>
      <w:r>
        <w:rPr>
          <w:noProof/>
        </w:rPr>
        <w:t>40</w:t>
      </w:r>
      <w:r>
        <w:rPr>
          <w:noProof/>
        </w:rPr>
        <w:fldChar w:fldCharType="end"/>
      </w:r>
    </w:p>
    <w:p w:rsidR="00E216CB" w14:paraId="5E03DA91" w14:textId="078A7E22">
      <w:pPr>
        <w:pStyle w:val="TOC1"/>
        <w:tabs>
          <w:tab w:val="right" w:leader="dot" w:pos="8296"/>
        </w:tabs>
        <w:rPr>
          <w:noProof/>
        </w:rPr>
      </w:pPr>
      <w:r>
        <w:rPr>
          <w:noProof/>
        </w:rPr>
        <w:t>十、射频消融仪项目可持续性分析</w:t>
      </w:r>
      <w:r>
        <w:rPr>
          <w:noProof/>
        </w:rPr>
        <w:tab/>
      </w:r>
      <w:r>
        <w:rPr>
          <w:noProof/>
        </w:rPr>
        <w:fldChar w:fldCharType="begin"/>
      </w:r>
      <w:r>
        <w:rPr>
          <w:noProof/>
        </w:rPr>
        <w:instrText xml:space="preserve"> PAGEREF _Toc151909536 \h </w:instrText>
      </w:r>
      <w:r>
        <w:rPr>
          <w:noProof/>
        </w:rPr>
        <w:fldChar w:fldCharType="separate"/>
      </w:r>
      <w:r>
        <w:rPr>
          <w:noProof/>
        </w:rPr>
        <w:t>41</w:t>
      </w:r>
      <w:r>
        <w:rPr>
          <w:noProof/>
        </w:rPr>
        <w:fldChar w:fldCharType="end"/>
      </w:r>
    </w:p>
    <w:p w:rsidR="00E216CB" w14:paraId="54E4DBDE" w14:textId="00649E54">
      <w:pPr>
        <w:pStyle w:val="TOC2"/>
        <w:tabs>
          <w:tab w:val="right" w:leader="dot" w:pos="8296"/>
        </w:tabs>
        <w:rPr>
          <w:noProof/>
        </w:rPr>
      </w:pPr>
      <w:r>
        <w:rPr>
          <w:noProof/>
        </w:rPr>
        <w:t>(一)、可持续性原则与框架</w:t>
      </w:r>
      <w:r>
        <w:rPr>
          <w:noProof/>
        </w:rPr>
        <w:tab/>
      </w:r>
      <w:r>
        <w:rPr>
          <w:noProof/>
        </w:rPr>
        <w:fldChar w:fldCharType="begin"/>
      </w:r>
      <w:r>
        <w:rPr>
          <w:noProof/>
        </w:rPr>
        <w:instrText xml:space="preserve"> PAGEREF _Toc151909537 \h </w:instrText>
      </w:r>
      <w:r>
        <w:rPr>
          <w:noProof/>
        </w:rPr>
        <w:fldChar w:fldCharType="separate"/>
      </w:r>
      <w:r>
        <w:rPr>
          <w:noProof/>
        </w:rPr>
        <w:t>41</w:t>
      </w:r>
      <w:r>
        <w:rPr>
          <w:noProof/>
        </w:rPr>
        <w:fldChar w:fldCharType="end"/>
      </w:r>
    </w:p>
    <w:p w:rsidR="00E216CB" w14:paraId="6AD3C2C4" w14:textId="626240A1">
      <w:pPr>
        <w:pStyle w:val="TOC2"/>
        <w:tabs>
          <w:tab w:val="right" w:leader="dot" w:pos="8296"/>
        </w:tabs>
        <w:rPr>
          <w:noProof/>
        </w:rPr>
      </w:pPr>
      <w:r>
        <w:rPr>
          <w:noProof/>
        </w:rPr>
        <w:t>(二)、社会与环境影响评估</w:t>
      </w:r>
      <w:r>
        <w:rPr>
          <w:noProof/>
        </w:rPr>
        <w:tab/>
      </w:r>
      <w:r>
        <w:rPr>
          <w:noProof/>
        </w:rPr>
        <w:fldChar w:fldCharType="begin"/>
      </w:r>
      <w:r>
        <w:rPr>
          <w:noProof/>
        </w:rPr>
        <w:instrText xml:space="preserve"> PAGEREF _Toc151909538 \h </w:instrText>
      </w:r>
      <w:r>
        <w:rPr>
          <w:noProof/>
        </w:rPr>
        <w:fldChar w:fldCharType="separate"/>
      </w:r>
      <w:r>
        <w:rPr>
          <w:noProof/>
        </w:rPr>
        <w:t>41</w:t>
      </w:r>
      <w:r>
        <w:rPr>
          <w:noProof/>
        </w:rPr>
        <w:fldChar w:fldCharType="end"/>
      </w:r>
    </w:p>
    <w:p w:rsidR="00E216CB" w14:paraId="58E3C15A" w14:textId="1F239B90">
      <w:pPr>
        <w:pStyle w:val="TOC2"/>
        <w:tabs>
          <w:tab w:val="right" w:leader="dot" w:pos="8296"/>
        </w:tabs>
        <w:rPr>
          <w:noProof/>
        </w:rPr>
      </w:pPr>
      <w:r>
        <w:rPr>
          <w:noProof/>
        </w:rPr>
        <w:t>(三)、社会责任与可持续性战略</w:t>
      </w:r>
      <w:r>
        <w:rPr>
          <w:noProof/>
        </w:rPr>
        <w:tab/>
      </w:r>
      <w:r>
        <w:rPr>
          <w:noProof/>
        </w:rPr>
        <w:fldChar w:fldCharType="begin"/>
      </w:r>
      <w:r>
        <w:rPr>
          <w:noProof/>
        </w:rPr>
        <w:instrText xml:space="preserve"> PAGEREF _Toc151909539 \h </w:instrText>
      </w:r>
      <w:r>
        <w:rPr>
          <w:noProof/>
        </w:rPr>
        <w:fldChar w:fldCharType="separate"/>
      </w:r>
      <w:r>
        <w:rPr>
          <w:noProof/>
        </w:rPr>
        <w:t>42</w:t>
      </w:r>
      <w:r>
        <w:rPr>
          <w:noProof/>
        </w:rPr>
        <w:fldChar w:fldCharType="end"/>
      </w:r>
    </w:p>
    <w:p w:rsidR="00E216CB" w14:paraId="347D861E" w14:textId="67F05055">
      <w:pPr>
        <w:pStyle w:val="TOC1"/>
        <w:tabs>
          <w:tab w:val="right" w:leader="dot" w:pos="8296"/>
        </w:tabs>
        <w:rPr>
          <w:noProof/>
        </w:rPr>
      </w:pPr>
      <w:r>
        <w:rPr>
          <w:noProof/>
        </w:rPr>
        <w:t>十一、射频消融仪项目规划进度</w:t>
      </w:r>
      <w:r>
        <w:rPr>
          <w:noProof/>
        </w:rPr>
        <w:tab/>
      </w:r>
      <w:r>
        <w:rPr>
          <w:noProof/>
        </w:rPr>
        <w:fldChar w:fldCharType="begin"/>
      </w:r>
      <w:r>
        <w:rPr>
          <w:noProof/>
        </w:rPr>
        <w:instrText xml:space="preserve"> PAGEREF _Toc151909540 \h </w:instrText>
      </w:r>
      <w:r>
        <w:rPr>
          <w:noProof/>
        </w:rPr>
        <w:fldChar w:fldCharType="separate"/>
      </w:r>
      <w:r>
        <w:rPr>
          <w:noProof/>
        </w:rPr>
        <w:t>42</w:t>
      </w:r>
      <w:r>
        <w:rPr>
          <w:noProof/>
        </w:rPr>
        <w:fldChar w:fldCharType="end"/>
      </w:r>
    </w:p>
    <w:p w:rsidR="00E216CB" w14:paraId="4E8F005E" w14:textId="4E14A3B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(一)、射频消融仪项目进度安排</w:t>
      </w:r>
      <w:r>
        <w:rPr>
          <w:noProof/>
        </w:rPr>
        <w:tab/>
      </w:r>
      <w:r>
        <w:rPr>
          <w:noProof/>
        </w:rPr>
        <w:fldChar w:fldCharType="begin"/>
      </w:r>
      <w:r>
        <w:rPr>
          <w:noProof/>
        </w:rPr>
        <w:instrText xml:space="preserve"> PAGEREF _Toc151909541 \h </w:instrText>
      </w:r>
      <w:r>
        <w:rPr>
          <w:noProof/>
        </w:rPr>
        <w:fldChar w:fldCharType="separate"/>
      </w:r>
      <w:r>
        <w:rPr>
          <w:noProof/>
        </w:rPr>
        <w:t>42</w:t>
      </w:r>
      <w:r>
        <w:rPr>
          <w:noProof/>
        </w:rPr>
        <w:fldChar w:fldCharType="end"/>
      </w:r>
    </w:p>
    <w:p w:rsidR="00E216CB" w14:paraId="5F0DFD53" w14:textId="63D24B07">
      <w:pPr>
        <w:pStyle w:val="TOC2"/>
        <w:tabs>
          <w:tab w:val="right" w:leader="dot" w:pos="8296"/>
        </w:tabs>
        <w:rPr>
          <w:noProof/>
        </w:rPr>
      </w:pPr>
      <w:r>
        <w:rPr>
          <w:noProof/>
        </w:rPr>
        <w:t>(二)、射频消融仪项目实施保障措施</w:t>
      </w:r>
      <w:r>
        <w:rPr>
          <w:noProof/>
        </w:rPr>
        <w:tab/>
      </w:r>
      <w:r>
        <w:rPr>
          <w:noProof/>
        </w:rPr>
        <w:fldChar w:fldCharType="begin"/>
      </w:r>
      <w:r>
        <w:rPr>
          <w:noProof/>
        </w:rPr>
        <w:instrText xml:space="preserve"> PAGEREF _Toc151909542 \h </w:instrText>
      </w:r>
      <w:r>
        <w:rPr>
          <w:noProof/>
        </w:rPr>
        <w:fldChar w:fldCharType="separate"/>
      </w:r>
      <w:r>
        <w:rPr>
          <w:noProof/>
        </w:rPr>
        <w:t>44</w:t>
      </w:r>
      <w:r>
        <w:rPr>
          <w:noProof/>
        </w:rPr>
        <w:fldChar w:fldCharType="end"/>
      </w:r>
    </w:p>
    <w:p w:rsidR="00E216CB" w14:paraId="36BC3790" w14:textId="74E50561">
      <w:pPr>
        <w:pStyle w:val="TOC1"/>
        <w:tabs>
          <w:tab w:val="right" w:leader="dot" w:pos="8296"/>
        </w:tabs>
        <w:rPr>
          <w:noProof/>
        </w:rPr>
      </w:pPr>
      <w:r>
        <w:rPr>
          <w:noProof/>
        </w:rPr>
        <w:t>十二、生态环境影响分析</w:t>
      </w:r>
      <w:r>
        <w:rPr>
          <w:noProof/>
        </w:rPr>
        <w:tab/>
      </w:r>
      <w:r>
        <w:rPr>
          <w:noProof/>
        </w:rPr>
        <w:fldChar w:fldCharType="begin"/>
      </w:r>
      <w:r>
        <w:rPr>
          <w:noProof/>
        </w:rPr>
        <w:instrText xml:space="preserve"> PAGEREF _Toc151909543 \h </w:instrText>
      </w:r>
      <w:r>
        <w:rPr>
          <w:noProof/>
        </w:rPr>
        <w:fldChar w:fldCharType="separate"/>
      </w:r>
      <w:r>
        <w:rPr>
          <w:noProof/>
        </w:rPr>
        <w:t>46</w:t>
      </w:r>
      <w:r>
        <w:rPr>
          <w:noProof/>
        </w:rPr>
        <w:fldChar w:fldCharType="end"/>
      </w:r>
    </w:p>
    <w:p w:rsidR="00E216CB" w14:paraId="6DAC640E" w14:textId="59E77624">
      <w:pPr>
        <w:pStyle w:val="TOC2"/>
        <w:tabs>
          <w:tab w:val="right" w:leader="dot" w:pos="8296"/>
        </w:tabs>
        <w:rPr>
          <w:noProof/>
        </w:rPr>
      </w:pPr>
      <w:r>
        <w:rPr>
          <w:noProof/>
        </w:rPr>
        <w:t>(一)、生态环境现状调查</w:t>
      </w:r>
      <w:r>
        <w:rPr>
          <w:noProof/>
        </w:rPr>
        <w:tab/>
      </w:r>
      <w:r>
        <w:rPr>
          <w:noProof/>
        </w:rPr>
        <w:fldChar w:fldCharType="begin"/>
      </w:r>
      <w:r>
        <w:rPr>
          <w:noProof/>
        </w:rPr>
        <w:instrText xml:space="preserve"> PAGEREF _Toc151909544 \h </w:instrText>
      </w:r>
      <w:r>
        <w:rPr>
          <w:noProof/>
        </w:rPr>
        <w:fldChar w:fldCharType="separate"/>
      </w:r>
      <w:r>
        <w:rPr>
          <w:noProof/>
        </w:rPr>
        <w:t>46</w:t>
      </w:r>
      <w:r>
        <w:rPr>
          <w:noProof/>
        </w:rPr>
        <w:fldChar w:fldCharType="end"/>
      </w:r>
    </w:p>
    <w:p w:rsidR="00E216CB" w14:paraId="098757A3" w14:textId="4D9D03CD">
      <w:pPr>
        <w:pStyle w:val="TOC2"/>
        <w:tabs>
          <w:tab w:val="right" w:leader="dot" w:pos="8296"/>
        </w:tabs>
        <w:rPr>
          <w:noProof/>
        </w:rPr>
      </w:pPr>
      <w:r>
        <w:rPr>
          <w:noProof/>
        </w:rPr>
        <w:t>(二)、生态环境影响预测与评估</w:t>
      </w:r>
      <w:r>
        <w:rPr>
          <w:noProof/>
        </w:rPr>
        <w:tab/>
      </w:r>
      <w:r>
        <w:rPr>
          <w:noProof/>
        </w:rPr>
        <w:fldChar w:fldCharType="begin"/>
      </w:r>
      <w:r>
        <w:rPr>
          <w:noProof/>
        </w:rPr>
        <w:instrText xml:space="preserve"> PAGEREF _Toc151909545 \h </w:instrText>
      </w:r>
      <w:r>
        <w:rPr>
          <w:noProof/>
        </w:rPr>
        <w:fldChar w:fldCharType="separate"/>
      </w:r>
      <w:r>
        <w:rPr>
          <w:noProof/>
        </w:rPr>
        <w:t>48</w:t>
      </w:r>
      <w:r>
        <w:rPr>
          <w:noProof/>
        </w:rPr>
        <w:fldChar w:fldCharType="end"/>
      </w:r>
    </w:p>
    <w:p w:rsidR="00E216CB" w14:paraId="2839C715" w14:textId="2EB330AF">
      <w:pPr>
        <w:pStyle w:val="TOC2"/>
        <w:tabs>
          <w:tab w:val="right" w:leader="dot" w:pos="8296"/>
        </w:tabs>
        <w:rPr>
          <w:noProof/>
        </w:rPr>
      </w:pPr>
      <w:r>
        <w:rPr>
          <w:noProof/>
        </w:rPr>
        <w:t>(三)、生态环境保护与修复措施</w:t>
      </w:r>
      <w:r>
        <w:rPr>
          <w:noProof/>
        </w:rPr>
        <w:tab/>
      </w:r>
      <w:r>
        <w:rPr>
          <w:noProof/>
        </w:rPr>
        <w:fldChar w:fldCharType="begin"/>
      </w:r>
      <w:r>
        <w:rPr>
          <w:noProof/>
        </w:rPr>
        <w:instrText xml:space="preserve"> PAGEREF _Toc151909546 \h </w:instrText>
      </w:r>
      <w:r>
        <w:rPr>
          <w:noProof/>
        </w:rPr>
        <w:fldChar w:fldCharType="separate"/>
      </w:r>
      <w:r>
        <w:rPr>
          <w:noProof/>
        </w:rPr>
        <w:t>49</w:t>
      </w:r>
      <w:r>
        <w:rPr>
          <w:noProof/>
        </w:rPr>
        <w:fldChar w:fldCharType="end"/>
      </w:r>
    </w:p>
    <w:p w:rsidR="00E216CB" w14:paraId="4B973351" w14:textId="7085BBF8">
      <w:pPr>
        <w:pStyle w:val="TOC1"/>
        <w:tabs>
          <w:tab w:val="right" w:leader="dot" w:pos="8296"/>
        </w:tabs>
        <w:rPr>
          <w:noProof/>
        </w:rPr>
      </w:pPr>
      <w:r>
        <w:rPr>
          <w:noProof/>
        </w:rPr>
        <w:t>十三、射频消融仪项目风险管理与预警</w:t>
      </w:r>
      <w:r>
        <w:rPr>
          <w:noProof/>
        </w:rPr>
        <w:tab/>
      </w:r>
      <w:r>
        <w:rPr>
          <w:noProof/>
        </w:rPr>
        <w:fldChar w:fldCharType="begin"/>
      </w:r>
      <w:r>
        <w:rPr>
          <w:noProof/>
        </w:rPr>
        <w:instrText xml:space="preserve"> PAGEREF _Toc151909547 \h </w:instrText>
      </w:r>
      <w:r>
        <w:rPr>
          <w:noProof/>
        </w:rPr>
        <w:fldChar w:fldCharType="separate"/>
      </w:r>
      <w:r>
        <w:rPr>
          <w:noProof/>
        </w:rPr>
        <w:t>51</w:t>
      </w:r>
      <w:r>
        <w:rPr>
          <w:noProof/>
        </w:rPr>
        <w:fldChar w:fldCharType="end"/>
      </w:r>
    </w:p>
    <w:p w:rsidR="00E216CB" w14:paraId="0298773B" w14:textId="6F02EADC">
      <w:pPr>
        <w:pStyle w:val="TOC2"/>
        <w:tabs>
          <w:tab w:val="right" w:leader="dot" w:pos="8296"/>
        </w:tabs>
        <w:rPr>
          <w:noProof/>
        </w:rPr>
      </w:pPr>
      <w:r>
        <w:rPr>
          <w:noProof/>
        </w:rPr>
        <w:t>(一)、风险识别与评估方法</w:t>
      </w:r>
      <w:r>
        <w:rPr>
          <w:noProof/>
        </w:rPr>
        <w:tab/>
      </w:r>
      <w:r>
        <w:rPr>
          <w:noProof/>
        </w:rPr>
        <w:fldChar w:fldCharType="begin"/>
      </w:r>
      <w:r>
        <w:rPr>
          <w:noProof/>
        </w:rPr>
        <w:instrText xml:space="preserve"> PAGEREF _Toc151909548 \h </w:instrText>
      </w:r>
      <w:r>
        <w:rPr>
          <w:noProof/>
        </w:rPr>
        <w:fldChar w:fldCharType="separate"/>
      </w:r>
      <w:r>
        <w:rPr>
          <w:noProof/>
        </w:rPr>
        <w:t>51</w:t>
      </w:r>
      <w:r>
        <w:rPr>
          <w:noProof/>
        </w:rPr>
        <w:fldChar w:fldCharType="end"/>
      </w:r>
    </w:p>
    <w:p w:rsidR="00E216CB" w14:paraId="2E22CCE1" w14:textId="6080A574">
      <w:pPr>
        <w:pStyle w:val="TOC2"/>
        <w:tabs>
          <w:tab w:val="right" w:leader="dot" w:pos="8296"/>
        </w:tabs>
        <w:rPr>
          <w:noProof/>
        </w:rPr>
      </w:pPr>
      <w:r>
        <w:rPr>
          <w:noProof/>
        </w:rPr>
        <w:t>(二)、危机管理与应急预案</w:t>
      </w:r>
      <w:r>
        <w:rPr>
          <w:noProof/>
        </w:rPr>
        <w:tab/>
      </w:r>
      <w:r>
        <w:rPr>
          <w:noProof/>
        </w:rPr>
        <w:fldChar w:fldCharType="begin"/>
      </w:r>
      <w:r>
        <w:rPr>
          <w:noProof/>
        </w:rPr>
        <w:instrText xml:space="preserve"> PAGEREF _Toc151909549 \h </w:instrText>
      </w:r>
      <w:r>
        <w:rPr>
          <w:noProof/>
        </w:rPr>
        <w:fldChar w:fldCharType="separate"/>
      </w:r>
      <w:r>
        <w:rPr>
          <w:noProof/>
        </w:rPr>
        <w:t>53</w:t>
      </w:r>
      <w:r>
        <w:rPr>
          <w:noProof/>
        </w:rPr>
        <w:fldChar w:fldCharType="end"/>
      </w:r>
    </w:p>
    <w:p w:rsidR="00E216CB" w:rsidP="00E216CB" w14:paraId="44189CFB" w14:textId="081AA14C">
      <w:pPr>
        <w:widowControl/>
        <w:jc w:val="center"/>
        <w:rPr>
          <w:rFonts w:eastAsia="黑体"/>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216CB" w:rsidP="00E216CB" w14:paraId="45400248" w14:textId="4DFED405">
      <w:pPr>
        <w:pStyle w:val="Heading1"/>
        <w:spacing w:before="312" w:after="312"/>
        <w:jc w:val="center"/>
        <w:rPr>
          <w:rFonts w:hint="eastAsia"/>
        </w:rPr>
      </w:pPr>
      <w:bookmarkStart w:id="0" w:name="_Toc151909499"/>
      <w:r w:rsidRPr="00E216CB">
        <w:rPr>
          <w:rFonts w:hint="eastAsia"/>
        </w:rPr>
        <w:t>序言</w:t>
      </w:r>
      <w:bookmarkEnd w:id="0"/>
    </w:p>
    <w:p w:rsidR="00E216CB" w:rsidP="00E216CB" w14:paraId="166521B2" w14:textId="40CA54F9">
      <w:pPr>
        <w:ind w:firstLine="560" w:firstLineChars="200"/>
        <w:rPr>
          <w:rFonts w:ascii="仿宋" w:eastAsia="仿宋" w:hint="eastAsia"/>
          <w:sz w:val="28"/>
        </w:rPr>
      </w:pPr>
      <w:r w:rsidRPr="00E216CB">
        <w:rPr>
          <w:rFonts w:ascii="仿宋" w:eastAsia="仿宋" w:hint="eastAsia"/>
          <w:sz w:val="28"/>
        </w:rPr>
        <w:t>感谢您抽出宝贵的时间评审我们的关于射频消融仪项目申请。射频消融仪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E216CB" w:rsidP="00E216CB" w14:paraId="595C2C0E" w14:textId="40130734">
      <w:pPr>
        <w:pStyle w:val="Heading1"/>
        <w:spacing w:before="312" w:after="312"/>
        <w:rPr>
          <w:rFonts w:hint="eastAsia"/>
        </w:rPr>
      </w:pPr>
      <w:bookmarkStart w:id="1" w:name="_Toc151909500"/>
      <w:r w:rsidRPr="00E216CB">
        <w:rPr>
          <w:rFonts w:hint="eastAsia"/>
        </w:rPr>
        <w:t>一、运营模式分析</w:t>
      </w:r>
      <w:bookmarkEnd w:id="1"/>
    </w:p>
    <w:p w:rsidR="00E216CB" w:rsidP="00E216CB" w14:paraId="14082289" w14:textId="17218FEE">
      <w:pPr>
        <w:pStyle w:val="Heading2"/>
        <w:spacing w:before="312" w:after="312"/>
      </w:pPr>
      <w:bookmarkStart w:id="2" w:name="_Toc151909501"/>
      <w:r w:rsidRPr="00E216CB">
        <w:t>(</w:t>
      </w:r>
      <w:r w:rsidRPr="00E216CB">
        <w:t>一</w:t>
      </w:r>
      <w:r w:rsidRPr="00E216CB">
        <w:t>)</w:t>
      </w:r>
      <w:r w:rsidRPr="00E216CB">
        <w:t>、公司经营宗旨</w:t>
      </w:r>
      <w:bookmarkEnd w:id="2"/>
    </w:p>
    <w:p w:rsidR="00E216CB" w:rsidRPr="00E216CB" w:rsidP="00E216CB" w14:paraId="5E9584AC" w14:textId="77777777">
      <w:pPr>
        <w:ind w:firstLine="560" w:firstLineChars="200"/>
        <w:rPr>
          <w:rFonts w:ascii="仿宋" w:eastAsia="仿宋" w:hAnsi="仿宋"/>
          <w:sz w:val="28"/>
        </w:rPr>
      </w:pPr>
      <w:r w:rsidRPr="00E216CB">
        <w:rPr>
          <w:rFonts w:ascii="仿宋" w:eastAsia="仿宋" w:hAnsi="仿宋"/>
          <w:sz w:val="28"/>
        </w:rPr>
        <w:t>"我们的公司致力于提供卓越的产品和服务，以满足客户的需求和期望。我们以质量为本，追求创新，致力于可持续发展。我们的宗旨是建立长期合作关系，为客户、员工和社会创造持久的价值。"</w:t>
      </w:r>
    </w:p>
    <w:p w:rsidR="00E216CB" w:rsidRPr="00E216CB" w:rsidP="00E216CB" w14:paraId="0F2895C6" w14:textId="77777777">
      <w:pPr>
        <w:ind w:firstLine="560" w:firstLineChars="200"/>
        <w:rPr>
          <w:rFonts w:ascii="仿宋" w:eastAsia="仿宋" w:hAnsi="仿宋"/>
          <w:sz w:val="28"/>
        </w:rPr>
      </w:pPr>
      <w:r w:rsidRPr="00E216CB">
        <w:rPr>
          <w:rFonts w:ascii="仿宋" w:eastAsia="仿宋" w:hAnsi="仿宋" w:hint="eastAsia"/>
          <w:sz w:val="28"/>
        </w:rPr>
        <w:t>这个宗旨强调了以下几个关键点：</w:t>
      </w:r>
    </w:p>
    <w:p w:rsidR="00E216CB" w:rsidRPr="00E216CB" w:rsidP="00E216CB" w14:paraId="4E4A66FE" w14:textId="77777777">
      <w:pPr>
        <w:ind w:firstLine="560" w:firstLineChars="200"/>
        <w:rPr>
          <w:rFonts w:ascii="仿宋" w:eastAsia="仿宋" w:hAnsi="仿宋"/>
          <w:sz w:val="28"/>
        </w:rPr>
      </w:pPr>
      <w:r w:rsidRPr="00E216CB">
        <w:rPr>
          <w:rFonts w:ascii="仿宋" w:eastAsia="仿宋" w:hAnsi="仿宋"/>
          <w:sz w:val="28"/>
        </w:rPr>
        <w:t>1. 客户满意度： 公司的首要目标是满足客户的需求和期望。这意味着提供高质量的产品和服务，并确保客户的满意度。</w:t>
      </w:r>
    </w:p>
    <w:p w:rsidR="00E216CB" w:rsidRPr="00E216CB" w:rsidP="00E216CB" w14:paraId="0B29A088" w14:textId="77777777">
      <w:pPr>
        <w:ind w:firstLine="560" w:firstLineChars="200"/>
        <w:rPr>
          <w:rFonts w:ascii="仿宋" w:eastAsia="仿宋" w:hAnsi="仿宋"/>
          <w:sz w:val="28"/>
        </w:rPr>
      </w:pPr>
      <w:r w:rsidRPr="00E216CB">
        <w:rPr>
          <w:rFonts w:ascii="仿宋" w:eastAsia="仿宋" w:hAnsi="仿宋"/>
          <w:sz w:val="28"/>
        </w:rPr>
        <w:t>2. 质量和创新： 公司承诺以质量为本，不断追求卓越。创新是为了不断改进产品和服务，以满足不断变化的市场需求。</w:t>
      </w:r>
    </w:p>
    <w:p w:rsidR="00E216CB" w:rsidRPr="00E216CB" w:rsidP="00E216CB" w14:paraId="2F7759A3" w14:textId="77777777">
      <w:pPr>
        <w:ind w:firstLine="560" w:firstLineChars="200"/>
        <w:rPr>
          <w:rFonts w:ascii="仿宋" w:eastAsia="仿宋" w:hAnsi="仿宋"/>
          <w:sz w:val="28"/>
        </w:rPr>
      </w:pPr>
      <w:r w:rsidRPr="00E216CB">
        <w:rPr>
          <w:rFonts w:ascii="仿宋" w:eastAsia="仿宋" w:hAnsi="仿宋"/>
          <w:sz w:val="28"/>
        </w:rPr>
        <w:t>3. 可持续发展： 公司承诺在经营过程中采取可持续的做法，以减少对环境的不良影</w:t>
      </w:r>
      <w:r w:rsidRPr="00E216CB">
        <w:rPr>
          <w:rFonts w:ascii="仿宋" w:eastAsia="仿宋" w:hAnsi="仿宋" w:hint="eastAsia"/>
          <w:sz w:val="28"/>
        </w:rPr>
        <w:t>响，并确保长期的经济成功。</w:t>
      </w:r>
    </w:p>
    <w:p w:rsidR="00E216CB" w:rsidRPr="00E216CB" w:rsidP="00E216CB" w14:paraId="478242C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216CB">
        <w:rPr>
          <w:rFonts w:ascii="仿宋" w:eastAsia="仿宋" w:hAnsi="仿宋"/>
          <w:sz w:val="28"/>
        </w:rPr>
        <w:t>4. 合作关系： 公司重视与客户、员工和社会的长期合作关系。这意味着建立信任和互惠互利的关系。</w:t>
      </w:r>
    </w:p>
    <w:p w:rsidR="00E216CB" w:rsidP="00E216CB" w14:paraId="49DBE01A" w14:textId="10B69517">
      <w:pPr>
        <w:ind w:firstLine="560" w:firstLineChars="200"/>
        <w:rPr>
          <w:rFonts w:ascii="仿宋" w:eastAsia="仿宋" w:hAnsi="仿宋"/>
          <w:sz w:val="28"/>
        </w:rPr>
      </w:pPr>
    </w:p>
    <w:p w:rsidR="00E216CB" w:rsidP="00E216CB" w14:paraId="687A1504" w14:textId="2E851AE3">
      <w:pPr>
        <w:pStyle w:val="Heading2"/>
        <w:spacing w:before="312" w:after="312"/>
      </w:pPr>
      <w:bookmarkStart w:id="3" w:name="_Toc151909502"/>
      <w:r w:rsidRPr="00E216CB">
        <w:t>(</w:t>
      </w:r>
      <w:r w:rsidRPr="00E216CB">
        <w:t>二</w:t>
      </w:r>
      <w:r w:rsidRPr="00E216CB">
        <w:t>)</w:t>
      </w:r>
      <w:r w:rsidRPr="00E216CB">
        <w:t>、公司的目标、主要职责</w:t>
      </w:r>
      <w:bookmarkEnd w:id="3"/>
    </w:p>
    <w:p w:rsidR="00E216CB" w:rsidRPr="00E216CB" w:rsidP="00E216CB" w14:paraId="244E1567" w14:textId="77777777">
      <w:pPr>
        <w:ind w:firstLine="560" w:firstLineChars="200"/>
        <w:rPr>
          <w:rFonts w:ascii="仿宋" w:eastAsia="仿宋" w:hAnsi="仿宋"/>
          <w:sz w:val="28"/>
        </w:rPr>
      </w:pPr>
    </w:p>
    <w:p w:rsidR="00E216CB" w:rsidRPr="00E216CB" w:rsidP="00E216CB" w14:paraId="32016DCB" w14:textId="77777777">
      <w:pPr>
        <w:ind w:firstLine="560" w:firstLineChars="200"/>
        <w:rPr>
          <w:rFonts w:ascii="仿宋" w:eastAsia="仿宋" w:hAnsi="仿宋"/>
          <w:sz w:val="28"/>
        </w:rPr>
      </w:pPr>
      <w:r w:rsidRPr="00E216CB">
        <w:rPr>
          <w:rFonts w:ascii="仿宋" w:eastAsia="仿宋" w:hAnsi="仿宋" w:hint="eastAsia"/>
          <w:sz w:val="28"/>
        </w:rPr>
        <w:t>公司目标：</w:t>
      </w:r>
    </w:p>
    <w:p w:rsidR="00E216CB" w:rsidRPr="00E216CB" w:rsidP="00E216CB" w14:paraId="072D0F23" w14:textId="77777777">
      <w:pPr>
        <w:ind w:firstLine="560" w:firstLineChars="200"/>
        <w:rPr>
          <w:rFonts w:ascii="仿宋" w:eastAsia="仿宋" w:hAnsi="仿宋"/>
          <w:sz w:val="28"/>
        </w:rPr>
      </w:pPr>
      <w:r w:rsidRPr="00E216CB">
        <w:rPr>
          <w:rFonts w:ascii="仿宋" w:eastAsia="仿宋" w:hAnsi="仿宋"/>
          <w:sz w:val="28"/>
        </w:rPr>
        <w:t xml:space="preserve"> 提供高质量的产品和服务，满足客户的需求和期望。</w:t>
      </w:r>
    </w:p>
    <w:p w:rsidR="00E216CB" w:rsidRPr="00E216CB" w:rsidP="00E216CB" w14:paraId="324956DA" w14:textId="77777777">
      <w:pPr>
        <w:ind w:firstLine="560" w:firstLineChars="200"/>
        <w:rPr>
          <w:rFonts w:ascii="仿宋" w:eastAsia="仿宋" w:hAnsi="仿宋"/>
          <w:sz w:val="28"/>
        </w:rPr>
      </w:pPr>
      <w:r w:rsidRPr="00E216CB">
        <w:rPr>
          <w:rFonts w:ascii="仿宋" w:eastAsia="仿宋" w:hAnsi="仿宋"/>
          <w:sz w:val="28"/>
        </w:rPr>
        <w:t xml:space="preserve"> 实现持续增长和盈利，为股东创造价值。</w:t>
      </w:r>
    </w:p>
    <w:p w:rsidR="00E216CB" w:rsidRPr="00E216CB" w:rsidP="00E216CB" w14:paraId="064B433D" w14:textId="77777777">
      <w:pPr>
        <w:ind w:firstLine="560" w:firstLineChars="200"/>
        <w:rPr>
          <w:rFonts w:ascii="仿宋" w:eastAsia="仿宋" w:hAnsi="仿宋"/>
          <w:sz w:val="28"/>
        </w:rPr>
      </w:pPr>
      <w:r w:rsidRPr="00E216CB">
        <w:rPr>
          <w:rFonts w:ascii="仿宋" w:eastAsia="仿宋" w:hAnsi="仿宋"/>
          <w:sz w:val="28"/>
        </w:rPr>
        <w:t xml:space="preserve"> 建立公司的市场领导地位，并不断扩大市场份额。</w:t>
      </w:r>
    </w:p>
    <w:p w:rsidR="00E216CB" w:rsidRPr="00E216CB" w:rsidP="00E216CB" w14:paraId="2EE8F0C0" w14:textId="77777777">
      <w:pPr>
        <w:ind w:firstLine="560" w:firstLineChars="200"/>
        <w:rPr>
          <w:rFonts w:ascii="仿宋" w:eastAsia="仿宋" w:hAnsi="仿宋"/>
          <w:sz w:val="28"/>
        </w:rPr>
      </w:pPr>
      <w:r w:rsidRPr="00E216CB">
        <w:rPr>
          <w:rFonts w:ascii="仿宋" w:eastAsia="仿宋" w:hAnsi="仿宋"/>
          <w:sz w:val="28"/>
        </w:rPr>
        <w:t xml:space="preserve"> 通过创新和可持续实践，推动行业的发展和进步。</w:t>
      </w:r>
    </w:p>
    <w:p w:rsidR="00E216CB" w:rsidRPr="00E216CB" w:rsidP="00E216CB" w14:paraId="025B8347" w14:textId="77777777">
      <w:pPr>
        <w:ind w:firstLine="560" w:firstLineChars="200"/>
        <w:rPr>
          <w:rFonts w:ascii="仿宋" w:eastAsia="仿宋" w:hAnsi="仿宋"/>
          <w:sz w:val="28"/>
        </w:rPr>
      </w:pPr>
      <w:r w:rsidRPr="00E216CB">
        <w:rPr>
          <w:rFonts w:ascii="仿宋" w:eastAsia="仿宋" w:hAnsi="仿宋"/>
          <w:sz w:val="28"/>
        </w:rPr>
        <w:t xml:space="preserve"> 关注员工的发展和福祉，创建一个积极的工作环境。</w:t>
      </w:r>
    </w:p>
    <w:p w:rsidR="00E216CB" w:rsidRPr="00E216CB" w:rsidP="00E216CB" w14:paraId="0E4C32EB" w14:textId="77777777">
      <w:pPr>
        <w:ind w:firstLine="560" w:firstLineChars="200"/>
        <w:rPr>
          <w:rFonts w:ascii="仿宋" w:eastAsia="仿宋" w:hAnsi="仿宋"/>
          <w:sz w:val="28"/>
        </w:rPr>
      </w:pPr>
      <w:r w:rsidRPr="00E216CB">
        <w:rPr>
          <w:rFonts w:ascii="仿宋" w:eastAsia="仿宋" w:hAnsi="仿宋"/>
          <w:sz w:val="28"/>
        </w:rPr>
        <w:t xml:space="preserve"> 履行社会责任，对社会和环境产生积极影响。</w:t>
      </w:r>
    </w:p>
    <w:p w:rsidR="00E216CB" w:rsidRPr="00E216CB" w:rsidP="00E216CB" w14:paraId="3930E5A6" w14:textId="77777777">
      <w:pPr>
        <w:ind w:firstLine="560" w:firstLineChars="200"/>
        <w:rPr>
          <w:rFonts w:ascii="仿宋" w:eastAsia="仿宋" w:hAnsi="仿宋"/>
          <w:sz w:val="28"/>
        </w:rPr>
      </w:pPr>
      <w:r w:rsidRPr="00E216CB">
        <w:rPr>
          <w:rFonts w:ascii="仿宋" w:eastAsia="仿宋" w:hAnsi="仿宋" w:hint="eastAsia"/>
          <w:sz w:val="28"/>
        </w:rPr>
        <w:t>公司的主要职责：</w:t>
      </w:r>
    </w:p>
    <w:p w:rsidR="00E216CB" w:rsidRPr="00E216CB" w:rsidP="00E216CB" w14:paraId="6B9E6A35" w14:textId="77777777">
      <w:pPr>
        <w:ind w:firstLine="560" w:firstLineChars="200"/>
        <w:rPr>
          <w:rFonts w:ascii="仿宋" w:eastAsia="仿宋" w:hAnsi="仿宋"/>
          <w:sz w:val="28"/>
        </w:rPr>
      </w:pPr>
      <w:r w:rsidRPr="00E216CB">
        <w:rPr>
          <w:rFonts w:ascii="仿宋" w:eastAsia="仿宋" w:hAnsi="仿宋"/>
          <w:sz w:val="28"/>
        </w:rPr>
        <w:t>1. 客户满意： 公司的首要职责是满足客户的需求。这包括提供高质量的产品和服务，及时响应客户的反馈，建立并维护长期的客户关系。</w:t>
      </w:r>
    </w:p>
    <w:p w:rsidR="00E216CB" w:rsidRPr="00E216CB" w:rsidP="00E216CB" w14:paraId="136E5576" w14:textId="77777777">
      <w:pPr>
        <w:ind w:firstLine="560" w:firstLineChars="200"/>
        <w:rPr>
          <w:rFonts w:ascii="仿宋" w:eastAsia="仿宋" w:hAnsi="仿宋"/>
          <w:sz w:val="28"/>
        </w:rPr>
      </w:pPr>
      <w:r w:rsidRPr="00E216CB">
        <w:rPr>
          <w:rFonts w:ascii="仿宋" w:eastAsia="仿宋" w:hAnsi="仿宋"/>
          <w:sz w:val="28"/>
        </w:rPr>
        <w:t>2. 质量和创新： 公司负责确保产品和服务的质量，同时鼓励创新以不断改</w:t>
      </w:r>
      <w:r w:rsidRPr="00E216CB">
        <w:rPr>
          <w:rFonts w:ascii="仿宋" w:eastAsia="仿宋" w:hAnsi="仿宋" w:hint="eastAsia"/>
          <w:sz w:val="28"/>
        </w:rPr>
        <w:t>进产品和流程。</w:t>
      </w:r>
    </w:p>
    <w:p w:rsidR="00E216CB" w:rsidRPr="00E216CB" w:rsidP="00E216CB" w14:paraId="184821B2" w14:textId="77777777">
      <w:pPr>
        <w:ind w:firstLine="560" w:firstLineChars="200"/>
        <w:rPr>
          <w:rFonts w:ascii="仿宋" w:eastAsia="仿宋" w:hAnsi="仿宋"/>
          <w:sz w:val="28"/>
        </w:rPr>
      </w:pPr>
      <w:r w:rsidRPr="00E216CB">
        <w:rPr>
          <w:rFonts w:ascii="仿宋" w:eastAsia="仿宋" w:hAnsi="仿宋"/>
          <w:sz w:val="28"/>
        </w:rPr>
        <w:t>3. 经济效益： 公司要追求盈利，以确保业务的持续增长和发展。这包括有效的成本管理、盈利能力的提高以及股东价值的创造。</w:t>
      </w:r>
    </w:p>
    <w:p w:rsidR="00E216CB" w:rsidRPr="00E216CB" w:rsidP="00E216CB" w14:paraId="438A5E20" w14:textId="77777777">
      <w:pPr>
        <w:ind w:firstLine="560" w:firstLineChars="200"/>
        <w:rPr>
          <w:rFonts w:ascii="仿宋" w:eastAsia="仿宋" w:hAnsi="仿宋"/>
          <w:sz w:val="28"/>
        </w:rPr>
      </w:pPr>
      <w:r w:rsidRPr="00E216CB">
        <w:rPr>
          <w:rFonts w:ascii="仿宋" w:eastAsia="仿宋" w:hAnsi="仿宋"/>
          <w:sz w:val="28"/>
        </w:rPr>
        <w:t>4. 市场领导： 公司要竞争市场领导地位，通过市场调查和竞争分析来制定市场战略，以满足客户需求。</w:t>
      </w:r>
    </w:p>
    <w:p w:rsidR="00E216CB" w:rsidRPr="00E216CB" w:rsidP="00E216CB" w14:paraId="6065A20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216CB">
        <w:rPr>
          <w:rFonts w:ascii="仿宋" w:eastAsia="仿宋" w:hAnsi="仿宋"/>
          <w:sz w:val="28"/>
        </w:rPr>
        <w:t>5. 员工发展和福祉： 公司要提供培训和发展机会，确保员工在</w:t>
      </w:r>
    </w:p>
    <w:p w:rsidR="00E216CB" w:rsidRPr="00E216CB" w:rsidP="00E216CB" w14:textId="77777777">
      <w:pPr>
        <w:ind w:firstLine="560" w:firstLineChars="200"/>
        <w:rPr>
          <w:rFonts w:ascii="仿宋" w:eastAsia="仿宋" w:hAnsi="仿宋"/>
          <w:sz w:val="28"/>
        </w:rPr>
      </w:pPr>
      <w:r w:rsidRPr="00E216CB">
        <w:rPr>
          <w:rFonts w:ascii="仿宋" w:eastAsia="仿宋" w:hAnsi="仿宋"/>
          <w:sz w:val="28"/>
        </w:rPr>
        <w:t>工作中能够充分发挥他们的潜力，同时提供竞争力的薪酬和福利。</w:t>
      </w:r>
    </w:p>
    <w:p w:rsidR="00E216CB" w:rsidP="00E216CB" w14:paraId="1F764124" w14:textId="36059107">
      <w:pPr>
        <w:ind w:firstLine="560" w:firstLineChars="200"/>
        <w:rPr>
          <w:rFonts w:ascii="仿宋" w:eastAsia="仿宋" w:hAnsi="仿宋"/>
          <w:sz w:val="28"/>
        </w:rPr>
      </w:pPr>
      <w:r w:rsidRPr="00E216CB">
        <w:rPr>
          <w:rFonts w:ascii="仿宋" w:eastAsia="仿宋" w:hAnsi="仿宋"/>
          <w:sz w:val="28"/>
        </w:rPr>
        <w:t>6. 社会责任： 公司要履行社会责任，包括遵守法律法规、保护环境、支持社区和社会射频消融仪项目，并积极参与可持续实践。</w:t>
      </w:r>
    </w:p>
    <w:p w:rsidR="00E216CB" w:rsidP="00E216CB" w14:paraId="34A988EC" w14:textId="66F68D5D">
      <w:pPr>
        <w:pStyle w:val="Heading2"/>
        <w:spacing w:before="312" w:after="312"/>
      </w:pPr>
      <w:bookmarkStart w:id="4" w:name="_Toc151909503"/>
      <w:r w:rsidRPr="00E216CB">
        <w:t>(</w:t>
      </w:r>
      <w:r w:rsidRPr="00E216CB">
        <w:t>三</w:t>
      </w:r>
      <w:r w:rsidRPr="00E216CB">
        <w:t>)</w:t>
      </w:r>
      <w:r w:rsidRPr="00E216CB">
        <w:t>、各部门职责及权限</w:t>
      </w:r>
      <w:bookmarkEnd w:id="4"/>
    </w:p>
    <w:p w:rsidR="00E216CB" w:rsidRPr="00E216CB" w:rsidP="00E216CB" w14:paraId="23144C0C" w14:textId="77777777">
      <w:pPr>
        <w:ind w:firstLine="560" w:firstLineChars="200"/>
        <w:rPr>
          <w:rFonts w:ascii="仿宋" w:eastAsia="仿宋" w:hAnsi="仿宋"/>
          <w:sz w:val="28"/>
        </w:rPr>
      </w:pPr>
      <w:r w:rsidRPr="00E216CB">
        <w:rPr>
          <w:rFonts w:ascii="仿宋" w:eastAsia="仿宋" w:hAnsi="仿宋"/>
          <w:sz w:val="28"/>
        </w:rPr>
        <w:t>1. 行政部门：</w:t>
      </w:r>
    </w:p>
    <w:p w:rsidR="00E216CB" w:rsidRPr="00E216CB" w:rsidP="00E216CB" w14:paraId="55AF205D" w14:textId="77777777">
      <w:pPr>
        <w:ind w:firstLine="560" w:firstLineChars="200"/>
        <w:rPr>
          <w:rFonts w:ascii="仿宋" w:eastAsia="仿宋" w:hAnsi="仿宋"/>
          <w:sz w:val="28"/>
        </w:rPr>
      </w:pPr>
      <w:r w:rsidRPr="00E216CB">
        <w:rPr>
          <w:rFonts w:ascii="仿宋" w:eastAsia="仿宋" w:hAnsi="仿宋"/>
          <w:sz w:val="28"/>
        </w:rPr>
        <w:t xml:space="preserve"> 管理公司的日常行政事务，包括人事、招聘、员工培训和员工福利。</w:t>
      </w:r>
    </w:p>
    <w:p w:rsidR="00E216CB" w:rsidRPr="00E216CB" w:rsidP="00E216CB" w14:paraId="613A3540" w14:textId="77777777">
      <w:pPr>
        <w:ind w:firstLine="560" w:firstLineChars="200"/>
        <w:rPr>
          <w:rFonts w:ascii="仿宋" w:eastAsia="仿宋" w:hAnsi="仿宋"/>
          <w:sz w:val="28"/>
        </w:rPr>
      </w:pPr>
      <w:r w:rsidRPr="00E216CB">
        <w:rPr>
          <w:rFonts w:ascii="仿宋" w:eastAsia="仿宋" w:hAnsi="仿宋"/>
          <w:sz w:val="28"/>
        </w:rPr>
        <w:t xml:space="preserve"> 确保公司的遵守法规和政策。</w:t>
      </w:r>
    </w:p>
    <w:p w:rsidR="00E216CB" w:rsidRPr="00E216CB" w:rsidP="00E216CB" w14:paraId="227006EB" w14:textId="77777777">
      <w:pPr>
        <w:ind w:firstLine="560" w:firstLineChars="200"/>
        <w:rPr>
          <w:rFonts w:ascii="仿宋" w:eastAsia="仿宋" w:hAnsi="仿宋"/>
          <w:sz w:val="28"/>
        </w:rPr>
      </w:pPr>
      <w:r w:rsidRPr="00E216CB">
        <w:rPr>
          <w:rFonts w:ascii="仿宋" w:eastAsia="仿宋" w:hAnsi="仿宋"/>
          <w:sz w:val="28"/>
        </w:rPr>
        <w:t xml:space="preserve"> 管理公司设备、设施和办公室。</w:t>
      </w:r>
    </w:p>
    <w:p w:rsidR="00E216CB" w:rsidRPr="00E216CB" w:rsidP="00E216CB" w14:paraId="5129E933" w14:textId="77777777">
      <w:pPr>
        <w:ind w:firstLine="560" w:firstLineChars="200"/>
        <w:rPr>
          <w:rFonts w:ascii="仿宋" w:eastAsia="仿宋" w:hAnsi="仿宋"/>
          <w:sz w:val="28"/>
        </w:rPr>
      </w:pPr>
      <w:r w:rsidRPr="00E216CB">
        <w:rPr>
          <w:rFonts w:ascii="仿宋" w:eastAsia="仿宋" w:hAnsi="仿宋"/>
          <w:sz w:val="28"/>
        </w:rPr>
        <w:t xml:space="preserve"> 处理员工的投诉和问题。</w:t>
      </w:r>
    </w:p>
    <w:p w:rsidR="00E216CB" w:rsidRPr="00E216CB" w:rsidP="00E216CB" w14:paraId="01891828" w14:textId="77777777">
      <w:pPr>
        <w:ind w:firstLine="560" w:firstLineChars="200"/>
        <w:rPr>
          <w:rFonts w:ascii="仿宋" w:eastAsia="仿宋" w:hAnsi="仿宋"/>
          <w:sz w:val="28"/>
        </w:rPr>
      </w:pPr>
      <w:r w:rsidRPr="00E216CB">
        <w:rPr>
          <w:rFonts w:ascii="仿宋" w:eastAsia="仿宋" w:hAnsi="仿宋"/>
          <w:sz w:val="28"/>
        </w:rPr>
        <w:t>2. 财务部门：</w:t>
      </w:r>
    </w:p>
    <w:p w:rsidR="00E216CB" w:rsidRPr="00E216CB" w:rsidP="00E216CB" w14:paraId="09DF0911" w14:textId="77777777">
      <w:pPr>
        <w:ind w:firstLine="560" w:firstLineChars="200"/>
        <w:rPr>
          <w:rFonts w:ascii="仿宋" w:eastAsia="仿宋" w:hAnsi="仿宋"/>
          <w:sz w:val="28"/>
        </w:rPr>
      </w:pPr>
      <w:r w:rsidRPr="00E216CB">
        <w:rPr>
          <w:rFonts w:ascii="仿宋" w:eastAsia="仿宋" w:hAnsi="仿宋"/>
          <w:sz w:val="28"/>
        </w:rPr>
        <w:t xml:space="preserve"> 管理公司的财务活动，包括预算、会计、报销、税务和资金管理。</w:t>
      </w:r>
    </w:p>
    <w:p w:rsidR="00E216CB" w:rsidRPr="00E216CB" w:rsidP="00E216CB" w14:paraId="5696EE37" w14:textId="77777777">
      <w:pPr>
        <w:ind w:firstLine="560" w:firstLineChars="200"/>
        <w:rPr>
          <w:rFonts w:ascii="仿宋" w:eastAsia="仿宋" w:hAnsi="仿宋"/>
          <w:sz w:val="28"/>
        </w:rPr>
      </w:pPr>
      <w:r w:rsidRPr="00E216CB">
        <w:rPr>
          <w:rFonts w:ascii="仿宋" w:eastAsia="仿宋" w:hAnsi="仿宋"/>
          <w:sz w:val="28"/>
        </w:rPr>
        <w:t xml:space="preserve"> 为高层管理层提供财务报告和分析。</w:t>
      </w:r>
    </w:p>
    <w:p w:rsidR="00E216CB" w:rsidRPr="00E216CB" w:rsidP="00E216CB" w14:paraId="0FD27ED3" w14:textId="77777777">
      <w:pPr>
        <w:ind w:firstLine="560" w:firstLineChars="200"/>
        <w:rPr>
          <w:rFonts w:ascii="仿宋" w:eastAsia="仿宋" w:hAnsi="仿宋"/>
          <w:sz w:val="28"/>
        </w:rPr>
      </w:pPr>
      <w:r w:rsidRPr="00E216CB">
        <w:rPr>
          <w:rFonts w:ascii="仿宋" w:eastAsia="仿宋" w:hAnsi="仿宋"/>
          <w:sz w:val="28"/>
        </w:rPr>
        <w:t xml:space="preserve"> 管理公司的财务记录和账户。</w:t>
      </w:r>
    </w:p>
    <w:p w:rsidR="00E216CB" w:rsidRPr="00E216CB" w:rsidP="00E216CB" w14:paraId="66D2D6EE" w14:textId="77777777">
      <w:pPr>
        <w:ind w:firstLine="560" w:firstLineChars="200"/>
        <w:rPr>
          <w:rFonts w:ascii="仿宋" w:eastAsia="仿宋" w:hAnsi="仿宋"/>
          <w:sz w:val="28"/>
        </w:rPr>
      </w:pPr>
      <w:r w:rsidRPr="00E216CB">
        <w:rPr>
          <w:rFonts w:ascii="仿宋" w:eastAsia="仿宋" w:hAnsi="仿宋"/>
          <w:sz w:val="28"/>
        </w:rPr>
        <w:t xml:space="preserve"> 确保公司的财务合规性。</w:t>
      </w:r>
    </w:p>
    <w:p w:rsidR="00E216CB" w:rsidRPr="00E216CB" w:rsidP="00E216CB" w14:paraId="3F9B75D5" w14:textId="77777777">
      <w:pPr>
        <w:ind w:firstLine="560" w:firstLineChars="200"/>
        <w:rPr>
          <w:rFonts w:ascii="仿宋" w:eastAsia="仿宋" w:hAnsi="仿宋"/>
          <w:sz w:val="28"/>
        </w:rPr>
      </w:pPr>
      <w:r w:rsidRPr="00E216CB">
        <w:rPr>
          <w:rFonts w:ascii="仿宋" w:eastAsia="仿宋" w:hAnsi="仿宋"/>
          <w:sz w:val="28"/>
        </w:rPr>
        <w:t>3. 销售与市场部门：</w:t>
      </w:r>
    </w:p>
    <w:p w:rsidR="00E216CB" w:rsidRPr="00E216CB" w:rsidP="00E216CB" w14:paraId="1E82C0FD" w14:textId="77777777">
      <w:pPr>
        <w:ind w:firstLine="560" w:firstLineChars="200"/>
        <w:rPr>
          <w:rFonts w:ascii="仿宋" w:eastAsia="仿宋" w:hAnsi="仿宋"/>
          <w:sz w:val="28"/>
        </w:rPr>
      </w:pPr>
      <w:r w:rsidRPr="00E216CB">
        <w:rPr>
          <w:rFonts w:ascii="仿宋" w:eastAsia="仿宋" w:hAnsi="仿宋"/>
          <w:sz w:val="28"/>
        </w:rPr>
        <w:t xml:space="preserve"> 确定市场机会和销售战略。</w:t>
      </w:r>
    </w:p>
    <w:p w:rsidR="00E216CB" w:rsidRPr="00E216CB" w:rsidP="00E216CB" w14:paraId="3C802D46" w14:textId="77777777">
      <w:pPr>
        <w:ind w:firstLine="560" w:firstLineChars="200"/>
        <w:rPr>
          <w:rFonts w:ascii="仿宋" w:eastAsia="仿宋" w:hAnsi="仿宋"/>
          <w:sz w:val="28"/>
        </w:rPr>
      </w:pPr>
      <w:r w:rsidRPr="00E216CB">
        <w:rPr>
          <w:rFonts w:ascii="仿宋" w:eastAsia="仿宋" w:hAnsi="仿宋"/>
          <w:sz w:val="28"/>
        </w:rPr>
        <w:t xml:space="preserve"> 开发销售计划和策略，与客户建立和维护关系。</w:t>
      </w:r>
    </w:p>
    <w:p w:rsidR="00E216CB" w:rsidRPr="00E216CB" w:rsidP="00E216CB" w14:paraId="1F778BCF" w14:textId="77777777">
      <w:pPr>
        <w:ind w:firstLine="560" w:firstLineChars="200"/>
        <w:rPr>
          <w:rFonts w:ascii="仿宋" w:eastAsia="仿宋" w:hAnsi="仿宋"/>
          <w:sz w:val="28"/>
        </w:rPr>
      </w:pPr>
      <w:r w:rsidRPr="00E216CB">
        <w:rPr>
          <w:rFonts w:ascii="仿宋" w:eastAsia="仿宋" w:hAnsi="仿宋"/>
          <w:sz w:val="28"/>
        </w:rPr>
        <w:t xml:space="preserve"> 促进产品或服务的销售，实现销售目标。</w:t>
      </w:r>
    </w:p>
    <w:p w:rsidR="00E216CB" w:rsidRPr="00E216CB" w:rsidP="00E216CB" w14:paraId="243DE93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216CB">
        <w:rPr>
          <w:rFonts w:ascii="仿宋" w:eastAsia="仿宋" w:hAnsi="仿宋"/>
          <w:sz w:val="28"/>
        </w:rPr>
        <w:t xml:space="preserve"> 进行市场研究和竞争分析。</w:t>
      </w:r>
    </w:p>
    <w:p w:rsidR="00E216CB" w:rsidRPr="00E216CB" w:rsidP="00E216CB" w14:paraId="335D5E95" w14:textId="77777777">
      <w:pPr>
        <w:ind w:firstLine="560" w:firstLineChars="200"/>
        <w:rPr>
          <w:rFonts w:ascii="仿宋" w:eastAsia="仿宋" w:hAnsi="仿宋"/>
          <w:sz w:val="28"/>
        </w:rPr>
      </w:pPr>
      <w:r w:rsidRPr="00E216CB">
        <w:rPr>
          <w:rFonts w:ascii="仿宋" w:eastAsia="仿宋" w:hAnsi="仿宋"/>
          <w:sz w:val="28"/>
        </w:rPr>
        <w:t>4. 研发和生产部门：</w:t>
      </w:r>
    </w:p>
    <w:p w:rsidR="00E216CB" w:rsidRPr="00E216CB" w:rsidP="00E216CB" w14:paraId="107C6F63" w14:textId="77777777">
      <w:pPr>
        <w:ind w:firstLine="560" w:firstLineChars="200"/>
        <w:rPr>
          <w:rFonts w:ascii="仿宋" w:eastAsia="仿宋" w:hAnsi="仿宋"/>
          <w:sz w:val="28"/>
        </w:rPr>
      </w:pPr>
      <w:r w:rsidRPr="00E216CB">
        <w:rPr>
          <w:rFonts w:ascii="仿宋" w:eastAsia="仿宋" w:hAnsi="仿宋"/>
          <w:sz w:val="28"/>
        </w:rPr>
        <w:t xml:space="preserve"> 管理产品或服务的研发和生产过程。</w:t>
      </w:r>
    </w:p>
    <w:p w:rsidR="00E216CB" w:rsidRPr="00E216CB" w:rsidP="00E216CB" w14:paraId="2B62897E" w14:textId="77777777">
      <w:pPr>
        <w:ind w:firstLine="560" w:firstLineChars="200"/>
        <w:rPr>
          <w:rFonts w:ascii="仿宋" w:eastAsia="仿宋" w:hAnsi="仿宋"/>
          <w:sz w:val="28"/>
        </w:rPr>
      </w:pPr>
      <w:r w:rsidRPr="00E216CB">
        <w:rPr>
          <w:rFonts w:ascii="仿宋" w:eastAsia="仿宋" w:hAnsi="仿宋"/>
          <w:sz w:val="28"/>
        </w:rPr>
        <w:t xml:space="preserve"> 制定产品开发计划和时间表。</w:t>
      </w:r>
    </w:p>
    <w:p w:rsidR="00E216CB" w:rsidRPr="00E216CB" w:rsidP="00E216CB" w14:paraId="2DEDA6E1" w14:textId="77777777">
      <w:pPr>
        <w:ind w:firstLine="560" w:firstLineChars="200"/>
        <w:rPr>
          <w:rFonts w:ascii="仿宋" w:eastAsia="仿宋" w:hAnsi="仿宋"/>
          <w:sz w:val="28"/>
        </w:rPr>
      </w:pPr>
      <w:r w:rsidRPr="00E216CB">
        <w:rPr>
          <w:rFonts w:ascii="仿宋" w:eastAsia="仿宋" w:hAnsi="仿宋"/>
          <w:sz w:val="28"/>
        </w:rPr>
        <w:t xml:space="preserve"> 控制生产成本和确保产品质量。</w:t>
      </w:r>
    </w:p>
    <w:p w:rsidR="00E216CB" w:rsidRPr="00E216CB" w:rsidP="00E216CB" w14:paraId="3DED6E26" w14:textId="77777777">
      <w:pPr>
        <w:ind w:firstLine="560" w:firstLineChars="200"/>
        <w:rPr>
          <w:rFonts w:ascii="仿宋" w:eastAsia="仿宋" w:hAnsi="仿宋"/>
          <w:sz w:val="28"/>
        </w:rPr>
      </w:pPr>
      <w:r w:rsidRPr="00E216CB">
        <w:rPr>
          <w:rFonts w:ascii="仿宋" w:eastAsia="仿宋" w:hAnsi="仿宋"/>
          <w:sz w:val="28"/>
        </w:rPr>
        <w:t xml:space="preserve"> 持续改进产品和流程。</w:t>
      </w:r>
    </w:p>
    <w:p w:rsidR="00E216CB" w:rsidRPr="00E216CB" w:rsidP="00E216CB" w14:paraId="2EDA54F5" w14:textId="77777777">
      <w:pPr>
        <w:ind w:firstLine="560" w:firstLineChars="200"/>
        <w:rPr>
          <w:rFonts w:ascii="仿宋" w:eastAsia="仿宋" w:hAnsi="仿宋"/>
          <w:sz w:val="28"/>
        </w:rPr>
      </w:pPr>
      <w:r w:rsidRPr="00E216CB">
        <w:rPr>
          <w:rFonts w:ascii="仿宋" w:eastAsia="仿宋" w:hAnsi="仿宋"/>
          <w:sz w:val="28"/>
        </w:rPr>
        <w:t>5. 供应链与采购部门：</w:t>
      </w:r>
    </w:p>
    <w:p w:rsidR="00E216CB" w:rsidRPr="00E216CB" w:rsidP="00E216CB" w14:paraId="7B0A4AA4" w14:textId="77777777">
      <w:pPr>
        <w:ind w:firstLine="560" w:firstLineChars="200"/>
        <w:rPr>
          <w:rFonts w:ascii="仿宋" w:eastAsia="仿宋" w:hAnsi="仿宋"/>
          <w:sz w:val="28"/>
        </w:rPr>
      </w:pPr>
      <w:r w:rsidRPr="00E216CB">
        <w:rPr>
          <w:rFonts w:ascii="仿宋" w:eastAsia="仿宋" w:hAnsi="仿宋"/>
          <w:sz w:val="28"/>
        </w:rPr>
        <w:t xml:space="preserve"> 管理供应链，包括原材料采购和物流。</w:t>
      </w:r>
    </w:p>
    <w:p w:rsidR="00E216CB" w:rsidRPr="00E216CB" w:rsidP="00E216CB" w14:paraId="7381E09C" w14:textId="77777777">
      <w:pPr>
        <w:ind w:firstLine="560" w:firstLineChars="200"/>
        <w:rPr>
          <w:rFonts w:ascii="仿宋" w:eastAsia="仿宋" w:hAnsi="仿宋"/>
          <w:sz w:val="28"/>
        </w:rPr>
      </w:pPr>
      <w:r w:rsidRPr="00E216CB">
        <w:rPr>
          <w:rFonts w:ascii="仿宋" w:eastAsia="仿宋" w:hAnsi="仿宋"/>
          <w:sz w:val="28"/>
        </w:rPr>
        <w:t xml:space="preserve"> 与供应商谈判和管理供应关系。</w:t>
      </w:r>
    </w:p>
    <w:p w:rsidR="00E216CB" w:rsidRPr="00E216CB" w:rsidP="00E216CB" w14:paraId="0FC4D14C" w14:textId="77777777">
      <w:pPr>
        <w:ind w:firstLine="560" w:firstLineChars="200"/>
        <w:rPr>
          <w:rFonts w:ascii="仿宋" w:eastAsia="仿宋" w:hAnsi="仿宋"/>
          <w:sz w:val="28"/>
        </w:rPr>
      </w:pPr>
      <w:r w:rsidRPr="00E216CB">
        <w:rPr>
          <w:rFonts w:ascii="仿宋" w:eastAsia="仿宋" w:hAnsi="仿宋"/>
          <w:sz w:val="28"/>
        </w:rPr>
        <w:t xml:space="preserve"> 控制库存和管理供应链风险。</w:t>
      </w:r>
    </w:p>
    <w:p w:rsidR="00E216CB" w:rsidRPr="00E216CB" w:rsidP="00E216CB" w14:paraId="2568ADA8" w14:textId="77777777">
      <w:pPr>
        <w:ind w:firstLine="560" w:firstLineChars="200"/>
        <w:rPr>
          <w:rFonts w:ascii="仿宋" w:eastAsia="仿宋" w:hAnsi="仿宋"/>
          <w:sz w:val="28"/>
        </w:rPr>
      </w:pPr>
      <w:r w:rsidRPr="00E216CB">
        <w:rPr>
          <w:rFonts w:ascii="仿宋" w:eastAsia="仿宋" w:hAnsi="仿宋"/>
          <w:sz w:val="28"/>
        </w:rPr>
        <w:t xml:space="preserve"> 优化供应链效率。</w:t>
      </w:r>
    </w:p>
    <w:p w:rsidR="00E216CB" w:rsidRPr="00E216CB" w:rsidP="00E216CB" w14:paraId="54D43651" w14:textId="77777777">
      <w:pPr>
        <w:ind w:firstLine="560" w:firstLineChars="200"/>
        <w:rPr>
          <w:rFonts w:ascii="仿宋" w:eastAsia="仿宋" w:hAnsi="仿宋"/>
          <w:sz w:val="28"/>
        </w:rPr>
      </w:pPr>
      <w:r w:rsidRPr="00E216CB">
        <w:rPr>
          <w:rFonts w:ascii="仿宋" w:eastAsia="仿宋" w:hAnsi="仿宋"/>
          <w:sz w:val="28"/>
        </w:rPr>
        <w:t>6. 技术与信息技术部门：</w:t>
      </w:r>
    </w:p>
    <w:p w:rsidR="00E216CB" w:rsidRPr="00E216CB" w:rsidP="00E216CB" w14:paraId="37FBFF79" w14:textId="77777777">
      <w:pPr>
        <w:ind w:firstLine="560" w:firstLineChars="200"/>
        <w:rPr>
          <w:rFonts w:ascii="仿宋" w:eastAsia="仿宋" w:hAnsi="仿宋"/>
          <w:sz w:val="28"/>
        </w:rPr>
      </w:pPr>
      <w:r w:rsidRPr="00E216CB">
        <w:rPr>
          <w:rFonts w:ascii="仿宋" w:eastAsia="仿宋" w:hAnsi="仿宋"/>
          <w:sz w:val="28"/>
        </w:rPr>
        <w:t xml:space="preserve"> 管理公司的信息技术基础设施，包括计算机网络和软件系统。</w:t>
      </w:r>
    </w:p>
    <w:p w:rsidR="00E216CB" w:rsidRPr="00E216CB" w:rsidP="00E216CB" w14:paraId="4E121DB2" w14:textId="77777777">
      <w:pPr>
        <w:ind w:firstLine="560" w:firstLineChars="200"/>
        <w:rPr>
          <w:rFonts w:ascii="仿宋" w:eastAsia="仿宋" w:hAnsi="仿宋"/>
          <w:sz w:val="28"/>
        </w:rPr>
      </w:pPr>
      <w:r w:rsidRPr="00E216CB">
        <w:rPr>
          <w:rFonts w:ascii="仿宋" w:eastAsia="仿宋" w:hAnsi="仿宋"/>
          <w:sz w:val="28"/>
        </w:rPr>
        <w:t xml:space="preserve"> 提供技术支持，确保员工的技术需求得到满足。</w:t>
      </w:r>
    </w:p>
    <w:p w:rsidR="00E216CB" w:rsidRPr="00E216CB" w:rsidP="00E216CB" w14:paraId="280F765C" w14:textId="77777777">
      <w:pPr>
        <w:ind w:firstLine="560" w:firstLineChars="200"/>
        <w:rPr>
          <w:rFonts w:ascii="仿宋" w:eastAsia="仿宋" w:hAnsi="仿宋"/>
          <w:sz w:val="28"/>
        </w:rPr>
      </w:pPr>
      <w:r w:rsidRPr="00E216CB">
        <w:rPr>
          <w:rFonts w:ascii="仿宋" w:eastAsia="仿宋" w:hAnsi="仿宋"/>
          <w:sz w:val="28"/>
        </w:rPr>
        <w:t xml:space="preserve"> 确保数据的安全性和信息系统的稳定性。</w:t>
      </w:r>
    </w:p>
    <w:p w:rsidR="00E216CB" w:rsidRPr="00E216CB" w:rsidP="00E216CB" w14:paraId="4EE48846" w14:textId="77777777">
      <w:pPr>
        <w:ind w:firstLine="560" w:firstLineChars="200"/>
        <w:rPr>
          <w:rFonts w:ascii="仿宋" w:eastAsia="仿宋" w:hAnsi="仿宋"/>
          <w:sz w:val="28"/>
        </w:rPr>
      </w:pPr>
      <w:r w:rsidRPr="00E216CB">
        <w:rPr>
          <w:rFonts w:ascii="仿宋" w:eastAsia="仿宋" w:hAnsi="仿宋"/>
          <w:sz w:val="28"/>
        </w:rPr>
        <w:t xml:space="preserve"> 部署新技术和系统以提高公司的效率。</w:t>
      </w:r>
    </w:p>
    <w:p w:rsidR="00E216CB" w:rsidRPr="00E216CB" w:rsidP="00E216CB" w14:paraId="67B3FD12" w14:textId="77777777">
      <w:pPr>
        <w:ind w:firstLine="560" w:firstLineChars="200"/>
        <w:rPr>
          <w:rFonts w:ascii="仿宋" w:eastAsia="仿宋" w:hAnsi="仿宋"/>
          <w:sz w:val="28"/>
        </w:rPr>
      </w:pPr>
      <w:r w:rsidRPr="00E216CB">
        <w:rPr>
          <w:rFonts w:ascii="仿宋" w:eastAsia="仿宋" w:hAnsi="仿宋"/>
          <w:sz w:val="28"/>
        </w:rPr>
        <w:t>7. 客户</w:t>
      </w:r>
      <w:r w:rsidRPr="00E216CB">
        <w:rPr>
          <w:rFonts w:ascii="仿宋" w:eastAsia="仿宋" w:hAnsi="仿宋" w:hint="eastAsia"/>
          <w:sz w:val="28"/>
        </w:rPr>
        <w:t>服务部门：</w:t>
      </w:r>
    </w:p>
    <w:p w:rsidR="00E216CB" w:rsidRPr="00E216CB" w:rsidP="00E216CB" w14:paraId="5210BFFA" w14:textId="77777777">
      <w:pPr>
        <w:ind w:firstLine="560" w:firstLineChars="200"/>
        <w:rPr>
          <w:rFonts w:ascii="仿宋" w:eastAsia="仿宋" w:hAnsi="仿宋"/>
          <w:sz w:val="28"/>
        </w:rPr>
      </w:pPr>
      <w:r w:rsidRPr="00E216CB">
        <w:rPr>
          <w:rFonts w:ascii="仿宋" w:eastAsia="仿宋" w:hAnsi="仿宋"/>
          <w:sz w:val="28"/>
        </w:rPr>
        <w:t xml:space="preserve"> 处理客户问题和投诉。</w:t>
      </w:r>
    </w:p>
    <w:p w:rsidR="00E216CB" w:rsidRPr="00E216CB" w:rsidP="00E216CB" w14:paraId="403FBA09" w14:textId="77777777">
      <w:pPr>
        <w:ind w:firstLine="560" w:firstLineChars="200"/>
        <w:rPr>
          <w:rFonts w:ascii="仿宋" w:eastAsia="仿宋" w:hAnsi="仿宋"/>
          <w:sz w:val="28"/>
        </w:rPr>
      </w:pPr>
      <w:r w:rsidRPr="00E216CB">
        <w:rPr>
          <w:rFonts w:ascii="仿宋" w:eastAsia="仿宋" w:hAnsi="仿宋"/>
          <w:sz w:val="28"/>
        </w:rPr>
        <w:t xml:space="preserve"> 与客户建立和维护关系。</w:t>
      </w:r>
    </w:p>
    <w:p w:rsidR="00E216CB" w:rsidRPr="00E216CB" w:rsidP="00E216CB" w14:paraId="4CCAF000" w14:textId="77777777">
      <w:pPr>
        <w:ind w:firstLine="560" w:firstLineChars="200"/>
        <w:rPr>
          <w:rFonts w:ascii="仿宋" w:eastAsia="仿宋" w:hAnsi="仿宋"/>
          <w:sz w:val="28"/>
        </w:rPr>
      </w:pPr>
      <w:r w:rsidRPr="00E216CB">
        <w:rPr>
          <w:rFonts w:ascii="仿宋" w:eastAsia="仿宋" w:hAnsi="仿宋"/>
          <w:sz w:val="28"/>
        </w:rPr>
        <w:t xml:space="preserve"> 提供产品或服务的信息和支持。</w:t>
      </w:r>
    </w:p>
    <w:p w:rsidR="00E216CB" w:rsidRPr="00E216CB" w:rsidP="00E216CB" w14:paraId="08B92A92" w14:textId="77777777">
      <w:pPr>
        <w:ind w:firstLine="560" w:firstLineChars="200"/>
        <w:rPr>
          <w:rFonts w:ascii="仿宋" w:eastAsia="仿宋" w:hAnsi="仿宋"/>
          <w:sz w:val="28"/>
        </w:rPr>
      </w:pPr>
      <w:r w:rsidRPr="00E216CB">
        <w:rPr>
          <w:rFonts w:ascii="仿宋" w:eastAsia="仿宋" w:hAnsi="仿宋"/>
          <w:sz w:val="28"/>
        </w:rPr>
        <w:t xml:space="preserve"> 收集客户反馈以改进产品和服务。</w:t>
      </w:r>
    </w:p>
    <w:p w:rsidR="00E216CB" w:rsidRPr="00E216CB" w:rsidP="00E216CB" w14:paraId="7B881D92" w14:textId="77777777">
      <w:pPr>
        <w:ind w:firstLine="560" w:firstLineChars="200"/>
        <w:rPr>
          <w:rFonts w:ascii="仿宋" w:eastAsia="仿宋" w:hAnsi="仿宋"/>
          <w:sz w:val="28"/>
        </w:rPr>
      </w:pPr>
      <w:r w:rsidRPr="00E216CB">
        <w:rPr>
          <w:rFonts w:ascii="仿宋" w:eastAsia="仿宋" w:hAnsi="仿宋"/>
          <w:sz w:val="28"/>
        </w:rPr>
        <w:t>8. 风险管理和合规部门：</w:t>
      </w:r>
    </w:p>
    <w:p w:rsidR="00E216CB" w:rsidRPr="00E216CB" w:rsidP="00E216CB" w14:paraId="420822E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216CB">
        <w:rPr>
          <w:rFonts w:ascii="仿宋" w:eastAsia="仿宋" w:hAnsi="仿宋"/>
          <w:sz w:val="28"/>
        </w:rPr>
        <w:t xml:space="preserve"> 确保公司的合规性，包括法规和政策。</w:t>
      </w:r>
    </w:p>
    <w:p w:rsidR="00E216CB" w:rsidRPr="00E216CB" w:rsidP="00E216CB" w14:paraId="6143E167" w14:textId="77777777">
      <w:pPr>
        <w:ind w:firstLine="560" w:firstLineChars="200"/>
        <w:rPr>
          <w:rFonts w:ascii="仿宋" w:eastAsia="仿宋" w:hAnsi="仿宋"/>
          <w:sz w:val="28"/>
        </w:rPr>
      </w:pPr>
      <w:r w:rsidRPr="00E216CB">
        <w:rPr>
          <w:rFonts w:ascii="仿宋" w:eastAsia="仿宋" w:hAnsi="仿宋"/>
          <w:sz w:val="28"/>
        </w:rPr>
        <w:t xml:space="preserve"> 识别和管理潜在风险，包括法律风险和财务风险。</w:t>
      </w:r>
    </w:p>
    <w:p w:rsidR="00E216CB" w:rsidRPr="00E216CB" w:rsidP="00E216CB" w14:paraId="014E4725" w14:textId="77777777">
      <w:pPr>
        <w:ind w:firstLine="560" w:firstLineChars="200"/>
        <w:rPr>
          <w:rFonts w:ascii="仿宋" w:eastAsia="仿宋" w:hAnsi="仿宋"/>
          <w:sz w:val="28"/>
        </w:rPr>
      </w:pPr>
      <w:r w:rsidRPr="00E216CB">
        <w:rPr>
          <w:rFonts w:ascii="仿宋" w:eastAsia="仿宋" w:hAnsi="仿宋"/>
          <w:sz w:val="28"/>
        </w:rPr>
        <w:t xml:space="preserve"> 制定风险管理策略和政策。</w:t>
      </w:r>
    </w:p>
    <w:p w:rsidR="00E216CB" w:rsidRPr="00E216CB" w:rsidP="00E216CB" w14:paraId="6F41756A" w14:textId="77777777">
      <w:pPr>
        <w:ind w:firstLine="560" w:firstLineChars="200"/>
        <w:rPr>
          <w:rFonts w:ascii="仿宋" w:eastAsia="仿宋" w:hAnsi="仿宋"/>
          <w:sz w:val="28"/>
        </w:rPr>
      </w:pPr>
      <w:r w:rsidRPr="00E216CB">
        <w:rPr>
          <w:rFonts w:ascii="仿宋" w:eastAsia="仿宋" w:hAnsi="仿宋"/>
          <w:sz w:val="28"/>
        </w:rPr>
        <w:t xml:space="preserve"> 提供合规培训和咨询。</w:t>
      </w:r>
    </w:p>
    <w:p w:rsidR="00E216CB" w:rsidP="00E216CB" w14:paraId="021DDADD" w14:textId="3D424D1F">
      <w:pPr>
        <w:ind w:firstLine="560" w:firstLineChars="200"/>
        <w:rPr>
          <w:rFonts w:ascii="仿宋" w:eastAsia="仿宋" w:hAnsi="仿宋" w:hint="eastAsia"/>
          <w:sz w:val="28"/>
        </w:rPr>
      </w:pPr>
      <w:r w:rsidRPr="00E216CB">
        <w:rPr>
          <w:rFonts w:ascii="仿宋" w:eastAsia="仿宋" w:hAnsi="仿宋" w:hint="eastAsia"/>
          <w:sz w:val="28"/>
        </w:rPr>
        <w:t>每个部门的具体职责和权限应明确定义，并根据公司的战略目标协调工作。此外，部门之间需要协调合作，以确保公司的整体运作顺畅。公司的管理层和高层领导通常会负责监督和协调各个部门的工作。</w:t>
      </w:r>
    </w:p>
    <w:p w:rsidR="00E216CB" w:rsidP="00E216CB" w14:paraId="056FEEAD" w14:textId="32241DF8">
      <w:pPr>
        <w:pStyle w:val="Heading1"/>
        <w:spacing w:before="312" w:after="312"/>
        <w:rPr>
          <w:rFonts w:hint="eastAsia"/>
        </w:rPr>
      </w:pPr>
      <w:bookmarkStart w:id="5" w:name="_Toc151909504"/>
      <w:r w:rsidRPr="00E216CB">
        <w:rPr>
          <w:rFonts w:hint="eastAsia"/>
        </w:rPr>
        <w:t>二、选址方案</w:t>
      </w:r>
      <w:bookmarkEnd w:id="5"/>
    </w:p>
    <w:p w:rsidR="00E216CB" w:rsidP="00E216CB" w14:paraId="0FA08BE5" w14:textId="1D2377E8">
      <w:pPr>
        <w:pStyle w:val="Heading2"/>
        <w:spacing w:before="312" w:after="312"/>
      </w:pPr>
      <w:bookmarkStart w:id="6" w:name="_Toc151909505"/>
      <w:r w:rsidRPr="00E216CB">
        <w:t>(</w:t>
      </w:r>
      <w:r w:rsidRPr="00E216CB">
        <w:t>一</w:t>
      </w:r>
      <w:r w:rsidRPr="00E216CB">
        <w:t>)</w:t>
      </w:r>
      <w:r w:rsidRPr="00E216CB">
        <w:t>、射频消融仪项目选址</w:t>
      </w:r>
      <w:bookmarkEnd w:id="6"/>
    </w:p>
    <w:p w:rsidR="00E216CB" w:rsidRPr="00E216CB" w:rsidP="00E216CB" w14:paraId="7688855E" w14:textId="77777777">
      <w:pPr>
        <w:ind w:firstLine="560" w:firstLineChars="200"/>
        <w:rPr>
          <w:rFonts w:ascii="仿宋" w:eastAsia="仿宋" w:hAnsi="仿宋"/>
          <w:sz w:val="28"/>
        </w:rPr>
      </w:pPr>
    </w:p>
    <w:p w:rsidR="00E216CB" w:rsidRPr="00E216CB" w:rsidP="00E216CB" w14:paraId="0F62FBC6" w14:textId="77777777">
      <w:pPr>
        <w:ind w:firstLine="560" w:firstLineChars="200"/>
        <w:rPr>
          <w:rFonts w:ascii="仿宋" w:eastAsia="仿宋" w:hAnsi="仿宋"/>
          <w:sz w:val="28"/>
        </w:rPr>
      </w:pPr>
      <w:r w:rsidRPr="00E216CB">
        <w:rPr>
          <w:rFonts w:ascii="仿宋" w:eastAsia="仿宋" w:hAnsi="仿宋"/>
          <w:sz w:val="28"/>
        </w:rPr>
        <w:t>1. 市场接近度：选择靠近主要市场和客户的位置，可以降低物流成本、提高交货速度，以及更好地满足市场需求。</w:t>
      </w:r>
    </w:p>
    <w:p w:rsidR="00E216CB" w:rsidRPr="00E216CB" w:rsidP="00E216CB" w14:paraId="313C3679" w14:textId="77777777">
      <w:pPr>
        <w:ind w:firstLine="560" w:firstLineChars="200"/>
        <w:rPr>
          <w:rFonts w:ascii="仿宋" w:eastAsia="仿宋" w:hAnsi="仿宋"/>
          <w:sz w:val="28"/>
        </w:rPr>
      </w:pPr>
      <w:r w:rsidRPr="00E216CB">
        <w:rPr>
          <w:rFonts w:ascii="仿宋" w:eastAsia="仿宋" w:hAnsi="仿宋"/>
          <w:sz w:val="28"/>
        </w:rPr>
        <w:t>2. 原材料供应：考虑射频消融仪项目所需原材料的可获得性和成本。选址应该便于获取关键原材料，以确保生产的持续性和成本控制。</w:t>
      </w:r>
    </w:p>
    <w:p w:rsidR="00E216CB" w:rsidRPr="00E216CB" w:rsidP="00E216CB" w14:paraId="70272E94" w14:textId="77777777">
      <w:pPr>
        <w:ind w:firstLine="560" w:firstLineChars="200"/>
        <w:rPr>
          <w:rFonts w:ascii="仿宋" w:eastAsia="仿宋" w:hAnsi="仿宋"/>
          <w:sz w:val="28"/>
        </w:rPr>
      </w:pPr>
      <w:r w:rsidRPr="00E216CB">
        <w:rPr>
          <w:rFonts w:ascii="仿宋" w:eastAsia="仿宋" w:hAnsi="仿宋"/>
          <w:sz w:val="28"/>
        </w:rPr>
        <w:t>3. 劳动力资源：人才和劳动力资源的可获得性对射频消融仪项目的成功至关重要。选择地点应该有足够的技术工人和相关专业技能，以满足射频消融仪项目的需求。</w:t>
      </w:r>
    </w:p>
    <w:p w:rsidR="00E216CB" w:rsidRPr="00E216CB" w:rsidP="00E216CB" w14:paraId="7B89080C" w14:textId="77777777">
      <w:pPr>
        <w:ind w:firstLine="560" w:firstLineChars="200"/>
        <w:rPr>
          <w:rFonts w:ascii="仿宋" w:eastAsia="仿宋" w:hAnsi="仿宋"/>
          <w:sz w:val="28"/>
        </w:rPr>
      </w:pPr>
      <w:r w:rsidRPr="00E216CB">
        <w:rPr>
          <w:rFonts w:ascii="仿宋" w:eastAsia="仿宋" w:hAnsi="仿宋"/>
          <w:sz w:val="28"/>
        </w:rPr>
        <w:t>4. 环境法规：考虑当地的环保法规和政策，确保射频消融仪项目的环保合规性。遵守相关法规将有助于减少环境风险和未来的法律问题。</w:t>
      </w:r>
    </w:p>
    <w:p w:rsidR="00E216CB" w:rsidRPr="00E216CB" w:rsidP="00E216CB" w14:paraId="0CE14B9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216CB">
        <w:rPr>
          <w:rFonts w:ascii="仿宋" w:eastAsia="仿宋" w:hAnsi="仿宋"/>
          <w:sz w:val="28"/>
        </w:rPr>
        <w:t>5. 基础设施：射频消融仪项目选址附近必须有适当的基础设施，</w:t>
      </w:r>
    </w:p>
    <w:p w:rsidR="00E216CB" w:rsidRPr="00E216CB" w:rsidP="00E216CB" w14:textId="77777777">
      <w:pPr>
        <w:ind w:firstLine="560" w:firstLineChars="200"/>
        <w:rPr>
          <w:rFonts w:ascii="仿宋" w:eastAsia="仿宋" w:hAnsi="仿宋"/>
          <w:sz w:val="28"/>
        </w:rPr>
      </w:pPr>
      <w:r w:rsidRPr="00E216CB">
        <w:rPr>
          <w:rFonts w:ascii="仿宋" w:eastAsia="仿宋" w:hAnsi="仿宋"/>
          <w:sz w:val="28"/>
        </w:rPr>
        <w:t>包括道路、电力、水源、排水系统等。这些基础设施将对射频消融仪项目的运营和发展至关重要。</w:t>
      </w:r>
    </w:p>
    <w:p w:rsidR="00E216CB" w:rsidRPr="00E216CB" w:rsidP="00E216CB" w14:paraId="29909572" w14:textId="77777777">
      <w:pPr>
        <w:ind w:firstLine="560" w:firstLineChars="200"/>
        <w:rPr>
          <w:rFonts w:ascii="仿宋" w:eastAsia="仿宋" w:hAnsi="仿宋"/>
          <w:sz w:val="28"/>
        </w:rPr>
      </w:pPr>
      <w:r w:rsidRPr="00E216CB">
        <w:rPr>
          <w:rFonts w:ascii="仿宋" w:eastAsia="仿宋" w:hAnsi="仿宋"/>
          <w:sz w:val="28"/>
        </w:rPr>
        <w:t>6. 市场潜力：评估选址地区的市场潜力，包括市场规模、增长趋势和竞争情况。选择一个有利于业务增长的地点。</w:t>
      </w:r>
    </w:p>
    <w:p w:rsidR="00E216CB" w:rsidRPr="00E216CB" w:rsidP="00E216CB" w14:paraId="71F65F48" w14:textId="77777777">
      <w:pPr>
        <w:ind w:firstLine="560" w:firstLineChars="200"/>
        <w:rPr>
          <w:rFonts w:ascii="仿宋" w:eastAsia="仿宋" w:hAnsi="仿宋"/>
          <w:sz w:val="28"/>
        </w:rPr>
      </w:pPr>
      <w:r w:rsidRPr="00E216CB">
        <w:rPr>
          <w:rFonts w:ascii="仿宋" w:eastAsia="仿宋" w:hAnsi="仿宋"/>
          <w:sz w:val="28"/>
        </w:rPr>
        <w:t>7. 成本考虑：考虑当地的运营成本，包括租金、劳动力成本、税收政策等。选择一个成本相对较低的地点，有助于提高射频消融仪项目的竞争力。</w:t>
      </w:r>
    </w:p>
    <w:p w:rsidR="00E216CB" w:rsidRPr="00E216CB" w:rsidP="00E216CB" w14:paraId="3A3D54F2" w14:textId="77777777">
      <w:pPr>
        <w:ind w:firstLine="560" w:firstLineChars="200"/>
        <w:rPr>
          <w:rFonts w:ascii="仿宋" w:eastAsia="仿宋" w:hAnsi="仿宋"/>
          <w:sz w:val="28"/>
        </w:rPr>
      </w:pPr>
      <w:r w:rsidRPr="00E216CB">
        <w:rPr>
          <w:rFonts w:ascii="仿宋" w:eastAsia="仿宋" w:hAnsi="仿宋"/>
          <w:sz w:val="28"/>
        </w:rPr>
        <w:t>8. 地方政府支持：了解当地政府是否提供对投资射频消融仪项目的支持和激励政策，以便能够获得可能的优惠。</w:t>
      </w:r>
    </w:p>
    <w:p w:rsidR="00E216CB" w:rsidP="00E216CB" w14:paraId="61523C4D" w14:textId="72692711">
      <w:pPr>
        <w:ind w:firstLine="560" w:firstLineChars="200"/>
        <w:rPr>
          <w:rFonts w:ascii="仿宋" w:eastAsia="仿宋" w:hAnsi="仿宋" w:hint="eastAsia"/>
          <w:sz w:val="28"/>
        </w:rPr>
      </w:pPr>
      <w:r w:rsidRPr="00E216CB">
        <w:rPr>
          <w:rFonts w:ascii="仿宋" w:eastAsia="仿宋" w:hAnsi="仿宋"/>
          <w:sz w:val="28"/>
        </w:rPr>
        <w:t>9. 风险评估：评估</w:t>
      </w:r>
      <w:r w:rsidRPr="00E216CB">
        <w:rPr>
          <w:rFonts w:ascii="仿宋" w:eastAsia="仿宋" w:hAnsi="仿宋" w:hint="eastAsia"/>
          <w:sz w:val="28"/>
        </w:rPr>
        <w:t>潜在的风险，包括自然灾害、政治不稳定等因素。确保选址地区不容易受到重大风险的干扰。</w:t>
      </w:r>
    </w:p>
    <w:p w:rsidR="00E216CB" w:rsidP="00E216CB" w14:paraId="4F006942" w14:textId="5DD2D7F3">
      <w:pPr>
        <w:pStyle w:val="Heading2"/>
        <w:spacing w:before="312" w:after="312"/>
      </w:pPr>
      <w:bookmarkStart w:id="7" w:name="_Toc151909506"/>
      <w:r w:rsidRPr="00E216CB">
        <w:t>(</w:t>
      </w:r>
      <w:r w:rsidRPr="00E216CB">
        <w:t>二</w:t>
      </w:r>
      <w:r w:rsidRPr="00E216CB">
        <w:t>)</w:t>
      </w:r>
      <w:r w:rsidRPr="00E216CB">
        <w:t>、射频消融仪项目选址流程</w:t>
      </w:r>
      <w:bookmarkEnd w:id="7"/>
    </w:p>
    <w:p w:rsidR="00E216CB" w:rsidRPr="00E216CB" w:rsidP="00E216CB" w14:paraId="2C4795D3" w14:textId="77777777">
      <w:pPr>
        <w:ind w:firstLine="560" w:firstLineChars="200"/>
        <w:rPr>
          <w:rFonts w:ascii="仿宋" w:eastAsia="仿宋" w:hAnsi="仿宋"/>
          <w:sz w:val="28"/>
        </w:rPr>
      </w:pPr>
      <w:r w:rsidRPr="00E216CB">
        <w:rPr>
          <w:rFonts w:ascii="仿宋" w:eastAsia="仿宋" w:hAnsi="仿宋"/>
          <w:sz w:val="28"/>
        </w:rPr>
        <w:t>(一)市场调研与需求分析</w:t>
      </w:r>
    </w:p>
    <w:p w:rsidR="00E216CB" w:rsidRPr="00E216CB" w:rsidP="00E216CB" w14:paraId="7DDA55B2" w14:textId="77777777">
      <w:pPr>
        <w:ind w:firstLine="560" w:firstLineChars="200"/>
        <w:rPr>
          <w:rFonts w:ascii="仿宋" w:eastAsia="仿宋" w:hAnsi="仿宋"/>
          <w:sz w:val="28"/>
        </w:rPr>
      </w:pPr>
      <w:r w:rsidRPr="00E216CB">
        <w:rPr>
          <w:rFonts w:ascii="仿宋" w:eastAsia="仿宋" w:hAnsi="仿宋" w:hint="eastAsia"/>
          <w:sz w:val="28"/>
        </w:rPr>
        <w:t>在考虑射频消融仪项目选址前，进行彻底的市场调研和需求分析是至关重要的。这一阶段旨在深入了解市场对特定产品或服务的需求情况以及相关市场趋势。同时，需要考虑潜在竞争对手的情况，以更好地了解市场竞争格局。市场调研和需求分析将为射频消融仪项目提供必要的信息，以确定产品类型、规格和品质标准。</w:t>
      </w:r>
    </w:p>
    <w:p w:rsidR="00E216CB" w:rsidRPr="00E216CB" w:rsidP="00E216CB" w14:paraId="49FF5BF1" w14:textId="77777777">
      <w:pPr>
        <w:ind w:firstLine="560" w:firstLineChars="200"/>
        <w:rPr>
          <w:rFonts w:ascii="仿宋" w:eastAsia="仿宋" w:hAnsi="仿宋"/>
          <w:sz w:val="28"/>
        </w:rPr>
      </w:pPr>
      <w:r w:rsidRPr="00E216CB">
        <w:rPr>
          <w:rFonts w:ascii="仿宋" w:eastAsia="仿宋" w:hAnsi="仿宋"/>
          <w:sz w:val="28"/>
        </w:rPr>
        <w:t>(二)区域筛选与比较</w:t>
      </w:r>
    </w:p>
    <w:p w:rsidR="00E216CB" w:rsidRPr="00E216CB" w:rsidP="00E216CB" w14:paraId="1AE3792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216CB">
        <w:rPr>
          <w:rFonts w:ascii="仿宋" w:eastAsia="仿宋" w:hAnsi="仿宋" w:hint="eastAsia"/>
          <w:sz w:val="28"/>
        </w:rPr>
        <w:t>基于市场调研的结果，结合各个潜在选址地区的条件，进行区域筛选和比较。这个阶段需要比较不同地区的人口分布、交通便捷性、</w:t>
      </w:r>
    </w:p>
    <w:p w:rsidR="00E216CB" w:rsidRPr="00E216CB" w:rsidP="00E216CB" w14:textId="77777777">
      <w:pPr>
        <w:ind w:firstLine="560" w:firstLineChars="200"/>
        <w:rPr>
          <w:rFonts w:ascii="仿宋" w:eastAsia="仿宋" w:hAnsi="仿宋"/>
          <w:sz w:val="28"/>
        </w:rPr>
      </w:pPr>
      <w:r w:rsidRPr="00E216CB">
        <w:rPr>
          <w:rFonts w:ascii="仿宋" w:eastAsia="仿宋" w:hAnsi="仿宋" w:hint="eastAsia"/>
          <w:sz w:val="28"/>
        </w:rPr>
        <w:t>环保政策、税收政策等因素。其中，人口分布将影响射频消融仪项目的潜在市场规模，而交通便捷性将影响物流效率，环保政策和税收政策则直接影响成本和可持续性。</w:t>
      </w:r>
    </w:p>
    <w:p w:rsidR="00E216CB" w:rsidRPr="00E216CB" w:rsidP="00E216CB" w14:paraId="76F9D250" w14:textId="77777777">
      <w:pPr>
        <w:ind w:firstLine="560" w:firstLineChars="200"/>
        <w:rPr>
          <w:rFonts w:ascii="仿宋" w:eastAsia="仿宋" w:hAnsi="仿宋"/>
          <w:sz w:val="28"/>
        </w:rPr>
      </w:pPr>
      <w:r w:rsidRPr="00E216CB">
        <w:rPr>
          <w:rFonts w:ascii="仿宋" w:eastAsia="仿宋" w:hAnsi="仿宋"/>
          <w:sz w:val="28"/>
        </w:rPr>
        <w:t>(三)现场考察与确定选址</w:t>
      </w:r>
    </w:p>
    <w:p w:rsidR="00E216CB" w:rsidRPr="00E216CB" w:rsidP="00E216CB" w14:paraId="3F5E4DC5" w14:textId="77777777">
      <w:pPr>
        <w:ind w:firstLine="560" w:firstLineChars="200"/>
        <w:rPr>
          <w:rFonts w:ascii="仿宋" w:eastAsia="仿宋" w:hAnsi="仿宋"/>
          <w:sz w:val="28"/>
        </w:rPr>
      </w:pPr>
      <w:r w:rsidRPr="00E216CB">
        <w:rPr>
          <w:rFonts w:ascii="仿宋" w:eastAsia="仿宋" w:hAnsi="仿宋" w:hint="eastAsia"/>
          <w:sz w:val="28"/>
        </w:rPr>
        <w:t>选址前需要进行实地考察，以更全面地了解潜在选址地区。这涉及到调查土地条件、基础设施状况、政府支持政策等方面。此外，考察当地劳动力资源和生活质量也是重要的。通过现场考察，可以更准确地评估每个候选地的实际情况。</w:t>
      </w:r>
    </w:p>
    <w:p w:rsidR="00E216CB" w:rsidRPr="00E216CB" w:rsidP="00E216CB" w14:paraId="16562144" w14:textId="77777777">
      <w:pPr>
        <w:ind w:firstLine="560" w:firstLineChars="200"/>
        <w:rPr>
          <w:rFonts w:ascii="仿宋" w:eastAsia="仿宋" w:hAnsi="仿宋"/>
          <w:sz w:val="28"/>
        </w:rPr>
      </w:pPr>
      <w:r w:rsidRPr="00E216CB">
        <w:rPr>
          <w:rFonts w:ascii="仿宋" w:eastAsia="仿宋" w:hAnsi="仿宋"/>
          <w:sz w:val="28"/>
        </w:rPr>
        <w:t>(四)获得相关审批和批准</w:t>
      </w:r>
    </w:p>
    <w:p w:rsidR="00E216CB" w:rsidRPr="00E216CB" w:rsidP="00E216CB" w14:paraId="3C849019" w14:textId="77777777">
      <w:pPr>
        <w:ind w:firstLine="560" w:firstLineChars="200"/>
        <w:rPr>
          <w:rFonts w:ascii="仿宋" w:eastAsia="仿宋" w:hAnsi="仿宋"/>
          <w:sz w:val="28"/>
        </w:rPr>
      </w:pPr>
      <w:r w:rsidRPr="00E216CB">
        <w:rPr>
          <w:rFonts w:ascii="仿宋" w:eastAsia="仿宋" w:hAnsi="仿宋" w:hint="eastAsia"/>
          <w:sz w:val="28"/>
        </w:rPr>
        <w:t>确定选址后，需要着手获得相关的政府批准和审批。这可能涉及到土地规划、环保审批、安全生产审批等。与当地政府和社会各界进行充分的沟通和协调是至关重要的，以获得必要的支持和帮助。</w:t>
      </w:r>
    </w:p>
    <w:p w:rsidR="00E216CB" w:rsidRPr="00E216CB" w:rsidP="00E216CB" w14:paraId="387E8F45" w14:textId="77777777">
      <w:pPr>
        <w:ind w:firstLine="560" w:firstLineChars="200"/>
        <w:rPr>
          <w:rFonts w:ascii="仿宋" w:eastAsia="仿宋" w:hAnsi="仿宋"/>
          <w:sz w:val="28"/>
        </w:rPr>
      </w:pPr>
      <w:r w:rsidRPr="00E216CB">
        <w:rPr>
          <w:rFonts w:ascii="仿宋" w:eastAsia="仿宋" w:hAnsi="仿宋"/>
          <w:sz w:val="28"/>
        </w:rPr>
        <w:t>(五)实施射频消融仪项目并进行后续管理</w:t>
      </w:r>
    </w:p>
    <w:p w:rsidR="00E216CB" w:rsidRPr="00E216CB" w:rsidP="00E216CB" w14:paraId="0B04ADA7" w14:textId="77777777">
      <w:pPr>
        <w:ind w:firstLine="560" w:firstLineChars="200"/>
        <w:rPr>
          <w:rFonts w:ascii="仿宋" w:eastAsia="仿宋" w:hAnsi="仿宋"/>
          <w:sz w:val="28"/>
        </w:rPr>
      </w:pPr>
      <w:r w:rsidRPr="00E216CB">
        <w:rPr>
          <w:rFonts w:ascii="仿宋" w:eastAsia="仿宋" w:hAnsi="仿宋" w:hint="eastAsia"/>
          <w:sz w:val="28"/>
        </w:rPr>
        <w:t>选址仅仅是射频消融仪项目成功的第一步，后续的实施和管理同样至关重要。在射频消融仪项目实施过程中，需要控制成本、遵守法律法规，同时关注员工培训、技术创新、环境保护和社会责任等方面。这将确保射频消融仪项目的可持续发展和成功运营。</w:t>
      </w:r>
    </w:p>
    <w:p w:rsidR="00E216CB" w:rsidP="00E216CB" w14:paraId="0AE9F5D4" w14:textId="4D86835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216CB">
        <w:rPr>
          <w:rFonts w:ascii="仿宋" w:eastAsia="仿宋" w:hAnsi="仿宋" w:hint="eastAsia"/>
          <w:sz w:val="28"/>
        </w:rPr>
        <w:t>综合考虑上述各个步骤，射频消融仪项目选址是射频消融仪项目成功的关键之一，它需要全面分析和综合考虑多个因素，以确保最终选址决策的准确性和可持续性。</w:t>
      </w:r>
    </w:p>
    <w:p w:rsidR="00E216CB" w:rsidP="00E216CB" w14:paraId="2CB21EFF" w14:textId="485BE88A">
      <w:pPr>
        <w:pStyle w:val="Heading2"/>
        <w:spacing w:before="312" w:after="312"/>
      </w:pPr>
      <w:bookmarkStart w:id="8" w:name="_Toc151909507"/>
      <w:r w:rsidRPr="00E216CB">
        <w:t>(</w:t>
      </w:r>
      <w:r w:rsidRPr="00E216CB">
        <w:t>三</w:t>
      </w:r>
      <w:r w:rsidRPr="00E216CB">
        <w:t>)</w:t>
      </w:r>
      <w:r w:rsidRPr="00E216CB">
        <w:t>、射频消融仪项目选址原则</w:t>
      </w:r>
      <w:bookmarkEnd w:id="8"/>
    </w:p>
    <w:p w:rsidR="00E216CB" w:rsidRPr="00E216CB" w:rsidP="00E216CB" w14:paraId="5EF723AA" w14:textId="77777777">
      <w:pPr>
        <w:ind w:firstLine="560" w:firstLineChars="200"/>
        <w:rPr>
          <w:rFonts w:ascii="仿宋" w:eastAsia="仿宋" w:hAnsi="仿宋"/>
          <w:sz w:val="28"/>
        </w:rPr>
      </w:pPr>
      <w:r w:rsidRPr="00E216CB">
        <w:rPr>
          <w:rFonts w:ascii="仿宋" w:eastAsia="仿宋" w:hAnsi="仿宋"/>
          <w:sz w:val="28"/>
        </w:rPr>
        <w:t>(一) 市场需求原则：</w:t>
      </w:r>
    </w:p>
    <w:p w:rsidR="00E216CB" w:rsidRPr="00E216CB" w:rsidP="00E216CB" w14:paraId="682767B7" w14:textId="77777777">
      <w:pPr>
        <w:ind w:firstLine="560" w:firstLineChars="200"/>
        <w:rPr>
          <w:rFonts w:ascii="仿宋" w:eastAsia="仿宋" w:hAnsi="仿宋"/>
          <w:sz w:val="28"/>
        </w:rPr>
      </w:pPr>
      <w:r w:rsidRPr="00E216CB">
        <w:rPr>
          <w:rFonts w:ascii="仿宋" w:eastAsia="仿宋" w:hAnsi="仿宋" w:hint="eastAsia"/>
          <w:sz w:val="28"/>
        </w:rPr>
        <w:t>在选址决策中，优先选择具有较大市场需求的地区。这需要进行详尽的市场调研和需求分析，以了解目标市场的规模和趋势。选址地区的市场需求应与射频消融仪项目规模相匹配，以确保企业在市场上有竞争力。</w:t>
      </w:r>
    </w:p>
    <w:p w:rsidR="00E216CB" w:rsidRPr="00E216CB" w:rsidP="00E216CB" w14:paraId="2C698DD2" w14:textId="77777777">
      <w:pPr>
        <w:ind w:firstLine="560" w:firstLineChars="200"/>
        <w:rPr>
          <w:rFonts w:ascii="仿宋" w:eastAsia="仿宋" w:hAnsi="仿宋"/>
          <w:sz w:val="28"/>
        </w:rPr>
      </w:pPr>
      <w:r w:rsidRPr="00E216CB">
        <w:rPr>
          <w:rFonts w:ascii="仿宋" w:eastAsia="仿宋" w:hAnsi="仿宋"/>
          <w:sz w:val="28"/>
        </w:rPr>
        <w:t>(二) 交通条件原则：</w:t>
      </w:r>
    </w:p>
    <w:p w:rsidR="00E216CB" w:rsidRPr="00E216CB" w:rsidP="00E216CB" w14:paraId="574C5EA8" w14:textId="77777777">
      <w:pPr>
        <w:ind w:firstLine="560" w:firstLineChars="200"/>
        <w:rPr>
          <w:rFonts w:ascii="仿宋" w:eastAsia="仿宋" w:hAnsi="仿宋"/>
          <w:sz w:val="28"/>
        </w:rPr>
      </w:pPr>
      <w:r w:rsidRPr="00E216CB">
        <w:rPr>
          <w:rFonts w:ascii="仿宋" w:eastAsia="仿宋" w:hAnsi="仿宋" w:hint="eastAsia"/>
          <w:sz w:val="28"/>
        </w:rPr>
        <w:t>交通便捷性是一个至关重要的因素。选择交通便利的地点，如高速公路附近或交通枢纽，可降低物流成本，提高生产和物流效率。这对于及时供应原材料和产品，以及扩大市场份额至关重要。</w:t>
      </w:r>
    </w:p>
    <w:p w:rsidR="00E216CB" w:rsidRPr="00E216CB" w:rsidP="00E216CB" w14:paraId="2B359913" w14:textId="77777777">
      <w:pPr>
        <w:ind w:firstLine="560" w:firstLineChars="200"/>
        <w:rPr>
          <w:rFonts w:ascii="仿宋" w:eastAsia="仿宋" w:hAnsi="仿宋"/>
          <w:sz w:val="28"/>
        </w:rPr>
      </w:pPr>
      <w:r w:rsidRPr="00E216CB">
        <w:rPr>
          <w:rFonts w:ascii="仿宋" w:eastAsia="仿宋" w:hAnsi="仿宋"/>
          <w:sz w:val="28"/>
        </w:rPr>
        <w:t>(三) 环境保护原则：</w:t>
      </w:r>
    </w:p>
    <w:p w:rsidR="00E216CB" w:rsidRPr="00E216CB" w:rsidP="00E216CB" w14:paraId="46D07ABC" w14:textId="77777777">
      <w:pPr>
        <w:ind w:firstLine="560" w:firstLineChars="200"/>
        <w:rPr>
          <w:rFonts w:ascii="仿宋" w:eastAsia="仿宋" w:hAnsi="仿宋"/>
          <w:sz w:val="28"/>
        </w:rPr>
      </w:pPr>
      <w:r w:rsidRPr="00E216CB">
        <w:rPr>
          <w:rFonts w:ascii="仿宋" w:eastAsia="仿宋" w:hAnsi="仿宋" w:hint="eastAsia"/>
          <w:sz w:val="28"/>
        </w:rPr>
        <w:t>射频消融仪生产可能伴随着废渣、废水和废气等环境问题。因此，选址应考虑环保因素。远离居民区和生态敏感区的地点通常更适合避免环保问题。了解当地环保法规和政策，以确保企业的环保责任得到满足。</w:t>
      </w:r>
    </w:p>
    <w:p w:rsidR="00E216CB" w:rsidRPr="00E216CB" w:rsidP="00E216CB" w14:paraId="19D5B165" w14:textId="77777777">
      <w:pPr>
        <w:ind w:firstLine="560" w:firstLineChars="200"/>
        <w:rPr>
          <w:rFonts w:ascii="仿宋" w:eastAsia="仿宋" w:hAnsi="仿宋"/>
          <w:sz w:val="28"/>
        </w:rPr>
      </w:pPr>
      <w:r w:rsidRPr="00E216CB">
        <w:rPr>
          <w:rFonts w:ascii="仿宋" w:eastAsia="仿宋" w:hAnsi="仿宋"/>
          <w:sz w:val="28"/>
        </w:rPr>
        <w:t>(四) 政策支持原则：</w:t>
      </w:r>
    </w:p>
    <w:p w:rsidR="00E216CB" w:rsidRPr="00E216CB" w:rsidP="00E216CB" w14:paraId="774F434E" w14:textId="77777777">
      <w:pPr>
        <w:ind w:firstLine="560" w:firstLineChars="200"/>
        <w:rPr>
          <w:rFonts w:ascii="仿宋" w:eastAsia="仿宋" w:hAnsi="仿宋"/>
          <w:sz w:val="28"/>
        </w:rPr>
      </w:pPr>
      <w:r w:rsidRPr="00E216CB">
        <w:rPr>
          <w:rFonts w:ascii="仿宋" w:eastAsia="仿宋" w:hAnsi="仿宋" w:hint="eastAsia"/>
          <w:sz w:val="28"/>
        </w:rPr>
        <w:t>政策因素对企业选址决策至关重要。在选址前，应了解当地产业政策、税收政策等情况。选择政策支持力度大、政策稳定的地区，可以带来明显的优势和支持。</w:t>
      </w:r>
    </w:p>
    <w:p w:rsidR="00E216CB" w:rsidRPr="00E216CB" w:rsidP="00E216CB" w14:paraId="4868536F" w14:textId="77777777">
      <w:pPr>
        <w:ind w:firstLine="560" w:firstLineChars="200"/>
        <w:rPr>
          <w:rFonts w:ascii="仿宋" w:eastAsia="仿宋" w:hAnsi="仿宋"/>
          <w:sz w:val="28"/>
        </w:rPr>
      </w:pPr>
      <w:r w:rsidRPr="00E216CB">
        <w:rPr>
          <w:rFonts w:ascii="仿宋" w:eastAsia="仿宋" w:hAnsi="仿宋"/>
          <w:sz w:val="28"/>
        </w:rPr>
        <w:t>(五) 原材料供应原则：</w:t>
      </w:r>
    </w:p>
    <w:p w:rsidR="00E216CB" w:rsidRPr="00E216CB" w:rsidP="00E216CB" w14:paraId="144A4A4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216CB">
        <w:rPr>
          <w:rFonts w:ascii="仿宋" w:eastAsia="仿宋" w:hAnsi="仿宋" w:hint="eastAsia"/>
          <w:sz w:val="28"/>
        </w:rPr>
        <w:t>射频消融仪生产需要充分的原材料供应。选址时需考虑距离原材料供应市场的距离，以便及时获取原材料，减少运输成本，确保生产</w:t>
      </w:r>
    </w:p>
    <w:p w:rsidR="00E216CB" w:rsidRPr="00E216CB" w:rsidP="00E216CB" w14:textId="77777777">
      <w:pPr>
        <w:ind w:firstLine="560" w:firstLineChars="200"/>
        <w:rPr>
          <w:rFonts w:ascii="仿宋" w:eastAsia="仿宋" w:hAnsi="仿宋"/>
          <w:sz w:val="28"/>
        </w:rPr>
      </w:pPr>
      <w:r w:rsidRPr="00E216CB">
        <w:rPr>
          <w:rFonts w:ascii="仿宋" w:eastAsia="仿宋" w:hAnsi="仿宋" w:hint="eastAsia"/>
          <w:sz w:val="28"/>
        </w:rPr>
        <w:t>的持续性和稳定性。</w:t>
      </w:r>
    </w:p>
    <w:p w:rsidR="00E216CB" w:rsidRPr="00E216CB" w:rsidP="00E216CB" w14:paraId="63F97A30" w14:textId="77777777">
      <w:pPr>
        <w:ind w:firstLine="560" w:firstLineChars="200"/>
        <w:rPr>
          <w:rFonts w:ascii="仿宋" w:eastAsia="仿宋" w:hAnsi="仿宋"/>
          <w:sz w:val="28"/>
        </w:rPr>
      </w:pPr>
      <w:r w:rsidRPr="00E216CB">
        <w:rPr>
          <w:rFonts w:ascii="仿宋" w:eastAsia="仿宋" w:hAnsi="仿宋"/>
          <w:sz w:val="28"/>
        </w:rPr>
        <w:t>(六) 人才资源原则：</w:t>
      </w:r>
    </w:p>
    <w:p w:rsidR="00E216CB" w:rsidRPr="00E216CB" w:rsidP="00E216CB" w14:paraId="658C4F9B" w14:textId="77777777">
      <w:pPr>
        <w:ind w:firstLine="560" w:firstLineChars="200"/>
        <w:rPr>
          <w:rFonts w:ascii="仿宋" w:eastAsia="仿宋" w:hAnsi="仿宋"/>
          <w:sz w:val="28"/>
        </w:rPr>
      </w:pPr>
      <w:r w:rsidRPr="00E216CB">
        <w:rPr>
          <w:rFonts w:ascii="仿宋" w:eastAsia="仿宋" w:hAnsi="仿宋" w:hint="eastAsia"/>
          <w:sz w:val="28"/>
        </w:rPr>
        <w:t>拥有高素质的员工队伍对于企业的发展至关重要。在选址时，应考虑当地的人才资源情况。吸引和留住优秀的人才将增强企业的创新能力和核心竞争力。</w:t>
      </w:r>
    </w:p>
    <w:p w:rsidR="00E216CB" w:rsidP="00E216CB" w14:paraId="32DE3500" w14:textId="52D6E6EB">
      <w:pPr>
        <w:ind w:firstLine="560" w:firstLineChars="200"/>
        <w:rPr>
          <w:rFonts w:ascii="仿宋" w:eastAsia="仿宋" w:hAnsi="仿宋" w:hint="eastAsia"/>
          <w:sz w:val="28"/>
        </w:rPr>
      </w:pPr>
      <w:r w:rsidRPr="00E216CB">
        <w:rPr>
          <w:rFonts w:ascii="仿宋" w:eastAsia="仿宋" w:hAnsi="仿宋" w:hint="eastAsia"/>
          <w:sz w:val="28"/>
        </w:rPr>
        <w:t>这些原则在选址决策中具有普遍适用性，但企业应根据自身特点和行业需求进行具体的选择和权衡，以确保最佳选址决策。</w:t>
      </w:r>
    </w:p>
    <w:p w:rsidR="00E216CB" w:rsidP="00E216CB" w14:paraId="69775959" w14:textId="22ABA551">
      <w:pPr>
        <w:pStyle w:val="Heading1"/>
        <w:spacing w:before="312" w:after="312"/>
        <w:rPr>
          <w:rFonts w:hint="eastAsia"/>
        </w:rPr>
      </w:pPr>
      <w:bookmarkStart w:id="9" w:name="_Toc151909508"/>
      <w:r w:rsidRPr="00E216CB">
        <w:rPr>
          <w:rFonts w:hint="eastAsia"/>
        </w:rPr>
        <w:t>三、风险管理</w:t>
      </w:r>
      <w:bookmarkEnd w:id="9"/>
    </w:p>
    <w:p w:rsidR="00E216CB" w:rsidP="00E216CB" w14:paraId="33A50B84" w14:textId="5DB79C72">
      <w:pPr>
        <w:pStyle w:val="Heading2"/>
        <w:spacing w:before="312" w:after="312"/>
      </w:pPr>
      <w:bookmarkStart w:id="10" w:name="_Toc151909509"/>
      <w:r w:rsidRPr="00E216CB">
        <w:t>(</w:t>
      </w:r>
      <w:r w:rsidRPr="00E216CB">
        <w:t>一</w:t>
      </w:r>
      <w:r w:rsidRPr="00E216CB">
        <w:t>)</w:t>
      </w:r>
      <w:r w:rsidRPr="00E216CB">
        <w:t>、射频消融仪项目风险识别与评价</w:t>
      </w:r>
      <w:bookmarkEnd w:id="10"/>
    </w:p>
    <w:p w:rsidR="00E216CB" w:rsidRPr="00E216CB" w:rsidP="00E216CB" w14:paraId="68457C2E" w14:textId="77777777">
      <w:pPr>
        <w:ind w:firstLine="560" w:firstLineChars="200"/>
        <w:rPr>
          <w:rFonts w:ascii="仿宋" w:eastAsia="仿宋" w:hAnsi="仿宋"/>
          <w:sz w:val="28"/>
        </w:rPr>
      </w:pPr>
      <w:r w:rsidRPr="00E216CB">
        <w:rPr>
          <w:rFonts w:ascii="仿宋" w:eastAsia="仿宋" w:hAnsi="仿宋" w:hint="eastAsia"/>
          <w:sz w:val="28"/>
        </w:rPr>
        <w:t>当进行射频消融仪项目风险识别和评价时，需要考虑各种不同类型的风险。下面是对这些风险的一些关键方面的详细讨论：</w:t>
      </w:r>
    </w:p>
    <w:p w:rsidR="00E216CB" w:rsidRPr="00E216CB" w:rsidP="00E216CB" w14:paraId="1070DFD1" w14:textId="77777777">
      <w:pPr>
        <w:ind w:firstLine="560" w:firstLineChars="200"/>
        <w:rPr>
          <w:rFonts w:ascii="仿宋" w:eastAsia="仿宋" w:hAnsi="仿宋"/>
          <w:sz w:val="28"/>
        </w:rPr>
      </w:pPr>
      <w:r w:rsidRPr="00E216CB">
        <w:rPr>
          <w:rFonts w:ascii="仿宋" w:eastAsia="仿宋" w:hAnsi="仿宋"/>
          <w:sz w:val="28"/>
        </w:rPr>
        <w:t>(一) 市场需求风险:</w:t>
      </w:r>
    </w:p>
    <w:p w:rsidR="00E216CB" w:rsidRPr="00E216CB" w:rsidP="00E216CB" w14:paraId="0D0A87F6" w14:textId="77777777">
      <w:pPr>
        <w:ind w:firstLine="560" w:firstLineChars="200"/>
        <w:rPr>
          <w:rFonts w:ascii="仿宋" w:eastAsia="仿宋" w:hAnsi="仿宋"/>
          <w:sz w:val="28"/>
        </w:rPr>
      </w:pPr>
      <w:r w:rsidRPr="00E216CB">
        <w:rPr>
          <w:rFonts w:ascii="仿宋" w:eastAsia="仿宋" w:hAnsi="仿宋" w:hint="eastAsia"/>
          <w:sz w:val="28"/>
        </w:rPr>
        <w:t>市场需求风险是指因市场需求不稳定或下滑而影响射频消融仪项目成功的风险。这可能包括市场规模缩小、竞争激烈、客户需求变化等因素。射频消融仪项目团队需要不断监测市场动态，及时调整产品策略，降低市场需求波动对射频消融仪项目的不利影响。</w:t>
      </w:r>
    </w:p>
    <w:p w:rsidR="00E216CB" w:rsidRPr="00E216CB" w:rsidP="00E216CB" w14:paraId="1401B932" w14:textId="77777777">
      <w:pPr>
        <w:ind w:firstLine="560" w:firstLineChars="200"/>
        <w:rPr>
          <w:rFonts w:ascii="仿宋" w:eastAsia="仿宋" w:hAnsi="仿宋"/>
          <w:sz w:val="28"/>
        </w:rPr>
      </w:pPr>
      <w:r w:rsidRPr="00E216CB">
        <w:rPr>
          <w:rFonts w:ascii="仿宋" w:eastAsia="仿宋" w:hAnsi="仿宋"/>
          <w:sz w:val="28"/>
        </w:rPr>
        <w:t>(二) 产业链供应链风险:</w:t>
      </w:r>
    </w:p>
    <w:p w:rsidR="00E216CB" w:rsidRPr="00E216CB" w:rsidP="00E216CB" w14:paraId="3484E1B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216CB">
        <w:rPr>
          <w:rFonts w:ascii="仿宋" w:eastAsia="仿宋" w:hAnsi="仿宋" w:hint="eastAsia"/>
          <w:sz w:val="28"/>
        </w:rPr>
        <w:t>产业链供应链风险包括原材料供应中断、供应商倒闭、运输问题等。这些问题可能导致生产中断、成本增加和交货延误。射频消融仪项目团队需要建立供应链备份计划、选择可靠的供应商，降低供应链风险。</w:t>
      </w:r>
    </w:p>
    <w:p w:rsidR="00E216CB" w:rsidRPr="00E216CB" w:rsidP="00E216CB" w14:paraId="54521A7A" w14:textId="77777777">
      <w:pPr>
        <w:ind w:firstLine="560" w:firstLineChars="200"/>
        <w:rPr>
          <w:rFonts w:ascii="仿宋" w:eastAsia="仿宋" w:hAnsi="仿宋"/>
          <w:sz w:val="28"/>
        </w:rPr>
      </w:pPr>
      <w:r w:rsidRPr="00E216CB">
        <w:rPr>
          <w:rFonts w:ascii="仿宋" w:eastAsia="仿宋" w:hAnsi="仿宋"/>
          <w:sz w:val="28"/>
        </w:rPr>
        <w:t>(三) 关键技术风险:</w:t>
      </w:r>
    </w:p>
    <w:p w:rsidR="00E216CB" w:rsidRPr="00E216CB" w:rsidP="00E216CB" w14:paraId="2C6F7FB2" w14:textId="77777777">
      <w:pPr>
        <w:ind w:firstLine="560" w:firstLineChars="200"/>
        <w:rPr>
          <w:rFonts w:ascii="仿宋" w:eastAsia="仿宋" w:hAnsi="仿宋"/>
          <w:sz w:val="28"/>
        </w:rPr>
      </w:pPr>
      <w:r w:rsidRPr="00E216CB">
        <w:rPr>
          <w:rFonts w:ascii="仿宋" w:eastAsia="仿宋" w:hAnsi="仿宋" w:hint="eastAsia"/>
          <w:sz w:val="28"/>
        </w:rPr>
        <w:t>关键技术风险是指射频消融仪项目的核心技术可能面临挑战，可能导致产品开发延误或性能问题。射频消融仪项目团队需要建立技术监测和创新计划，确保技术问题得到及时解决。</w:t>
      </w:r>
    </w:p>
    <w:p w:rsidR="00E216CB" w:rsidRPr="00E216CB" w:rsidP="00E216CB" w14:paraId="49FB7F10" w14:textId="77777777">
      <w:pPr>
        <w:ind w:firstLine="560" w:firstLineChars="200"/>
        <w:rPr>
          <w:rFonts w:ascii="仿宋" w:eastAsia="仿宋" w:hAnsi="仿宋"/>
          <w:sz w:val="28"/>
        </w:rPr>
      </w:pPr>
      <w:r w:rsidRPr="00E216CB">
        <w:rPr>
          <w:rFonts w:ascii="仿宋" w:eastAsia="仿宋" w:hAnsi="仿宋"/>
          <w:sz w:val="28"/>
        </w:rPr>
        <w:t>(四) 工程建设风险:</w:t>
      </w:r>
    </w:p>
    <w:p w:rsidR="00E216CB" w:rsidRPr="00E216CB" w:rsidP="00E216CB" w14:paraId="48F48F4C" w14:textId="77777777">
      <w:pPr>
        <w:ind w:firstLine="560" w:firstLineChars="200"/>
        <w:rPr>
          <w:rFonts w:ascii="仿宋" w:eastAsia="仿宋" w:hAnsi="仿宋"/>
          <w:sz w:val="28"/>
        </w:rPr>
      </w:pPr>
      <w:r w:rsidRPr="00E216CB">
        <w:rPr>
          <w:rFonts w:ascii="仿宋" w:eastAsia="仿宋" w:hAnsi="仿宋" w:hint="eastAsia"/>
          <w:sz w:val="28"/>
        </w:rPr>
        <w:t>工程建设风险包括施工延误、成本超支和工程质量问题。射频消融仪项目团队需要制定详细的射频消融仪项目计划、进行成本控制和质量管理，以减少工程风险。</w:t>
      </w:r>
    </w:p>
    <w:p w:rsidR="00E216CB" w:rsidRPr="00E216CB" w:rsidP="00E216CB" w14:paraId="11160E86" w14:textId="77777777">
      <w:pPr>
        <w:ind w:firstLine="560" w:firstLineChars="200"/>
        <w:rPr>
          <w:rFonts w:ascii="仿宋" w:eastAsia="仿宋" w:hAnsi="仿宋"/>
          <w:sz w:val="28"/>
        </w:rPr>
      </w:pPr>
      <w:r w:rsidRPr="00E216CB">
        <w:rPr>
          <w:rFonts w:ascii="仿宋" w:eastAsia="仿宋" w:hAnsi="仿宋"/>
          <w:sz w:val="28"/>
        </w:rPr>
        <w:t>(五) 运营管理风险:</w:t>
      </w:r>
    </w:p>
    <w:p w:rsidR="00E216CB" w:rsidRPr="00E216CB" w:rsidP="00E216CB" w14:paraId="016EC3E6" w14:textId="77777777">
      <w:pPr>
        <w:ind w:firstLine="560" w:firstLineChars="200"/>
        <w:rPr>
          <w:rFonts w:ascii="仿宋" w:eastAsia="仿宋" w:hAnsi="仿宋"/>
          <w:sz w:val="28"/>
        </w:rPr>
      </w:pPr>
      <w:r w:rsidRPr="00E216CB">
        <w:rPr>
          <w:rFonts w:ascii="仿宋" w:eastAsia="仿宋" w:hAnsi="仿宋" w:hint="eastAsia"/>
          <w:sz w:val="28"/>
        </w:rPr>
        <w:t>运营管理风险可能包括生产效率问题、员工关系问题和供应链管理问题。射频消融仪项目团队需要建立高效的运营管理体系，保持员工满意度和建立应急计划以应对运营中的问题。</w:t>
      </w:r>
    </w:p>
    <w:p w:rsidR="00E216CB" w:rsidRPr="00E216CB" w:rsidP="00E216CB" w14:paraId="5E0AE3E1" w14:textId="77777777">
      <w:pPr>
        <w:ind w:firstLine="560" w:firstLineChars="200"/>
        <w:rPr>
          <w:rFonts w:ascii="仿宋" w:eastAsia="仿宋" w:hAnsi="仿宋"/>
          <w:sz w:val="28"/>
        </w:rPr>
      </w:pPr>
      <w:r w:rsidRPr="00E216CB">
        <w:rPr>
          <w:rFonts w:ascii="仿宋" w:eastAsia="仿宋" w:hAnsi="仿宋"/>
          <w:sz w:val="28"/>
        </w:rPr>
        <w:t>(六) 投融资风险:</w:t>
      </w:r>
    </w:p>
    <w:p w:rsidR="00E216CB" w:rsidRPr="00E216CB" w:rsidP="00E216CB" w14:paraId="3559BF62" w14:textId="77777777">
      <w:pPr>
        <w:ind w:firstLine="560" w:firstLineChars="200"/>
        <w:rPr>
          <w:rFonts w:ascii="仿宋" w:eastAsia="仿宋" w:hAnsi="仿宋"/>
          <w:sz w:val="28"/>
        </w:rPr>
      </w:pPr>
      <w:r w:rsidRPr="00E216CB">
        <w:rPr>
          <w:rFonts w:ascii="仿宋" w:eastAsia="仿宋" w:hAnsi="仿宋" w:hint="eastAsia"/>
          <w:sz w:val="28"/>
        </w:rPr>
        <w:t>投融资风险包括资金筹措、资金市场波动、利率波动等方面的风险。射频消融仪项目团队需要建立稳健的财务管理和资金计划，降低投融资风险。</w:t>
      </w:r>
    </w:p>
    <w:p w:rsidR="00E216CB" w:rsidRPr="00E216CB" w:rsidP="00E216CB" w14:paraId="2F47EFBC" w14:textId="77777777">
      <w:pPr>
        <w:ind w:firstLine="560" w:firstLineChars="200"/>
        <w:rPr>
          <w:rFonts w:ascii="仿宋" w:eastAsia="仿宋" w:hAnsi="仿宋"/>
          <w:sz w:val="28"/>
        </w:rPr>
      </w:pPr>
      <w:r w:rsidRPr="00E216CB">
        <w:rPr>
          <w:rFonts w:ascii="仿宋" w:eastAsia="仿宋" w:hAnsi="仿宋"/>
          <w:sz w:val="28"/>
        </w:rPr>
        <w:t>(七) 财务效益风险:</w:t>
      </w:r>
    </w:p>
    <w:p w:rsidR="00E216CB" w:rsidRPr="00E216CB" w:rsidP="00E216CB" w14:paraId="24BA22C9" w14:textId="77777777">
      <w:pPr>
        <w:ind w:firstLine="560" w:firstLineChars="200"/>
        <w:rPr>
          <w:rFonts w:ascii="仿宋" w:eastAsia="仿宋" w:hAnsi="仿宋"/>
          <w:sz w:val="28"/>
        </w:rPr>
      </w:pPr>
      <w:r w:rsidRPr="00E216CB">
        <w:rPr>
          <w:rFonts w:ascii="仿宋" w:eastAsia="仿宋" w:hAnsi="仿宋" w:hint="eastAsia"/>
          <w:sz w:val="28"/>
        </w:rPr>
        <w:t>财务效益风险可能包括销售收入不达预期、成本控制不当和利润下滑。射频消融仪项目团队需要建立财务监控体系，进行财务预测和控制成本，以确保射频消融仪项目的财务效益。</w:t>
      </w:r>
    </w:p>
    <w:p w:rsidR="00E216CB" w:rsidRPr="00E216CB" w:rsidP="00E216CB" w14:paraId="788E0277" w14:textId="77777777">
      <w:pPr>
        <w:ind w:firstLine="560" w:firstLineChars="200"/>
        <w:rPr>
          <w:rFonts w:ascii="仿宋" w:eastAsia="仿宋" w:hAnsi="仿宋"/>
          <w:sz w:val="28"/>
        </w:rPr>
      </w:pPr>
      <w:r w:rsidRPr="00E216CB">
        <w:rPr>
          <w:rFonts w:ascii="仿宋" w:eastAsia="仿宋" w:hAnsi="仿宋"/>
          <w:sz w:val="28"/>
        </w:rPr>
        <w:t>(八) 生态环境风险:</w:t>
      </w:r>
    </w:p>
    <w:p w:rsidR="00E216CB" w:rsidRPr="00E216CB" w:rsidP="00E216CB" w14:paraId="66DAE01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216CB">
        <w:rPr>
          <w:rFonts w:ascii="仿宋" w:eastAsia="仿宋" w:hAnsi="仿宋" w:hint="eastAsia"/>
          <w:sz w:val="28"/>
        </w:rPr>
        <w:t>生态环境风险包括环境污染、资源枯竭等问题。射频消融仪项目</w:t>
      </w:r>
    </w:p>
    <w:p w:rsidR="00E216CB" w:rsidRPr="00E216CB" w:rsidP="00E216CB" w14:textId="77777777">
      <w:pPr>
        <w:ind w:firstLine="560" w:firstLineChars="200"/>
        <w:rPr>
          <w:rFonts w:ascii="仿宋" w:eastAsia="仿宋" w:hAnsi="仿宋"/>
          <w:sz w:val="28"/>
        </w:rPr>
      </w:pPr>
      <w:r w:rsidRPr="00E216CB">
        <w:rPr>
          <w:rFonts w:ascii="仿宋" w:eastAsia="仿宋" w:hAnsi="仿宋" w:hint="eastAsia"/>
          <w:sz w:val="28"/>
        </w:rPr>
        <w:t>团队需要遵守环保法规、采取清洁生产措施，降低生态环境风险。</w:t>
      </w:r>
    </w:p>
    <w:p w:rsidR="00E216CB" w:rsidRPr="00E216CB" w:rsidP="00E216CB" w14:paraId="54F7A688" w14:textId="77777777">
      <w:pPr>
        <w:ind w:firstLine="560" w:firstLineChars="200"/>
        <w:rPr>
          <w:rFonts w:ascii="仿宋" w:eastAsia="仿宋" w:hAnsi="仿宋"/>
          <w:sz w:val="28"/>
        </w:rPr>
      </w:pPr>
      <w:r w:rsidRPr="00E216CB">
        <w:rPr>
          <w:rFonts w:ascii="仿宋" w:eastAsia="仿宋" w:hAnsi="仿宋"/>
          <w:sz w:val="28"/>
        </w:rPr>
        <w:t>(九) 社会影响风险:</w:t>
      </w:r>
    </w:p>
    <w:p w:rsidR="00E216CB" w:rsidRPr="00E216CB" w:rsidP="00E216CB" w14:paraId="49B4E98A" w14:textId="77777777">
      <w:pPr>
        <w:ind w:firstLine="560" w:firstLineChars="200"/>
        <w:rPr>
          <w:rFonts w:ascii="仿宋" w:eastAsia="仿宋" w:hAnsi="仿宋"/>
          <w:sz w:val="28"/>
        </w:rPr>
      </w:pPr>
      <w:r w:rsidRPr="00E216CB">
        <w:rPr>
          <w:rFonts w:ascii="仿宋" w:eastAsia="仿宋" w:hAnsi="仿宋" w:hint="eastAsia"/>
          <w:sz w:val="28"/>
        </w:rPr>
        <w:t>社会影响风险包括社会抗议、法律诉讼和声誉问题。射频消融仪项目团队需要建立社会责任计划，与当地社区保持沟通，降低社会影响风险。</w:t>
      </w:r>
    </w:p>
    <w:p w:rsidR="00E216CB" w:rsidRPr="00E216CB" w:rsidP="00E216CB" w14:paraId="345516D5" w14:textId="77777777">
      <w:pPr>
        <w:ind w:firstLine="560" w:firstLineChars="200"/>
        <w:rPr>
          <w:rFonts w:ascii="仿宋" w:eastAsia="仿宋" w:hAnsi="仿宋"/>
          <w:sz w:val="28"/>
        </w:rPr>
      </w:pPr>
      <w:r w:rsidRPr="00E216CB">
        <w:rPr>
          <w:rFonts w:ascii="仿宋" w:eastAsia="仿宋" w:hAnsi="仿宋"/>
          <w:sz w:val="28"/>
        </w:rPr>
        <w:t>(十) 网络与数据安全风险:</w:t>
      </w:r>
    </w:p>
    <w:p w:rsidR="00E216CB" w:rsidRPr="00E216CB" w:rsidP="00E216CB" w14:paraId="1BA08582" w14:textId="77777777">
      <w:pPr>
        <w:ind w:firstLine="560" w:firstLineChars="200"/>
        <w:rPr>
          <w:rFonts w:ascii="仿宋" w:eastAsia="仿宋" w:hAnsi="仿宋"/>
          <w:sz w:val="28"/>
        </w:rPr>
      </w:pPr>
      <w:r w:rsidRPr="00E216CB">
        <w:rPr>
          <w:rFonts w:ascii="仿宋" w:eastAsia="仿宋" w:hAnsi="仿宋" w:hint="eastAsia"/>
          <w:sz w:val="28"/>
        </w:rPr>
        <w:t>网络与数据安全风险包括数据泄露、网络攻击等问题。射频消融仪项目团队需要建立网络安全措施、数据备份和紧急响应计划，降低网络与数据安全风险。</w:t>
      </w:r>
    </w:p>
    <w:p w:rsidR="00E216CB" w:rsidRPr="00E216CB" w:rsidP="00E216CB" w14:paraId="2C335F10" w14:textId="77777777">
      <w:pPr>
        <w:ind w:firstLine="560" w:firstLineChars="200"/>
        <w:rPr>
          <w:rFonts w:ascii="仿宋" w:eastAsia="仿宋" w:hAnsi="仿宋"/>
          <w:sz w:val="28"/>
        </w:rPr>
      </w:pPr>
      <w:r w:rsidRPr="00E216CB">
        <w:rPr>
          <w:rFonts w:ascii="仿宋" w:eastAsia="仿宋" w:hAnsi="仿宋"/>
          <w:sz w:val="28"/>
        </w:rPr>
        <w:t>(十一) 法律法规风险:</w:t>
      </w:r>
    </w:p>
    <w:p w:rsidR="00E216CB" w:rsidRPr="00E216CB" w:rsidP="00E216CB" w14:paraId="1B775033" w14:textId="77777777">
      <w:pPr>
        <w:ind w:firstLine="560" w:firstLineChars="200"/>
        <w:rPr>
          <w:rFonts w:ascii="仿宋" w:eastAsia="仿宋" w:hAnsi="仿宋"/>
          <w:sz w:val="28"/>
        </w:rPr>
      </w:pPr>
      <w:r w:rsidRPr="00E216CB">
        <w:rPr>
          <w:rFonts w:ascii="仿宋" w:eastAsia="仿宋" w:hAnsi="仿宋" w:hint="eastAsia"/>
          <w:sz w:val="28"/>
        </w:rPr>
        <w:t>法律法规风险是指射频消融仪项目可能受到法律、法规、政策或监管体制变化的不利影响。这种风险可能导致射频消融仪项目需承担额外成本、适应新的法规要求，甚至射频消融仪项目中止。为降低法律法规风险，射频消融仪项目团队需要保持对当地、国家和国际法律法规的敏感性，及时更新和调整射频消融仪项目的运营方式，确保射频消融仪项目的合法性和合规性。</w:t>
      </w:r>
    </w:p>
    <w:p w:rsidR="00E216CB" w:rsidRPr="00E216CB" w:rsidP="00E216CB" w14:paraId="51101F91" w14:textId="77777777">
      <w:pPr>
        <w:ind w:firstLine="560" w:firstLineChars="200"/>
        <w:rPr>
          <w:rFonts w:ascii="仿宋" w:eastAsia="仿宋" w:hAnsi="仿宋"/>
          <w:sz w:val="28"/>
        </w:rPr>
      </w:pPr>
      <w:r w:rsidRPr="00E216CB">
        <w:rPr>
          <w:rFonts w:ascii="仿宋" w:eastAsia="仿宋" w:hAnsi="仿宋"/>
          <w:sz w:val="28"/>
        </w:rPr>
        <w:t>(十二) 供应商和合作伙伴风险:</w:t>
      </w:r>
    </w:p>
    <w:p w:rsidR="00E216CB" w:rsidRPr="00E216CB" w:rsidP="00E216CB" w14:paraId="00C5B109" w14:textId="77777777">
      <w:pPr>
        <w:ind w:firstLine="560" w:firstLineChars="200"/>
        <w:rPr>
          <w:rFonts w:ascii="仿宋" w:eastAsia="仿宋" w:hAnsi="仿宋"/>
          <w:sz w:val="28"/>
        </w:rPr>
      </w:pPr>
      <w:r w:rsidRPr="00E216CB">
        <w:rPr>
          <w:rFonts w:ascii="仿宋" w:eastAsia="仿宋" w:hAnsi="仿宋" w:hint="eastAsia"/>
          <w:sz w:val="28"/>
        </w:rPr>
        <w:t>供应商和合作伙伴风险包括合作伙伴的不稳定性、质量问题、交货延误和供应链中断等问题。这可能对射频消融仪项目的生产和运营造成重大影响。为降低这种风险，射频消融仪项目团队需要建立供应商和合作伙伴的严格审查和选择机制，制定合同保障条款，建立供应链备份计划，以确保供应链的可靠性和稳定性。</w:t>
      </w:r>
      <w:r w:rsidRPr="00E216CB">
        <w:rPr>
          <w:rFonts w:ascii="仿宋" w:eastAsia="仿宋" w:hAnsi="仿宋"/>
          <w:sz w:val="28"/>
        </w:rPr>
        <w:br/>
      </w:r>
      <w:r w:rsidRPr="00E216C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https://d.book118.com/565121342342011110</w:t>
        </w:r>
      </w:hyperlink>
    </w:p>
    <w:p w:rsidR="00E216CB" w:rsidRPr="00E216CB" w:rsidP="00E216C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paraId="41DF32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paraId="5B5BC8F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paraId="2AA1F42E"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16CB" w14:paraId="0D2129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paraId="77FF1F7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16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16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216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216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216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216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216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216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216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216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216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216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216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16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P="000C51C4" w14:textId="740861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216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paraId="01D7C1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paraId="3CA93982"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paraId="71DEE5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rsidRPr="00E216CB" w:rsidP="00E216CB" w14:textId="11670A93">
    <w:pPr>
      <w:pStyle w:val="Header"/>
      <w:rPr>
        <w:rFonts w:ascii="仿宋" w:eastAsia="仿宋" w:hAnsi="仿宋"/>
      </w:rPr>
    </w:pPr>
    <w:r w:rsidRPr="00E216CB">
      <w:rPr>
        <w:rFonts w:ascii="仿宋" w:eastAsia="仿宋" w:hAnsi="仿宋" w:hint="eastAsia"/>
      </w:rPr>
      <w:t>射频消融仪项目立项申请报告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16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6CB"/>
    <w:rsid w:val="000C51C4"/>
    <w:rsid w:val="002C59F5"/>
    <w:rsid w:val="004728F6"/>
    <w:rsid w:val="008D4C21"/>
    <w:rsid w:val="00B43E42"/>
    <w:rsid w:val="00E216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7818A3"/>
  <w15:chartTrackingRefBased/>
  <w15:docId w15:val="{F5EE9ACD-5420-4BC6-9149-82F28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E216C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216CB"/>
    <w:rPr>
      <w:sz w:val="18"/>
      <w:szCs w:val="18"/>
    </w:rPr>
  </w:style>
  <w:style w:type="paragraph" w:styleId="Footer">
    <w:name w:val="footer"/>
    <w:basedOn w:val="Normal"/>
    <w:link w:val="a0"/>
    <w:uiPriority w:val="99"/>
    <w:unhideWhenUsed/>
    <w:rsid w:val="00E216C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216CB"/>
    <w:rPr>
      <w:sz w:val="18"/>
      <w:szCs w:val="18"/>
    </w:rPr>
  </w:style>
  <w:style w:type="character" w:styleId="PageNumber">
    <w:name w:val="page number"/>
    <w:basedOn w:val="DefaultParagraphFont"/>
    <w:uiPriority w:val="99"/>
    <w:semiHidden/>
    <w:unhideWhenUsed/>
    <w:rsid w:val="00E216CB"/>
  </w:style>
  <w:style w:type="paragraph" w:styleId="TOC1">
    <w:name w:val="toc 1"/>
    <w:basedOn w:val="Normal"/>
    <w:next w:val="Normal"/>
    <w:autoRedefine/>
    <w:uiPriority w:val="39"/>
    <w:unhideWhenUsed/>
    <w:rsid w:val="00E216CB"/>
  </w:style>
  <w:style w:type="paragraph" w:styleId="TOC2">
    <w:name w:val="toc 2"/>
    <w:basedOn w:val="Normal"/>
    <w:next w:val="Normal"/>
    <w:autoRedefine/>
    <w:uiPriority w:val="39"/>
    <w:unhideWhenUsed/>
    <w:rsid w:val="00E216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6512134234201111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4049</Words>
  <Characters>23080</Characters>
  <Application>Microsoft Office Word</Application>
  <DocSecurity>0</DocSecurity>
  <Lines>192</Lines>
  <Paragraphs>54</Paragraphs>
  <ScaleCrop>false</ScaleCrop>
  <Company/>
  <LinksUpToDate>false</LinksUpToDate>
  <CharactersWithSpaces>27075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2023-11-26T08:44:00Z</dcterms:created>
  <dcterms:modified xsi:type="dcterms:W3CDTF">2023-11-26T08:44:00Z</dcterms:modified>
</cp:coreProperties>
</file>