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还原染料项目规划设计方案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17" w:history="1">
        <w:r>
          <w:rPr>
            <w:rFonts w:ascii="仿宋" w:eastAsia="仿宋" w:hAnsi="仿宋" w:cs="仿宋" w:hint="eastAsia"/>
            <w:lang w:eastAsia="zh-CN"/>
          </w:rPr>
          <w:t>前言</w:t>
        </w:r>
        <w:r>
          <w:tab/>
        </w:r>
        <w:r>
          <w:fldChar w:fldCharType="begin"/>
        </w:r>
        <w:r>
          <w:instrText xml:space="preserve"> PAGEREF _Toc11317 \h </w:instrText>
        </w:r>
        <w:r>
          <w:fldChar w:fldCharType="separate"/>
        </w:r>
        <w:r>
          <w:t>3</w:t>
        </w:r>
        <w:r>
          <w:fldChar w:fldCharType="end"/>
        </w:r>
      </w:hyperlink>
    </w:p>
    <w:p>
      <w:pPr>
        <w:pStyle w:val="TOC1"/>
        <w:tabs>
          <w:tab w:val="right" w:leader="dot" w:pos="8306"/>
        </w:tabs>
      </w:pPr>
      <w:hyperlink w:anchor="_Toc9630" w:history="1">
        <w:r>
          <w:rPr>
            <w:rFonts w:ascii="仿宋" w:eastAsia="仿宋" w:hAnsi="仿宋" w:cs="仿宋" w:hint="eastAsia"/>
            <w:lang w:eastAsia="zh-CN"/>
          </w:rPr>
          <w:t>一、还原染料项目建设背景及必要性分析</w:t>
        </w:r>
        <w:r>
          <w:tab/>
        </w:r>
        <w:r>
          <w:fldChar w:fldCharType="begin"/>
        </w:r>
        <w:r>
          <w:instrText xml:space="preserve"> PAGEREF _Toc9630 \h </w:instrText>
        </w:r>
        <w:r>
          <w:fldChar w:fldCharType="separate"/>
        </w:r>
        <w:r>
          <w:t>3</w:t>
        </w:r>
        <w:r>
          <w:fldChar w:fldCharType="end"/>
        </w:r>
      </w:hyperlink>
    </w:p>
    <w:p>
      <w:pPr>
        <w:pStyle w:val="TOC2"/>
        <w:tabs>
          <w:tab w:val="right" w:leader="dot" w:pos="8306"/>
        </w:tabs>
      </w:pPr>
      <w:hyperlink w:anchor="_Toc27354" w:history="1">
        <w:r>
          <w:rPr>
            <w:rFonts w:ascii="仿宋" w:eastAsia="仿宋" w:hAnsi="仿宋" w:cs="仿宋" w:hint="eastAsia"/>
            <w:lang w:eastAsia="zh-CN"/>
          </w:rPr>
          <w:t>(一)、还原染料项目背景分析</w:t>
        </w:r>
        <w:r>
          <w:tab/>
        </w:r>
        <w:r>
          <w:fldChar w:fldCharType="begin"/>
        </w:r>
        <w:r>
          <w:instrText xml:space="preserve"> PAGEREF _Toc27354 \h </w:instrText>
        </w:r>
        <w:r>
          <w:fldChar w:fldCharType="separate"/>
        </w:r>
        <w:r>
          <w:t>3</w:t>
        </w:r>
        <w:r>
          <w:fldChar w:fldCharType="end"/>
        </w:r>
      </w:hyperlink>
    </w:p>
    <w:p>
      <w:pPr>
        <w:pStyle w:val="TOC2"/>
        <w:tabs>
          <w:tab w:val="right" w:leader="dot" w:pos="8306"/>
        </w:tabs>
      </w:pPr>
      <w:hyperlink w:anchor="_Toc880" w:history="1">
        <w:r>
          <w:rPr>
            <w:rFonts w:ascii="仿宋" w:eastAsia="仿宋" w:hAnsi="仿宋" w:cs="仿宋" w:hint="eastAsia"/>
            <w:lang w:eastAsia="zh-CN"/>
          </w:rPr>
          <w:t>(二)、还原染料项目建设必要性分析</w:t>
        </w:r>
        <w:r>
          <w:tab/>
        </w:r>
        <w:r>
          <w:fldChar w:fldCharType="begin"/>
        </w:r>
        <w:r>
          <w:instrText xml:space="preserve"> PAGEREF _Toc880 \h </w:instrText>
        </w:r>
        <w:r>
          <w:fldChar w:fldCharType="separate"/>
        </w:r>
        <w:r>
          <w:t>5</w:t>
        </w:r>
        <w:r>
          <w:fldChar w:fldCharType="end"/>
        </w:r>
      </w:hyperlink>
    </w:p>
    <w:p>
      <w:pPr>
        <w:pStyle w:val="TOC1"/>
        <w:tabs>
          <w:tab w:val="right" w:leader="dot" w:pos="8306"/>
        </w:tabs>
      </w:pPr>
      <w:hyperlink w:anchor="_Toc19135" w:history="1">
        <w:r>
          <w:rPr>
            <w:rFonts w:ascii="仿宋" w:eastAsia="仿宋" w:hAnsi="仿宋" w:cs="仿宋" w:hint="eastAsia"/>
            <w:lang w:eastAsia="zh-CN"/>
          </w:rPr>
          <w:t>二、还原染料项目危机管理</w:t>
        </w:r>
        <w:r>
          <w:tab/>
        </w:r>
        <w:r>
          <w:fldChar w:fldCharType="begin"/>
        </w:r>
        <w:r>
          <w:instrText xml:space="preserve"> PAGEREF _Toc19135 \h </w:instrText>
        </w:r>
        <w:r>
          <w:fldChar w:fldCharType="separate"/>
        </w:r>
        <w:r>
          <w:t>6</w:t>
        </w:r>
        <w:r>
          <w:fldChar w:fldCharType="end"/>
        </w:r>
      </w:hyperlink>
    </w:p>
    <w:p>
      <w:pPr>
        <w:pStyle w:val="TOC2"/>
        <w:tabs>
          <w:tab w:val="right" w:leader="dot" w:pos="8306"/>
        </w:tabs>
      </w:pPr>
      <w:hyperlink w:anchor="_Toc9162" w:history="1">
        <w:r>
          <w:rPr>
            <w:rFonts w:ascii="仿宋" w:eastAsia="仿宋" w:hAnsi="仿宋" w:cs="仿宋" w:hint="eastAsia"/>
            <w:lang w:eastAsia="zh-CN"/>
          </w:rPr>
          <w:t>(一)、危机预警与识别</w:t>
        </w:r>
        <w:r>
          <w:tab/>
        </w:r>
        <w:r>
          <w:fldChar w:fldCharType="begin"/>
        </w:r>
        <w:r>
          <w:instrText xml:space="preserve"> PAGEREF _Toc9162 \h </w:instrText>
        </w:r>
        <w:r>
          <w:fldChar w:fldCharType="separate"/>
        </w:r>
        <w:r>
          <w:t>6</w:t>
        </w:r>
        <w:r>
          <w:fldChar w:fldCharType="end"/>
        </w:r>
      </w:hyperlink>
    </w:p>
    <w:p>
      <w:pPr>
        <w:pStyle w:val="TOC2"/>
        <w:tabs>
          <w:tab w:val="right" w:leader="dot" w:pos="8306"/>
        </w:tabs>
      </w:pPr>
      <w:hyperlink w:anchor="_Toc9522" w:history="1">
        <w:r>
          <w:rPr>
            <w:rFonts w:ascii="仿宋" w:eastAsia="仿宋" w:hAnsi="仿宋" w:cs="仿宋" w:hint="eastAsia"/>
            <w:lang w:eastAsia="zh-CN"/>
          </w:rPr>
          <w:t>(二)、危机应对与恢复</w:t>
        </w:r>
        <w:r>
          <w:tab/>
        </w:r>
        <w:r>
          <w:fldChar w:fldCharType="begin"/>
        </w:r>
        <w:r>
          <w:instrText xml:space="preserve"> PAGEREF _Toc9522 \h </w:instrText>
        </w:r>
        <w:r>
          <w:fldChar w:fldCharType="separate"/>
        </w:r>
        <w:r>
          <w:t>7</w:t>
        </w:r>
        <w:r>
          <w:fldChar w:fldCharType="end"/>
        </w:r>
      </w:hyperlink>
    </w:p>
    <w:p>
      <w:pPr>
        <w:pStyle w:val="TOC1"/>
        <w:tabs>
          <w:tab w:val="right" w:leader="dot" w:pos="8306"/>
        </w:tabs>
      </w:pPr>
      <w:hyperlink w:anchor="_Toc28433" w:history="1">
        <w:r>
          <w:rPr>
            <w:rFonts w:ascii="仿宋" w:eastAsia="仿宋" w:hAnsi="仿宋" w:cs="仿宋" w:hint="eastAsia"/>
            <w:lang w:eastAsia="zh-CN"/>
          </w:rPr>
          <w:t>三、还原染料项目土建工程</w:t>
        </w:r>
        <w:r>
          <w:tab/>
        </w:r>
        <w:r>
          <w:fldChar w:fldCharType="begin"/>
        </w:r>
        <w:r>
          <w:instrText xml:space="preserve"> PAGEREF _Toc28433 \h </w:instrText>
        </w:r>
        <w:r>
          <w:fldChar w:fldCharType="separate"/>
        </w:r>
        <w:r>
          <w:t>8</w:t>
        </w:r>
        <w:r>
          <w:fldChar w:fldCharType="end"/>
        </w:r>
      </w:hyperlink>
    </w:p>
    <w:p>
      <w:pPr>
        <w:pStyle w:val="TOC2"/>
        <w:tabs>
          <w:tab w:val="right" w:leader="dot" w:pos="8306"/>
        </w:tabs>
      </w:pPr>
      <w:hyperlink w:anchor="_Toc3110" w:history="1">
        <w:r>
          <w:rPr>
            <w:rFonts w:ascii="仿宋" w:eastAsia="仿宋" w:hAnsi="仿宋" w:cs="仿宋" w:hint="eastAsia"/>
            <w:lang w:eastAsia="zh-CN"/>
          </w:rPr>
          <w:t>(一)、建筑工程设计原则</w:t>
        </w:r>
        <w:r>
          <w:tab/>
        </w:r>
        <w:r>
          <w:fldChar w:fldCharType="begin"/>
        </w:r>
        <w:r>
          <w:instrText xml:space="preserve"> PAGEREF _Toc3110 \h </w:instrText>
        </w:r>
        <w:r>
          <w:fldChar w:fldCharType="separate"/>
        </w:r>
        <w:r>
          <w:t>8</w:t>
        </w:r>
        <w:r>
          <w:fldChar w:fldCharType="end"/>
        </w:r>
      </w:hyperlink>
    </w:p>
    <w:p>
      <w:pPr>
        <w:pStyle w:val="TOC2"/>
        <w:tabs>
          <w:tab w:val="right" w:leader="dot" w:pos="8306"/>
        </w:tabs>
      </w:pPr>
      <w:hyperlink w:anchor="_Toc22014" w:history="1">
        <w:r>
          <w:rPr>
            <w:rFonts w:ascii="仿宋" w:eastAsia="仿宋" w:hAnsi="仿宋" w:cs="仿宋" w:hint="eastAsia"/>
            <w:lang w:eastAsia="zh-CN"/>
          </w:rPr>
          <w:t>(二)、土建工程设计年限及安全等级</w:t>
        </w:r>
        <w:r>
          <w:tab/>
        </w:r>
        <w:r>
          <w:fldChar w:fldCharType="begin"/>
        </w:r>
        <w:r>
          <w:instrText xml:space="preserve"> PAGEREF _Toc22014 \h </w:instrText>
        </w:r>
        <w:r>
          <w:fldChar w:fldCharType="separate"/>
        </w:r>
        <w:r>
          <w:t>9</w:t>
        </w:r>
        <w:r>
          <w:fldChar w:fldCharType="end"/>
        </w:r>
      </w:hyperlink>
    </w:p>
    <w:p>
      <w:pPr>
        <w:pStyle w:val="TOC2"/>
        <w:tabs>
          <w:tab w:val="right" w:leader="dot" w:pos="8306"/>
        </w:tabs>
      </w:pPr>
      <w:hyperlink w:anchor="_Toc8604" w:history="1">
        <w:r>
          <w:rPr>
            <w:rFonts w:ascii="仿宋" w:eastAsia="仿宋" w:hAnsi="仿宋" w:cs="仿宋" w:hint="eastAsia"/>
            <w:lang w:eastAsia="zh-CN"/>
          </w:rPr>
          <w:t>(三)、建筑工程设计总体要求</w:t>
        </w:r>
        <w:r>
          <w:tab/>
        </w:r>
        <w:r>
          <w:fldChar w:fldCharType="begin"/>
        </w:r>
        <w:r>
          <w:instrText xml:space="preserve"> PAGEREF _Toc8604 \h </w:instrText>
        </w:r>
        <w:r>
          <w:fldChar w:fldCharType="separate"/>
        </w:r>
        <w:r>
          <w:t>11</w:t>
        </w:r>
        <w:r>
          <w:fldChar w:fldCharType="end"/>
        </w:r>
      </w:hyperlink>
    </w:p>
    <w:p>
      <w:pPr>
        <w:pStyle w:val="TOC2"/>
        <w:tabs>
          <w:tab w:val="right" w:leader="dot" w:pos="8306"/>
        </w:tabs>
      </w:pPr>
      <w:hyperlink w:anchor="_Toc24062" w:history="1">
        <w:r>
          <w:rPr>
            <w:rFonts w:ascii="仿宋" w:eastAsia="仿宋" w:hAnsi="仿宋" w:cs="仿宋" w:hint="eastAsia"/>
            <w:lang w:eastAsia="zh-CN"/>
          </w:rPr>
          <w:t>(四)、土建工程建设指标</w:t>
        </w:r>
        <w:r>
          <w:tab/>
        </w:r>
        <w:r>
          <w:fldChar w:fldCharType="begin"/>
        </w:r>
        <w:r>
          <w:instrText xml:space="preserve"> PAGEREF _Toc24062 \h </w:instrText>
        </w:r>
        <w:r>
          <w:fldChar w:fldCharType="separate"/>
        </w:r>
        <w:r>
          <w:t>11</w:t>
        </w:r>
        <w:r>
          <w:fldChar w:fldCharType="end"/>
        </w:r>
      </w:hyperlink>
    </w:p>
    <w:p>
      <w:pPr>
        <w:pStyle w:val="TOC1"/>
        <w:tabs>
          <w:tab w:val="right" w:leader="dot" w:pos="8306"/>
        </w:tabs>
      </w:pPr>
      <w:hyperlink w:anchor="_Toc15126" w:history="1">
        <w:r>
          <w:rPr>
            <w:rFonts w:ascii="仿宋" w:eastAsia="仿宋" w:hAnsi="仿宋" w:cs="仿宋" w:hint="eastAsia"/>
            <w:lang w:eastAsia="zh-CN"/>
          </w:rPr>
          <w:t>四、工艺说明</w:t>
        </w:r>
        <w:r>
          <w:tab/>
        </w:r>
        <w:r>
          <w:fldChar w:fldCharType="begin"/>
        </w:r>
        <w:r>
          <w:instrText xml:space="preserve"> PAGEREF _Toc15126 \h </w:instrText>
        </w:r>
        <w:r>
          <w:fldChar w:fldCharType="separate"/>
        </w:r>
        <w:r>
          <w:t>12</w:t>
        </w:r>
        <w:r>
          <w:fldChar w:fldCharType="end"/>
        </w:r>
      </w:hyperlink>
    </w:p>
    <w:p>
      <w:pPr>
        <w:pStyle w:val="TOC2"/>
        <w:tabs>
          <w:tab w:val="right" w:leader="dot" w:pos="8306"/>
        </w:tabs>
      </w:pPr>
      <w:hyperlink w:anchor="_Toc23875" w:history="1">
        <w:r>
          <w:rPr>
            <w:rFonts w:ascii="仿宋" w:eastAsia="仿宋" w:hAnsi="仿宋" w:cs="仿宋" w:hint="eastAsia"/>
            <w:lang w:eastAsia="zh-CN"/>
          </w:rPr>
          <w:t>(一)、技术管理特点</w:t>
        </w:r>
        <w:r>
          <w:tab/>
        </w:r>
        <w:r>
          <w:fldChar w:fldCharType="begin"/>
        </w:r>
        <w:r>
          <w:instrText xml:space="preserve"> PAGEREF _Toc23875 \h </w:instrText>
        </w:r>
        <w:r>
          <w:fldChar w:fldCharType="separate"/>
        </w:r>
        <w:r>
          <w:t>12</w:t>
        </w:r>
        <w:r>
          <w:fldChar w:fldCharType="end"/>
        </w:r>
      </w:hyperlink>
    </w:p>
    <w:p>
      <w:pPr>
        <w:pStyle w:val="TOC2"/>
        <w:tabs>
          <w:tab w:val="right" w:leader="dot" w:pos="8306"/>
        </w:tabs>
      </w:pPr>
      <w:hyperlink w:anchor="_Toc14798" w:history="1">
        <w:r>
          <w:rPr>
            <w:rFonts w:ascii="仿宋" w:eastAsia="仿宋" w:hAnsi="仿宋" w:cs="仿宋" w:hint="eastAsia"/>
            <w:lang w:eastAsia="zh-CN"/>
          </w:rPr>
          <w:t>(二)、还原染料项目工艺技术设计方案</w:t>
        </w:r>
        <w:r>
          <w:tab/>
        </w:r>
        <w:r>
          <w:fldChar w:fldCharType="begin"/>
        </w:r>
        <w:r>
          <w:instrText xml:space="preserve"> PAGEREF _Toc14798 \h </w:instrText>
        </w:r>
        <w:r>
          <w:fldChar w:fldCharType="separate"/>
        </w:r>
        <w:r>
          <w:t>13</w:t>
        </w:r>
        <w:r>
          <w:fldChar w:fldCharType="end"/>
        </w:r>
      </w:hyperlink>
    </w:p>
    <w:p>
      <w:pPr>
        <w:pStyle w:val="TOC2"/>
        <w:tabs>
          <w:tab w:val="right" w:leader="dot" w:pos="8306"/>
        </w:tabs>
      </w:pPr>
      <w:hyperlink w:anchor="_Toc19625" w:history="1">
        <w:r>
          <w:rPr>
            <w:rFonts w:ascii="仿宋" w:eastAsia="仿宋" w:hAnsi="仿宋" w:cs="仿宋" w:hint="eastAsia"/>
            <w:lang w:eastAsia="zh-CN"/>
          </w:rPr>
          <w:t>(三)、设备选型方案</w:t>
        </w:r>
        <w:r>
          <w:tab/>
        </w:r>
        <w:r>
          <w:fldChar w:fldCharType="begin"/>
        </w:r>
        <w:r>
          <w:instrText xml:space="preserve"> PAGEREF _Toc19625 \h </w:instrText>
        </w:r>
        <w:r>
          <w:fldChar w:fldCharType="separate"/>
        </w:r>
        <w:r>
          <w:t>14</w:t>
        </w:r>
        <w:r>
          <w:fldChar w:fldCharType="end"/>
        </w:r>
      </w:hyperlink>
    </w:p>
    <w:p>
      <w:pPr>
        <w:pStyle w:val="TOC1"/>
        <w:tabs>
          <w:tab w:val="right" w:leader="dot" w:pos="8306"/>
        </w:tabs>
      </w:pPr>
      <w:hyperlink w:anchor="_Toc1423" w:history="1">
        <w:r>
          <w:rPr>
            <w:rFonts w:ascii="仿宋" w:eastAsia="仿宋" w:hAnsi="仿宋" w:cs="仿宋" w:hint="eastAsia"/>
            <w:lang w:eastAsia="zh-CN"/>
          </w:rPr>
          <w:t>五、产品规划分析</w:t>
        </w:r>
        <w:r>
          <w:tab/>
        </w:r>
        <w:r>
          <w:fldChar w:fldCharType="begin"/>
        </w:r>
        <w:r>
          <w:instrText xml:space="preserve"> PAGEREF _Toc1423 \h </w:instrText>
        </w:r>
        <w:r>
          <w:fldChar w:fldCharType="separate"/>
        </w:r>
        <w:r>
          <w:t>15</w:t>
        </w:r>
        <w:r>
          <w:fldChar w:fldCharType="end"/>
        </w:r>
      </w:hyperlink>
    </w:p>
    <w:p>
      <w:pPr>
        <w:pStyle w:val="TOC2"/>
        <w:tabs>
          <w:tab w:val="right" w:leader="dot" w:pos="8306"/>
        </w:tabs>
      </w:pPr>
      <w:hyperlink w:anchor="_Toc1453" w:history="1">
        <w:r>
          <w:rPr>
            <w:rFonts w:ascii="仿宋" w:eastAsia="仿宋" w:hAnsi="仿宋" w:cs="仿宋" w:hint="eastAsia"/>
            <w:lang w:eastAsia="zh-CN"/>
          </w:rPr>
          <w:t>(一)、产品规划</w:t>
        </w:r>
        <w:r>
          <w:tab/>
        </w:r>
        <w:r>
          <w:fldChar w:fldCharType="begin"/>
        </w:r>
        <w:r>
          <w:instrText xml:space="preserve"> PAGEREF _Toc1453 \h </w:instrText>
        </w:r>
        <w:r>
          <w:fldChar w:fldCharType="separate"/>
        </w:r>
        <w:r>
          <w:t>15</w:t>
        </w:r>
        <w:r>
          <w:fldChar w:fldCharType="end"/>
        </w:r>
      </w:hyperlink>
    </w:p>
    <w:p>
      <w:pPr>
        <w:pStyle w:val="TOC2"/>
        <w:tabs>
          <w:tab w:val="right" w:leader="dot" w:pos="8306"/>
        </w:tabs>
      </w:pPr>
      <w:hyperlink w:anchor="_Toc18265" w:history="1">
        <w:r>
          <w:rPr>
            <w:rFonts w:ascii="仿宋" w:eastAsia="仿宋" w:hAnsi="仿宋" w:cs="仿宋" w:hint="eastAsia"/>
            <w:lang w:eastAsia="zh-CN"/>
          </w:rPr>
          <w:t>(二)、建设规模</w:t>
        </w:r>
        <w:r>
          <w:tab/>
        </w:r>
        <w:r>
          <w:fldChar w:fldCharType="begin"/>
        </w:r>
        <w:r>
          <w:instrText xml:space="preserve"> PAGEREF _Toc18265 \h </w:instrText>
        </w:r>
        <w:r>
          <w:fldChar w:fldCharType="separate"/>
        </w:r>
        <w:r>
          <w:t>16</w:t>
        </w:r>
        <w:r>
          <w:fldChar w:fldCharType="end"/>
        </w:r>
      </w:hyperlink>
    </w:p>
    <w:p>
      <w:pPr>
        <w:pStyle w:val="TOC1"/>
        <w:tabs>
          <w:tab w:val="right" w:leader="dot" w:pos="8306"/>
        </w:tabs>
      </w:pPr>
      <w:hyperlink w:anchor="_Toc13553" w:history="1">
        <w:r>
          <w:rPr>
            <w:rFonts w:ascii="仿宋" w:eastAsia="仿宋" w:hAnsi="仿宋" w:cs="仿宋" w:hint="eastAsia"/>
            <w:lang w:eastAsia="zh-CN"/>
          </w:rPr>
          <w:t>六、还原染料项目建设单位说明</w:t>
        </w:r>
        <w:r>
          <w:tab/>
        </w:r>
        <w:r>
          <w:fldChar w:fldCharType="begin"/>
        </w:r>
        <w:r>
          <w:instrText xml:space="preserve"> PAGEREF _Toc13553 \h </w:instrText>
        </w:r>
        <w:r>
          <w:fldChar w:fldCharType="separate"/>
        </w:r>
        <w:r>
          <w:t>17</w:t>
        </w:r>
        <w:r>
          <w:fldChar w:fldCharType="end"/>
        </w:r>
      </w:hyperlink>
    </w:p>
    <w:p>
      <w:pPr>
        <w:pStyle w:val="TOC2"/>
        <w:tabs>
          <w:tab w:val="right" w:leader="dot" w:pos="8306"/>
        </w:tabs>
      </w:pPr>
      <w:hyperlink w:anchor="_Toc10818" w:history="1">
        <w:r>
          <w:rPr>
            <w:rFonts w:ascii="仿宋" w:eastAsia="仿宋" w:hAnsi="仿宋" w:cs="仿宋" w:hint="eastAsia"/>
            <w:lang w:eastAsia="zh-CN"/>
          </w:rPr>
          <w:t>(一)、还原染料项目承办单位基本情况</w:t>
        </w:r>
        <w:r>
          <w:tab/>
        </w:r>
        <w:r>
          <w:fldChar w:fldCharType="begin"/>
        </w:r>
        <w:r>
          <w:instrText xml:space="preserve"> PAGEREF _Toc10818 \h </w:instrText>
        </w:r>
        <w:r>
          <w:fldChar w:fldCharType="separate"/>
        </w:r>
        <w:r>
          <w:t>17</w:t>
        </w:r>
        <w:r>
          <w:fldChar w:fldCharType="end"/>
        </w:r>
      </w:hyperlink>
    </w:p>
    <w:p>
      <w:pPr>
        <w:pStyle w:val="TOC2"/>
        <w:tabs>
          <w:tab w:val="right" w:leader="dot" w:pos="8306"/>
        </w:tabs>
      </w:pPr>
      <w:hyperlink w:anchor="_Toc20018" w:history="1">
        <w:r>
          <w:rPr>
            <w:rFonts w:ascii="仿宋" w:eastAsia="仿宋" w:hAnsi="仿宋" w:cs="仿宋" w:hint="eastAsia"/>
            <w:lang w:eastAsia="zh-CN"/>
          </w:rPr>
          <w:t>(二)、公司经济效益分析</w:t>
        </w:r>
        <w:r>
          <w:tab/>
        </w:r>
        <w:r>
          <w:fldChar w:fldCharType="begin"/>
        </w:r>
        <w:r>
          <w:instrText xml:space="preserve"> PAGEREF _Toc20018 \h </w:instrText>
        </w:r>
        <w:r>
          <w:fldChar w:fldCharType="separate"/>
        </w:r>
        <w:r>
          <w:t>18</w:t>
        </w:r>
        <w:r>
          <w:fldChar w:fldCharType="end"/>
        </w:r>
      </w:hyperlink>
    </w:p>
    <w:p>
      <w:pPr>
        <w:pStyle w:val="TOC1"/>
        <w:tabs>
          <w:tab w:val="right" w:leader="dot" w:pos="8306"/>
        </w:tabs>
      </w:pPr>
      <w:hyperlink w:anchor="_Toc23595" w:history="1">
        <w:r>
          <w:rPr>
            <w:rFonts w:ascii="仿宋" w:eastAsia="仿宋" w:hAnsi="仿宋" w:cs="仿宋" w:hint="eastAsia"/>
            <w:lang w:eastAsia="zh-CN"/>
          </w:rPr>
          <w:t>七、还原染料项目风险管理</w:t>
        </w:r>
        <w:r>
          <w:tab/>
        </w:r>
        <w:r>
          <w:fldChar w:fldCharType="begin"/>
        </w:r>
        <w:r>
          <w:instrText xml:space="preserve"> PAGEREF _Toc23595 \h </w:instrText>
        </w:r>
        <w:r>
          <w:fldChar w:fldCharType="separate"/>
        </w:r>
        <w:r>
          <w:t>19</w:t>
        </w:r>
        <w:r>
          <w:fldChar w:fldCharType="end"/>
        </w:r>
      </w:hyperlink>
    </w:p>
    <w:p>
      <w:pPr>
        <w:pStyle w:val="TOC2"/>
        <w:tabs>
          <w:tab w:val="right" w:leader="dot" w:pos="8306"/>
        </w:tabs>
      </w:pPr>
      <w:hyperlink w:anchor="_Toc29846" w:history="1">
        <w:r>
          <w:rPr>
            <w:rFonts w:ascii="仿宋" w:eastAsia="仿宋" w:hAnsi="仿宋" w:cs="仿宋" w:hint="eastAsia"/>
            <w:lang w:eastAsia="zh-CN"/>
          </w:rPr>
          <w:t>(一)、风险识别与评估</w:t>
        </w:r>
        <w:r>
          <w:tab/>
        </w:r>
        <w:r>
          <w:fldChar w:fldCharType="begin"/>
        </w:r>
        <w:r>
          <w:instrText xml:space="preserve"> PAGEREF _Toc29846 \h </w:instrText>
        </w:r>
        <w:r>
          <w:fldChar w:fldCharType="separate"/>
        </w:r>
        <w:r>
          <w:t>19</w:t>
        </w:r>
        <w:r>
          <w:fldChar w:fldCharType="end"/>
        </w:r>
      </w:hyperlink>
    </w:p>
    <w:p>
      <w:pPr>
        <w:pStyle w:val="TOC2"/>
        <w:tabs>
          <w:tab w:val="right" w:leader="dot" w:pos="8306"/>
        </w:tabs>
      </w:pPr>
      <w:hyperlink w:anchor="_Toc5438" w:history="1">
        <w:r>
          <w:rPr>
            <w:rFonts w:ascii="仿宋" w:eastAsia="仿宋" w:hAnsi="仿宋" w:cs="仿宋" w:hint="eastAsia"/>
            <w:lang w:eastAsia="zh-CN"/>
          </w:rPr>
          <w:t>(二)、风险应对策略</w:t>
        </w:r>
        <w:r>
          <w:tab/>
        </w:r>
        <w:r>
          <w:fldChar w:fldCharType="begin"/>
        </w:r>
        <w:r>
          <w:instrText xml:space="preserve"> PAGEREF _Toc5438 \h </w:instrText>
        </w:r>
        <w:r>
          <w:fldChar w:fldCharType="separate"/>
        </w:r>
        <w:r>
          <w:t>20</w:t>
        </w:r>
        <w:r>
          <w:fldChar w:fldCharType="end"/>
        </w:r>
      </w:hyperlink>
    </w:p>
    <w:p>
      <w:pPr>
        <w:pStyle w:val="TOC2"/>
        <w:tabs>
          <w:tab w:val="right" w:leader="dot" w:pos="8306"/>
        </w:tabs>
      </w:pPr>
      <w:hyperlink w:anchor="_Toc8891" w:history="1">
        <w:r>
          <w:rPr>
            <w:rFonts w:ascii="仿宋" w:eastAsia="仿宋" w:hAnsi="仿宋" w:cs="仿宋" w:hint="eastAsia"/>
            <w:lang w:eastAsia="zh-CN"/>
          </w:rPr>
          <w:t>(三)、风险监控与控制</w:t>
        </w:r>
        <w:r>
          <w:tab/>
        </w:r>
        <w:r>
          <w:fldChar w:fldCharType="begin"/>
        </w:r>
        <w:r>
          <w:instrText xml:space="preserve"> PAGEREF _Toc8891 \h </w:instrText>
        </w:r>
        <w:r>
          <w:fldChar w:fldCharType="separate"/>
        </w:r>
        <w:r>
          <w:t>22</w:t>
        </w:r>
        <w:r>
          <w:fldChar w:fldCharType="end"/>
        </w:r>
      </w:hyperlink>
    </w:p>
    <w:p>
      <w:pPr>
        <w:pStyle w:val="TOC1"/>
        <w:tabs>
          <w:tab w:val="right" w:leader="dot" w:pos="8306"/>
        </w:tabs>
      </w:pPr>
      <w:hyperlink w:anchor="_Toc25688" w:history="1">
        <w:r>
          <w:rPr>
            <w:rFonts w:ascii="仿宋" w:eastAsia="仿宋" w:hAnsi="仿宋" w:cs="仿宋" w:hint="eastAsia"/>
            <w:lang w:eastAsia="zh-CN"/>
          </w:rPr>
          <w:t>八、生产安全保护</w:t>
        </w:r>
        <w:r>
          <w:tab/>
        </w:r>
        <w:r>
          <w:fldChar w:fldCharType="begin"/>
        </w:r>
        <w:r>
          <w:instrText xml:space="preserve"> PAGEREF _Toc25688 \h </w:instrText>
        </w:r>
        <w:r>
          <w:fldChar w:fldCharType="separate"/>
        </w:r>
        <w:r>
          <w:t>23</w:t>
        </w:r>
        <w:r>
          <w:fldChar w:fldCharType="end"/>
        </w:r>
      </w:hyperlink>
    </w:p>
    <w:p>
      <w:pPr>
        <w:pStyle w:val="TOC2"/>
        <w:tabs>
          <w:tab w:val="right" w:leader="dot" w:pos="8306"/>
        </w:tabs>
      </w:pPr>
      <w:hyperlink w:anchor="_Toc30705" w:history="1">
        <w:r>
          <w:rPr>
            <w:rFonts w:ascii="仿宋" w:eastAsia="仿宋" w:hAnsi="仿宋" w:cs="仿宋" w:hint="eastAsia"/>
            <w:lang w:eastAsia="zh-CN"/>
          </w:rPr>
          <w:t>(一)、消防安全</w:t>
        </w:r>
        <w:r>
          <w:tab/>
        </w:r>
        <w:r>
          <w:fldChar w:fldCharType="begin"/>
        </w:r>
        <w:r>
          <w:instrText xml:space="preserve"> PAGEREF _Toc30705 \h </w:instrText>
        </w:r>
        <w:r>
          <w:fldChar w:fldCharType="separate"/>
        </w:r>
        <w:r>
          <w:t>23</w:t>
        </w:r>
        <w:r>
          <w:fldChar w:fldCharType="end"/>
        </w:r>
      </w:hyperlink>
    </w:p>
    <w:p>
      <w:pPr>
        <w:pStyle w:val="TOC2"/>
        <w:tabs>
          <w:tab w:val="right" w:leader="dot" w:pos="8306"/>
        </w:tabs>
      </w:pPr>
      <w:hyperlink w:anchor="_Toc12235" w:history="1">
        <w:r>
          <w:rPr>
            <w:rFonts w:ascii="仿宋" w:eastAsia="仿宋" w:hAnsi="仿宋" w:cs="仿宋" w:hint="eastAsia"/>
            <w:lang w:eastAsia="zh-CN"/>
          </w:rPr>
          <w:t>(二)、防火防爆总图布置措施</w:t>
        </w:r>
        <w:r>
          <w:tab/>
        </w:r>
        <w:r>
          <w:fldChar w:fldCharType="begin"/>
        </w:r>
        <w:r>
          <w:instrText xml:space="preserve"> PAGEREF _Toc12235 \h </w:instrText>
        </w:r>
        <w:r>
          <w:fldChar w:fldCharType="separate"/>
        </w:r>
        <w:r>
          <w:t>24</w:t>
        </w:r>
        <w:r>
          <w:fldChar w:fldCharType="end"/>
        </w:r>
      </w:hyperlink>
    </w:p>
    <w:p>
      <w:pPr>
        <w:pStyle w:val="TOC2"/>
        <w:tabs>
          <w:tab w:val="right" w:leader="dot" w:pos="8306"/>
        </w:tabs>
      </w:pPr>
      <w:hyperlink w:anchor="_Toc31868" w:history="1">
        <w:r>
          <w:rPr>
            <w:rFonts w:ascii="仿宋" w:eastAsia="仿宋" w:hAnsi="仿宋" w:cs="仿宋" w:hint="eastAsia"/>
            <w:lang w:eastAsia="zh-CN"/>
          </w:rPr>
          <w:t>(三)、自然灾害防范措施</w:t>
        </w:r>
        <w:r>
          <w:tab/>
        </w:r>
        <w:r>
          <w:fldChar w:fldCharType="begin"/>
        </w:r>
        <w:r>
          <w:instrText xml:space="preserve"> PAGEREF _Toc31868 \h </w:instrText>
        </w:r>
        <w:r>
          <w:fldChar w:fldCharType="separate"/>
        </w:r>
        <w:r>
          <w:t>25</w:t>
        </w:r>
        <w:r>
          <w:fldChar w:fldCharType="end"/>
        </w:r>
      </w:hyperlink>
    </w:p>
    <w:p>
      <w:pPr>
        <w:pStyle w:val="TOC2"/>
        <w:tabs>
          <w:tab w:val="right" w:leader="dot" w:pos="8306"/>
        </w:tabs>
      </w:pPr>
      <w:hyperlink w:anchor="_Toc5402" w:history="1">
        <w:r>
          <w:rPr>
            <w:rFonts w:ascii="仿宋" w:eastAsia="仿宋" w:hAnsi="仿宋" w:cs="仿宋" w:hint="eastAsia"/>
            <w:lang w:eastAsia="zh-CN"/>
          </w:rPr>
          <w:t>(四)、安全色及安全标志使用要求</w:t>
        </w:r>
        <w:r>
          <w:tab/>
        </w:r>
        <w:r>
          <w:fldChar w:fldCharType="begin"/>
        </w:r>
        <w:r>
          <w:instrText xml:space="preserve"> PAGEREF _Toc5402 \h </w:instrText>
        </w:r>
        <w:r>
          <w:fldChar w:fldCharType="separate"/>
        </w:r>
        <w:r>
          <w:t>26</w:t>
        </w:r>
        <w:r>
          <w:fldChar w:fldCharType="end"/>
        </w:r>
      </w:hyperlink>
    </w:p>
    <w:p>
      <w:pPr>
        <w:pStyle w:val="TOC2"/>
        <w:tabs>
          <w:tab w:val="right" w:leader="dot" w:pos="8306"/>
        </w:tabs>
      </w:pPr>
      <w:hyperlink w:anchor="_Toc31970" w:history="1">
        <w:r>
          <w:rPr>
            <w:rFonts w:ascii="仿宋" w:eastAsia="仿宋" w:hAnsi="仿宋" w:cs="仿宋" w:hint="eastAsia"/>
            <w:lang w:eastAsia="zh-CN"/>
          </w:rPr>
          <w:t>(五)、防尘防毒措施</w:t>
        </w:r>
        <w:r>
          <w:tab/>
        </w:r>
        <w:r>
          <w:fldChar w:fldCharType="begin"/>
        </w:r>
        <w:r>
          <w:instrText xml:space="preserve"> PAGEREF _Toc31970 \h </w:instrText>
        </w:r>
        <w:r>
          <w:fldChar w:fldCharType="separate"/>
        </w:r>
        <w:r>
          <w:t>27</w:t>
        </w:r>
        <w:r>
          <w:fldChar w:fldCharType="end"/>
        </w:r>
      </w:hyperlink>
    </w:p>
    <w:p>
      <w:pPr>
        <w:pStyle w:val="TOC2"/>
        <w:tabs>
          <w:tab w:val="right" w:leader="dot" w:pos="8306"/>
        </w:tabs>
      </w:pPr>
      <w:hyperlink w:anchor="_Toc26518" w:history="1">
        <w:r>
          <w:rPr>
            <w:rFonts w:ascii="仿宋" w:eastAsia="仿宋" w:hAnsi="仿宋" w:cs="仿宋" w:hint="eastAsia"/>
            <w:lang w:eastAsia="zh-CN"/>
          </w:rPr>
          <w:t>(六)、防静电、触电防护及防雷措施</w:t>
        </w:r>
        <w:r>
          <w:tab/>
        </w:r>
        <w:r>
          <w:fldChar w:fldCharType="begin"/>
        </w:r>
        <w:r>
          <w:instrText xml:space="preserve"> PAGEREF _Toc26518 \h </w:instrText>
        </w:r>
        <w:r>
          <w:fldChar w:fldCharType="separate"/>
        </w:r>
        <w:r>
          <w:t>28</w:t>
        </w:r>
        <w:r>
          <w:fldChar w:fldCharType="end"/>
        </w:r>
      </w:hyperlink>
    </w:p>
    <w:p>
      <w:pPr>
        <w:pStyle w:val="TOC2"/>
        <w:tabs>
          <w:tab w:val="right" w:leader="dot" w:pos="8306"/>
        </w:tabs>
      </w:pPr>
      <w:hyperlink w:anchor="_Toc23681" w:history="1">
        <w:r>
          <w:rPr>
            <w:rFonts w:ascii="仿宋" w:eastAsia="仿宋" w:hAnsi="仿宋" w:cs="仿宋" w:hint="eastAsia"/>
            <w:lang w:eastAsia="zh-CN"/>
          </w:rPr>
          <w:t>(七)、机械设备安全保障措施</w:t>
        </w:r>
        <w:r>
          <w:tab/>
        </w:r>
        <w:r>
          <w:fldChar w:fldCharType="begin"/>
        </w:r>
        <w:r>
          <w:instrText xml:space="preserve"> PAGEREF _Toc23681 \h </w:instrText>
        </w:r>
        <w:r>
          <w:fldChar w:fldCharType="separate"/>
        </w:r>
        <w:r>
          <w:t>29</w:t>
        </w:r>
        <w:r>
          <w:fldChar w:fldCharType="end"/>
        </w:r>
      </w:hyperlink>
    </w:p>
    <w:p>
      <w:pPr>
        <w:pStyle w:val="TOC1"/>
        <w:tabs>
          <w:tab w:val="right" w:leader="dot" w:pos="8306"/>
        </w:tabs>
      </w:pPr>
      <w:hyperlink w:anchor="_Toc19734" w:history="1">
        <w:r>
          <w:rPr>
            <w:rFonts w:ascii="仿宋" w:eastAsia="仿宋" w:hAnsi="仿宋" w:cs="仿宋" w:hint="eastAsia"/>
            <w:lang w:eastAsia="zh-CN"/>
          </w:rPr>
          <w:t>九、还原染料项目经营效益</w:t>
        </w:r>
        <w:r>
          <w:tab/>
        </w:r>
        <w:r>
          <w:fldChar w:fldCharType="begin"/>
        </w:r>
        <w:r>
          <w:instrText xml:space="preserve"> PAGEREF _Toc19734 \h </w:instrText>
        </w:r>
        <w:r>
          <w:fldChar w:fldCharType="separate"/>
        </w:r>
        <w:r>
          <w:t>31</w:t>
        </w:r>
        <w:r>
          <w:fldChar w:fldCharType="end"/>
        </w:r>
      </w:hyperlink>
    </w:p>
    <w:p>
      <w:pPr>
        <w:pStyle w:val="TOC2"/>
        <w:tabs>
          <w:tab w:val="right" w:leader="dot" w:pos="8306"/>
        </w:tabs>
      </w:pPr>
      <w:hyperlink w:anchor="_Toc521" w:history="1">
        <w:r>
          <w:rPr>
            <w:rFonts w:ascii="仿宋" w:eastAsia="仿宋" w:hAnsi="仿宋" w:cs="仿宋" w:hint="eastAsia"/>
            <w:lang w:eastAsia="zh-CN"/>
          </w:rPr>
          <w:t>(一)、经济评价财务测算</w:t>
        </w:r>
        <w:r>
          <w:tab/>
        </w:r>
        <w:r>
          <w:fldChar w:fldCharType="begin"/>
        </w:r>
        <w:r>
          <w:instrText xml:space="preserve"> PAGEREF _Toc521 \h </w:instrText>
        </w:r>
        <w:r>
          <w:fldChar w:fldCharType="separate"/>
        </w:r>
        <w:r>
          <w:t>31</w:t>
        </w:r>
        <w:r>
          <w:fldChar w:fldCharType="end"/>
        </w:r>
      </w:hyperlink>
    </w:p>
    <w:p>
      <w:pPr>
        <w:pStyle w:val="TOC2"/>
        <w:tabs>
          <w:tab w:val="right" w:leader="dot" w:pos="8306"/>
        </w:tabs>
      </w:pPr>
      <w:hyperlink w:anchor="_Toc12559" w:history="1">
        <w:r>
          <w:rPr>
            <w:rFonts w:ascii="仿宋" w:eastAsia="仿宋" w:hAnsi="仿宋" w:cs="仿宋" w:hint="eastAsia"/>
            <w:lang w:eastAsia="zh-CN"/>
          </w:rPr>
          <w:t>(二)、还原染料项目盈利能力分析</w:t>
        </w:r>
        <w:r>
          <w:tab/>
        </w:r>
        <w:r>
          <w:fldChar w:fldCharType="begin"/>
        </w:r>
        <w:r>
          <w:instrText xml:space="preserve"> PAGEREF _Toc12559 \h </w:instrText>
        </w:r>
        <w:r>
          <w:fldChar w:fldCharType="separate"/>
        </w:r>
        <w:r>
          <w:t>32</w:t>
        </w:r>
        <w:r>
          <w:fldChar w:fldCharType="end"/>
        </w:r>
      </w:hyperlink>
    </w:p>
    <w:p>
      <w:pPr>
        <w:pStyle w:val="TOC1"/>
        <w:tabs>
          <w:tab w:val="right" w:leader="dot" w:pos="8306"/>
        </w:tabs>
      </w:pPr>
      <w:hyperlink w:anchor="_Toc21642" w:history="1">
        <w:r>
          <w:rPr>
            <w:rFonts w:ascii="仿宋" w:eastAsia="仿宋" w:hAnsi="仿宋" w:cs="仿宋" w:hint="eastAsia"/>
            <w:lang w:eastAsia="zh-CN"/>
          </w:rPr>
          <w:t>十、还原染料项目创新与研发</w:t>
        </w:r>
        <w:r>
          <w:tab/>
        </w:r>
        <w:r>
          <w:fldChar w:fldCharType="begin"/>
        </w:r>
        <w:r>
          <w:instrText xml:space="preserve"> PAGEREF _Toc21642 \h </w:instrText>
        </w:r>
        <w:r>
          <w:fldChar w:fldCharType="separate"/>
        </w:r>
        <w:r>
          <w:t>33</w:t>
        </w:r>
        <w:r>
          <w:fldChar w:fldCharType="end"/>
        </w:r>
      </w:hyperlink>
    </w:p>
    <w:p>
      <w:pPr>
        <w:pStyle w:val="TOC2"/>
        <w:tabs>
          <w:tab w:val="right" w:leader="dot" w:pos="8306"/>
        </w:tabs>
      </w:pPr>
      <w:hyperlink w:anchor="_Toc18912" w:history="1">
        <w:r>
          <w:rPr>
            <w:rFonts w:ascii="仿宋" w:eastAsia="仿宋" w:hAnsi="仿宋" w:cs="仿宋" w:hint="eastAsia"/>
            <w:lang w:eastAsia="zh-CN"/>
          </w:rPr>
          <w:t>(一)、创新策略与方向</w:t>
        </w:r>
        <w:r>
          <w:tab/>
        </w:r>
        <w:r>
          <w:fldChar w:fldCharType="begin"/>
        </w:r>
        <w:r>
          <w:instrText xml:space="preserve"> PAGEREF _Toc18912 \h </w:instrText>
        </w:r>
        <w:r>
          <w:fldChar w:fldCharType="separate"/>
        </w:r>
        <w:r>
          <w:t>33</w:t>
        </w:r>
        <w:r>
          <w:fldChar w:fldCharType="end"/>
        </w:r>
      </w:hyperlink>
    </w:p>
    <w:p>
      <w:pPr>
        <w:pStyle w:val="TOC2"/>
        <w:tabs>
          <w:tab w:val="right" w:leader="dot" w:pos="8306"/>
        </w:tabs>
      </w:pPr>
      <w:hyperlink w:anchor="_Toc13881" w:history="1">
        <w:r>
          <w:rPr>
            <w:rFonts w:ascii="仿宋" w:eastAsia="仿宋" w:hAnsi="仿宋" w:cs="仿宋" w:hint="eastAsia"/>
            <w:lang w:eastAsia="zh-CN"/>
          </w:rPr>
          <w:t>(二)、研发规划与投入</w:t>
        </w:r>
        <w:r>
          <w:tab/>
        </w:r>
        <w:r>
          <w:fldChar w:fldCharType="begin"/>
        </w:r>
        <w:r>
          <w:instrText xml:space="preserve"> PAGEREF _Toc13881 \h </w:instrText>
        </w:r>
        <w:r>
          <w:fldChar w:fldCharType="separate"/>
        </w:r>
        <w:r>
          <w:t>34</w:t>
        </w:r>
        <w:r>
          <w:fldChar w:fldCharType="end"/>
        </w:r>
      </w:hyperlink>
    </w:p>
    <w:p>
      <w:pPr>
        <w:pStyle w:val="TOC1"/>
        <w:tabs>
          <w:tab w:val="right" w:leader="dot" w:pos="8306"/>
        </w:tabs>
      </w:pPr>
      <w:hyperlink w:anchor="_Toc2320" w:history="1">
        <w:r>
          <w:rPr>
            <w:rFonts w:ascii="仿宋" w:eastAsia="仿宋" w:hAnsi="仿宋" w:cs="仿宋" w:hint="eastAsia"/>
            <w:lang w:eastAsia="zh-CN"/>
          </w:rPr>
          <w:t>十一、还原染料项目人力资源管理</w:t>
        </w:r>
        <w:r>
          <w:tab/>
        </w:r>
        <w:r>
          <w:fldChar w:fldCharType="begin"/>
        </w:r>
        <w:r>
          <w:instrText xml:space="preserve"> PAGEREF _Toc2320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33" w:history="1">
        <w:r>
          <w:rPr>
            <w:rFonts w:ascii="仿宋" w:eastAsia="仿宋" w:hAnsi="仿宋" w:cs="仿宋" w:hint="eastAsia"/>
            <w:lang w:eastAsia="zh-CN"/>
          </w:rPr>
          <w:t>(一)、建立健全的预算管理制度</w:t>
        </w:r>
        <w:r>
          <w:tab/>
        </w:r>
        <w:r>
          <w:fldChar w:fldCharType="begin"/>
        </w:r>
        <w:r>
          <w:instrText xml:space="preserve"> PAGEREF _Toc4633 \h </w:instrText>
        </w:r>
        <w:r>
          <w:fldChar w:fldCharType="separate"/>
        </w:r>
        <w:r>
          <w:t>36</w:t>
        </w:r>
        <w:r>
          <w:fldChar w:fldCharType="end"/>
        </w:r>
      </w:hyperlink>
    </w:p>
    <w:p>
      <w:pPr>
        <w:pStyle w:val="TOC2"/>
        <w:tabs>
          <w:tab w:val="right" w:leader="dot" w:pos="8306"/>
        </w:tabs>
      </w:pPr>
      <w:hyperlink w:anchor="_Toc22210" w:history="1">
        <w:r>
          <w:rPr>
            <w:rFonts w:ascii="仿宋" w:eastAsia="仿宋" w:hAnsi="仿宋" w:cs="仿宋" w:hint="eastAsia"/>
            <w:lang w:eastAsia="zh-CN"/>
          </w:rPr>
          <w:t>(二)、加强资金流动监控</w:t>
        </w:r>
        <w:r>
          <w:tab/>
        </w:r>
        <w:r>
          <w:fldChar w:fldCharType="begin"/>
        </w:r>
        <w:r>
          <w:instrText xml:space="preserve"> PAGEREF _Toc22210 \h </w:instrText>
        </w:r>
        <w:r>
          <w:fldChar w:fldCharType="separate"/>
        </w:r>
        <w:r>
          <w:t>37</w:t>
        </w:r>
        <w:r>
          <w:fldChar w:fldCharType="end"/>
        </w:r>
      </w:hyperlink>
    </w:p>
    <w:p>
      <w:pPr>
        <w:pStyle w:val="TOC2"/>
        <w:tabs>
          <w:tab w:val="right" w:leader="dot" w:pos="8306"/>
        </w:tabs>
      </w:pPr>
      <w:hyperlink w:anchor="_Toc31785" w:history="1">
        <w:r>
          <w:rPr>
            <w:rFonts w:ascii="仿宋" w:eastAsia="仿宋" w:hAnsi="仿宋" w:cs="仿宋" w:hint="eastAsia"/>
            <w:lang w:eastAsia="zh-CN"/>
          </w:rPr>
          <w:t>(三)、制定完善的风险控制机制</w:t>
        </w:r>
        <w:r>
          <w:tab/>
        </w:r>
        <w:r>
          <w:fldChar w:fldCharType="begin"/>
        </w:r>
        <w:r>
          <w:instrText xml:space="preserve"> PAGEREF _Toc31785 \h </w:instrText>
        </w:r>
        <w:r>
          <w:fldChar w:fldCharType="separate"/>
        </w:r>
        <w:r>
          <w:t>38</w:t>
        </w:r>
        <w:r>
          <w:fldChar w:fldCharType="end"/>
        </w:r>
      </w:hyperlink>
    </w:p>
    <w:p>
      <w:pPr>
        <w:pStyle w:val="TOC2"/>
        <w:tabs>
          <w:tab w:val="right" w:leader="dot" w:pos="8306"/>
        </w:tabs>
      </w:pPr>
      <w:hyperlink w:anchor="_Toc14783" w:history="1">
        <w:r>
          <w:rPr>
            <w:rFonts w:ascii="仿宋" w:eastAsia="仿宋" w:hAnsi="仿宋" w:cs="仿宋" w:hint="eastAsia"/>
            <w:lang w:eastAsia="zh-CN"/>
          </w:rPr>
          <w:t>(四)、优化成本管理</w:t>
        </w:r>
        <w:r>
          <w:tab/>
        </w:r>
        <w:r>
          <w:fldChar w:fldCharType="begin"/>
        </w:r>
        <w:r>
          <w:instrText xml:space="preserve"> PAGEREF _Toc14783 \h </w:instrText>
        </w:r>
        <w:r>
          <w:fldChar w:fldCharType="separate"/>
        </w:r>
        <w:r>
          <w:t>40</w:t>
        </w:r>
        <w:r>
          <w:fldChar w:fldCharType="end"/>
        </w:r>
      </w:hyperlink>
    </w:p>
    <w:p>
      <w:pPr>
        <w:pStyle w:val="TOC1"/>
        <w:tabs>
          <w:tab w:val="right" w:leader="dot" w:pos="8306"/>
        </w:tabs>
      </w:pPr>
      <w:hyperlink w:anchor="_Toc8137" w:history="1">
        <w:r>
          <w:rPr>
            <w:rFonts w:ascii="仿宋" w:eastAsia="仿宋" w:hAnsi="仿宋" w:cs="仿宋" w:hint="eastAsia"/>
            <w:lang w:eastAsia="zh-CN"/>
          </w:rPr>
          <w:t>十二、还原染料项目社会影响</w:t>
        </w:r>
        <w:r>
          <w:tab/>
        </w:r>
        <w:r>
          <w:fldChar w:fldCharType="begin"/>
        </w:r>
        <w:r>
          <w:instrText xml:space="preserve"> PAGEREF _Toc8137 \h </w:instrText>
        </w:r>
        <w:r>
          <w:fldChar w:fldCharType="separate"/>
        </w:r>
        <w:r>
          <w:t>41</w:t>
        </w:r>
        <w:r>
          <w:fldChar w:fldCharType="end"/>
        </w:r>
      </w:hyperlink>
    </w:p>
    <w:p>
      <w:pPr>
        <w:pStyle w:val="TOC2"/>
        <w:tabs>
          <w:tab w:val="right" w:leader="dot" w:pos="8306"/>
        </w:tabs>
      </w:pPr>
      <w:hyperlink w:anchor="_Toc22713" w:history="1">
        <w:r>
          <w:rPr>
            <w:rFonts w:ascii="仿宋" w:eastAsia="仿宋" w:hAnsi="仿宋" w:cs="仿宋" w:hint="eastAsia"/>
            <w:lang w:eastAsia="zh-CN"/>
          </w:rPr>
          <w:t>(一)、社会责任与义务</w:t>
        </w:r>
        <w:r>
          <w:tab/>
        </w:r>
        <w:r>
          <w:fldChar w:fldCharType="begin"/>
        </w:r>
        <w:r>
          <w:instrText xml:space="preserve"> PAGEREF _Toc22713 \h </w:instrText>
        </w:r>
        <w:r>
          <w:fldChar w:fldCharType="separate"/>
        </w:r>
        <w:r>
          <w:t>41</w:t>
        </w:r>
        <w:r>
          <w:fldChar w:fldCharType="end"/>
        </w:r>
      </w:hyperlink>
    </w:p>
    <w:p>
      <w:pPr>
        <w:pStyle w:val="TOC2"/>
        <w:tabs>
          <w:tab w:val="right" w:leader="dot" w:pos="8306"/>
        </w:tabs>
      </w:pPr>
      <w:hyperlink w:anchor="_Toc22125" w:history="1">
        <w:r>
          <w:rPr>
            <w:rFonts w:ascii="仿宋" w:eastAsia="仿宋" w:hAnsi="仿宋" w:cs="仿宋" w:hint="eastAsia"/>
            <w:lang w:eastAsia="zh-CN"/>
          </w:rPr>
          <w:t>(二)、社会参与与沟通</w:t>
        </w:r>
        <w:r>
          <w:tab/>
        </w:r>
        <w:r>
          <w:fldChar w:fldCharType="begin"/>
        </w:r>
        <w:r>
          <w:instrText xml:space="preserve"> PAGEREF _Toc22125 \h </w:instrText>
        </w:r>
        <w:r>
          <w:fldChar w:fldCharType="separate"/>
        </w:r>
        <w:r>
          <w:t>42</w:t>
        </w:r>
        <w:r>
          <w:fldChar w:fldCharType="end"/>
        </w:r>
      </w:hyperlink>
    </w:p>
    <w:p>
      <w:pPr>
        <w:pStyle w:val="TOC1"/>
        <w:tabs>
          <w:tab w:val="right" w:leader="dot" w:pos="8306"/>
        </w:tabs>
      </w:pPr>
      <w:hyperlink w:anchor="_Toc26293" w:history="1">
        <w:r>
          <w:rPr>
            <w:rFonts w:ascii="仿宋" w:eastAsia="仿宋" w:hAnsi="仿宋" w:cs="仿宋" w:hint="eastAsia"/>
            <w:lang w:eastAsia="zh-CN"/>
          </w:rPr>
          <w:t>十三、还原染料项目实施保障措施</w:t>
        </w:r>
        <w:r>
          <w:tab/>
        </w:r>
        <w:r>
          <w:fldChar w:fldCharType="begin"/>
        </w:r>
        <w:r>
          <w:instrText xml:space="preserve"> PAGEREF _Toc26293 \h </w:instrText>
        </w:r>
        <w:r>
          <w:fldChar w:fldCharType="separate"/>
        </w:r>
        <w:r>
          <w:t>43</w:t>
        </w:r>
        <w:r>
          <w:fldChar w:fldCharType="end"/>
        </w:r>
      </w:hyperlink>
    </w:p>
    <w:p>
      <w:pPr>
        <w:pStyle w:val="TOC2"/>
        <w:tabs>
          <w:tab w:val="right" w:leader="dot" w:pos="8306"/>
        </w:tabs>
      </w:pPr>
      <w:hyperlink w:anchor="_Toc20705" w:history="1">
        <w:r>
          <w:rPr>
            <w:rFonts w:ascii="仿宋" w:eastAsia="仿宋" w:hAnsi="仿宋" w:cs="仿宋" w:hint="eastAsia"/>
            <w:lang w:eastAsia="zh-CN"/>
          </w:rPr>
          <w:t>(一)、还原染料项目实施保障机制</w:t>
        </w:r>
        <w:r>
          <w:tab/>
        </w:r>
        <w:r>
          <w:fldChar w:fldCharType="begin"/>
        </w:r>
        <w:r>
          <w:instrText xml:space="preserve"> PAGEREF _Toc20705 \h </w:instrText>
        </w:r>
        <w:r>
          <w:fldChar w:fldCharType="separate"/>
        </w:r>
        <w:r>
          <w:t>43</w:t>
        </w:r>
        <w:r>
          <w:fldChar w:fldCharType="end"/>
        </w:r>
      </w:hyperlink>
    </w:p>
    <w:p>
      <w:pPr>
        <w:pStyle w:val="TOC2"/>
        <w:tabs>
          <w:tab w:val="right" w:leader="dot" w:pos="8306"/>
        </w:tabs>
      </w:pPr>
      <w:hyperlink w:anchor="_Toc23489" w:history="1">
        <w:r>
          <w:rPr>
            <w:rFonts w:ascii="仿宋" w:eastAsia="仿宋" w:hAnsi="仿宋" w:cs="仿宋" w:hint="eastAsia"/>
            <w:lang w:eastAsia="zh-CN"/>
          </w:rPr>
          <w:t>(二)、还原染料项目法律合规要求</w:t>
        </w:r>
        <w:r>
          <w:tab/>
        </w:r>
        <w:r>
          <w:fldChar w:fldCharType="begin"/>
        </w:r>
        <w:r>
          <w:instrText xml:space="preserve"> PAGEREF _Toc23489 \h </w:instrText>
        </w:r>
        <w:r>
          <w:fldChar w:fldCharType="separate"/>
        </w:r>
        <w:r>
          <w:t>46</w:t>
        </w:r>
        <w:r>
          <w:fldChar w:fldCharType="end"/>
        </w:r>
      </w:hyperlink>
    </w:p>
    <w:p>
      <w:pPr>
        <w:pStyle w:val="TOC2"/>
        <w:tabs>
          <w:tab w:val="right" w:leader="dot" w:pos="8306"/>
        </w:tabs>
      </w:pPr>
      <w:hyperlink w:anchor="_Toc20389" w:history="1">
        <w:r>
          <w:rPr>
            <w:rFonts w:ascii="仿宋" w:eastAsia="仿宋" w:hAnsi="仿宋" w:cs="仿宋" w:hint="eastAsia"/>
            <w:lang w:eastAsia="zh-CN"/>
          </w:rPr>
          <w:t>(三)、还原染料项目合同管理与法律事务</w:t>
        </w:r>
        <w:r>
          <w:tab/>
        </w:r>
        <w:r>
          <w:fldChar w:fldCharType="begin"/>
        </w:r>
        <w:r>
          <w:instrText xml:space="preserve"> PAGEREF _Toc20389 \h </w:instrText>
        </w:r>
        <w:r>
          <w:fldChar w:fldCharType="separate"/>
        </w:r>
        <w:r>
          <w:t>50</w:t>
        </w:r>
        <w:r>
          <w:fldChar w:fldCharType="end"/>
        </w:r>
      </w:hyperlink>
    </w:p>
    <w:p>
      <w:pPr>
        <w:pStyle w:val="TOC2"/>
        <w:tabs>
          <w:tab w:val="right" w:leader="dot" w:pos="8306"/>
        </w:tabs>
      </w:pPr>
      <w:hyperlink w:anchor="_Toc9312" w:history="1">
        <w:r>
          <w:rPr>
            <w:rFonts w:ascii="仿宋" w:eastAsia="仿宋" w:hAnsi="仿宋" w:cs="仿宋" w:hint="eastAsia"/>
            <w:lang w:eastAsia="zh-CN"/>
          </w:rPr>
          <w:t>(四)、还原染料项目知识产权保护策略</w:t>
        </w:r>
        <w:r>
          <w:tab/>
        </w:r>
        <w:r>
          <w:fldChar w:fldCharType="begin"/>
        </w:r>
        <w:r>
          <w:instrText xml:space="preserve"> PAGEREF _Toc9312 \h </w:instrText>
        </w:r>
        <w:r>
          <w:fldChar w:fldCharType="separate"/>
        </w:r>
        <w:r>
          <w:t>57</w:t>
        </w:r>
        <w:r>
          <w:fldChar w:fldCharType="end"/>
        </w:r>
      </w:hyperlink>
    </w:p>
    <w:p>
      <w:pPr>
        <w:pStyle w:val="TOC1"/>
        <w:tabs>
          <w:tab w:val="right" w:leader="dot" w:pos="8306"/>
        </w:tabs>
      </w:pPr>
      <w:hyperlink w:anchor="_Toc2857" w:history="1">
        <w:r>
          <w:rPr>
            <w:rFonts w:ascii="仿宋" w:eastAsia="仿宋" w:hAnsi="仿宋" w:cs="仿宋" w:hint="eastAsia"/>
            <w:lang w:eastAsia="zh-CN"/>
          </w:rPr>
          <w:t>十四、质量管理体系</w:t>
        </w:r>
        <w:r>
          <w:tab/>
        </w:r>
        <w:r>
          <w:fldChar w:fldCharType="begin"/>
        </w:r>
        <w:r>
          <w:instrText xml:space="preserve"> PAGEREF _Toc2857 \h </w:instrText>
        </w:r>
        <w:r>
          <w:fldChar w:fldCharType="separate"/>
        </w:r>
        <w:r>
          <w:t>59</w:t>
        </w:r>
        <w:r>
          <w:fldChar w:fldCharType="end"/>
        </w:r>
      </w:hyperlink>
    </w:p>
    <w:p>
      <w:pPr>
        <w:pStyle w:val="TOC2"/>
        <w:tabs>
          <w:tab w:val="right" w:leader="dot" w:pos="8306"/>
        </w:tabs>
      </w:pPr>
      <w:hyperlink w:anchor="_Toc1362" w:history="1">
        <w:r>
          <w:rPr>
            <w:rFonts w:ascii="仿宋" w:eastAsia="仿宋" w:hAnsi="仿宋" w:cs="仿宋" w:hint="eastAsia"/>
            <w:lang w:eastAsia="zh-CN"/>
          </w:rPr>
          <w:t>(一)、质量目标与方针</w:t>
        </w:r>
        <w:r>
          <w:tab/>
        </w:r>
        <w:r>
          <w:fldChar w:fldCharType="begin"/>
        </w:r>
        <w:r>
          <w:instrText xml:space="preserve"> PAGEREF _Toc1362 \h </w:instrText>
        </w:r>
        <w:r>
          <w:fldChar w:fldCharType="separate"/>
        </w:r>
        <w:r>
          <w:t>59</w:t>
        </w:r>
        <w:r>
          <w:fldChar w:fldCharType="end"/>
        </w:r>
      </w:hyperlink>
    </w:p>
    <w:p>
      <w:pPr>
        <w:pStyle w:val="TOC2"/>
        <w:tabs>
          <w:tab w:val="right" w:leader="dot" w:pos="8306"/>
        </w:tabs>
      </w:pPr>
      <w:hyperlink w:anchor="_Toc13045" w:history="1">
        <w:r>
          <w:rPr>
            <w:rFonts w:ascii="仿宋" w:eastAsia="仿宋" w:hAnsi="仿宋" w:cs="仿宋" w:hint="eastAsia"/>
            <w:lang w:eastAsia="zh-CN"/>
          </w:rPr>
          <w:t>(二)、质量管理责任</w:t>
        </w:r>
        <w:r>
          <w:tab/>
        </w:r>
        <w:r>
          <w:fldChar w:fldCharType="begin"/>
        </w:r>
        <w:r>
          <w:instrText xml:space="preserve"> PAGEREF _Toc13045 \h </w:instrText>
        </w:r>
        <w:r>
          <w:fldChar w:fldCharType="separate"/>
        </w:r>
        <w:r>
          <w:t>60</w:t>
        </w:r>
        <w:r>
          <w:fldChar w:fldCharType="end"/>
        </w:r>
      </w:hyperlink>
    </w:p>
    <w:p>
      <w:pPr>
        <w:pStyle w:val="TOC2"/>
        <w:tabs>
          <w:tab w:val="right" w:leader="dot" w:pos="8306"/>
        </w:tabs>
      </w:pPr>
      <w:hyperlink w:anchor="_Toc7845" w:history="1">
        <w:r>
          <w:rPr>
            <w:rFonts w:ascii="仿宋" w:eastAsia="仿宋" w:hAnsi="仿宋" w:cs="仿宋" w:hint="eastAsia"/>
            <w:lang w:eastAsia="zh-CN"/>
          </w:rPr>
          <w:t>(三)、质量管理体系文件</w:t>
        </w:r>
        <w:r>
          <w:tab/>
        </w:r>
        <w:r>
          <w:fldChar w:fldCharType="begin"/>
        </w:r>
        <w:r>
          <w:instrText xml:space="preserve"> PAGEREF _Toc7845 \h </w:instrText>
        </w:r>
        <w:r>
          <w:fldChar w:fldCharType="separate"/>
        </w:r>
        <w:r>
          <w:t>61</w:t>
        </w:r>
        <w:r>
          <w:fldChar w:fldCharType="end"/>
        </w:r>
      </w:hyperlink>
    </w:p>
    <w:p>
      <w:pPr>
        <w:pStyle w:val="TOC2"/>
        <w:tabs>
          <w:tab w:val="right" w:leader="dot" w:pos="8306"/>
        </w:tabs>
      </w:pPr>
      <w:hyperlink w:anchor="_Toc25341" w:history="1">
        <w:r>
          <w:rPr>
            <w:rFonts w:ascii="仿宋" w:eastAsia="仿宋" w:hAnsi="仿宋" w:cs="仿宋" w:hint="eastAsia"/>
            <w:lang w:eastAsia="zh-CN"/>
          </w:rPr>
          <w:t>(四)、质量培训与教育</w:t>
        </w:r>
        <w:r>
          <w:tab/>
        </w:r>
        <w:r>
          <w:fldChar w:fldCharType="begin"/>
        </w:r>
        <w:r>
          <w:instrText xml:space="preserve"> PAGEREF _Toc25341 \h </w:instrText>
        </w:r>
        <w:r>
          <w:fldChar w:fldCharType="separate"/>
        </w:r>
        <w:r>
          <w:t>64</w:t>
        </w:r>
        <w:r>
          <w:fldChar w:fldCharType="end"/>
        </w:r>
      </w:hyperlink>
    </w:p>
    <w:p>
      <w:pPr>
        <w:pStyle w:val="TOC2"/>
        <w:tabs>
          <w:tab w:val="right" w:leader="dot" w:pos="8306"/>
        </w:tabs>
      </w:pPr>
      <w:hyperlink w:anchor="_Toc4139" w:history="1">
        <w:r>
          <w:rPr>
            <w:rFonts w:ascii="仿宋" w:eastAsia="仿宋" w:hAnsi="仿宋" w:cs="仿宋" w:hint="eastAsia"/>
            <w:lang w:eastAsia="zh-CN"/>
          </w:rPr>
          <w:t>(五)、质量审核与评价</w:t>
        </w:r>
        <w:r>
          <w:tab/>
        </w:r>
        <w:r>
          <w:fldChar w:fldCharType="begin"/>
        </w:r>
        <w:r>
          <w:instrText xml:space="preserve"> PAGEREF _Toc4139 \h </w:instrText>
        </w:r>
        <w:r>
          <w:fldChar w:fldCharType="separate"/>
        </w:r>
        <w:r>
          <w:t>65</w:t>
        </w:r>
        <w:r>
          <w:fldChar w:fldCharType="end"/>
        </w:r>
      </w:hyperlink>
    </w:p>
    <w:p>
      <w:pPr>
        <w:pStyle w:val="TOC2"/>
        <w:tabs>
          <w:tab w:val="right" w:leader="dot" w:pos="8306"/>
        </w:tabs>
      </w:pPr>
      <w:hyperlink w:anchor="_Toc10421" w:history="1">
        <w:r>
          <w:rPr>
            <w:rFonts w:ascii="仿宋" w:eastAsia="仿宋" w:hAnsi="仿宋" w:cs="仿宋" w:hint="eastAsia"/>
            <w:lang w:eastAsia="zh-CN"/>
          </w:rPr>
          <w:t>(六)、不符合与纠正措施</w:t>
        </w:r>
        <w:r>
          <w:tab/>
        </w:r>
        <w:r>
          <w:fldChar w:fldCharType="begin"/>
        </w:r>
        <w:r>
          <w:instrText xml:space="preserve"> PAGEREF _Toc10421 \h </w:instrText>
        </w:r>
        <w:r>
          <w:fldChar w:fldCharType="separate"/>
        </w:r>
        <w:r>
          <w:t>66</w:t>
        </w:r>
        <w:r>
          <w:fldChar w:fldCharType="end"/>
        </w:r>
      </w:hyperlink>
    </w:p>
    <w:p>
      <w:pPr>
        <w:pStyle w:val="TOC1"/>
        <w:tabs>
          <w:tab w:val="right" w:leader="dot" w:pos="8306"/>
        </w:tabs>
      </w:pPr>
      <w:hyperlink w:anchor="_Toc4810" w:history="1">
        <w:r>
          <w:rPr>
            <w:rFonts w:ascii="仿宋" w:eastAsia="仿宋" w:hAnsi="仿宋" w:cs="仿宋" w:hint="eastAsia"/>
            <w:lang w:eastAsia="zh-CN"/>
          </w:rPr>
          <w:t>十五、还原染料项目实施时间节点</w:t>
        </w:r>
        <w:r>
          <w:tab/>
        </w:r>
        <w:r>
          <w:fldChar w:fldCharType="begin"/>
        </w:r>
        <w:r>
          <w:instrText xml:space="preserve"> PAGEREF _Toc4810 \h </w:instrText>
        </w:r>
        <w:r>
          <w:fldChar w:fldCharType="separate"/>
        </w:r>
        <w:r>
          <w:t>67</w:t>
        </w:r>
        <w:r>
          <w:fldChar w:fldCharType="end"/>
        </w:r>
      </w:hyperlink>
    </w:p>
    <w:p>
      <w:pPr>
        <w:pStyle w:val="TOC2"/>
        <w:tabs>
          <w:tab w:val="right" w:leader="dot" w:pos="8306"/>
        </w:tabs>
      </w:pPr>
      <w:hyperlink w:anchor="_Toc15775" w:history="1">
        <w:r>
          <w:rPr>
            <w:rFonts w:ascii="仿宋" w:eastAsia="仿宋" w:hAnsi="仿宋" w:cs="仿宋" w:hint="eastAsia"/>
            <w:lang w:eastAsia="zh-CN"/>
          </w:rPr>
          <w:t>(一)、还原染料项目启动阶段时间节点</w:t>
        </w:r>
        <w:r>
          <w:tab/>
        </w:r>
        <w:r>
          <w:fldChar w:fldCharType="begin"/>
        </w:r>
        <w:r>
          <w:instrText xml:space="preserve"> PAGEREF _Toc15775 \h </w:instrText>
        </w:r>
        <w:r>
          <w:fldChar w:fldCharType="separate"/>
        </w:r>
        <w:r>
          <w:t>67</w:t>
        </w:r>
        <w:r>
          <w:fldChar w:fldCharType="end"/>
        </w:r>
      </w:hyperlink>
    </w:p>
    <w:p>
      <w:pPr>
        <w:pStyle w:val="TOC2"/>
        <w:tabs>
          <w:tab w:val="right" w:leader="dot" w:pos="8306"/>
        </w:tabs>
      </w:pPr>
      <w:hyperlink w:anchor="_Toc13646" w:history="1">
        <w:r>
          <w:rPr>
            <w:rFonts w:ascii="仿宋" w:eastAsia="仿宋" w:hAnsi="仿宋" w:cs="仿宋" w:hint="eastAsia"/>
            <w:lang w:eastAsia="zh-CN"/>
          </w:rPr>
          <w:t>(二)、还原染料项目执行阶段时间节点</w:t>
        </w:r>
        <w:r>
          <w:tab/>
        </w:r>
        <w:r>
          <w:fldChar w:fldCharType="begin"/>
        </w:r>
        <w:r>
          <w:instrText xml:space="preserve"> PAGEREF _Toc13646 \h </w:instrText>
        </w:r>
        <w:r>
          <w:fldChar w:fldCharType="separate"/>
        </w:r>
        <w:r>
          <w:t>68</w:t>
        </w:r>
        <w:r>
          <w:fldChar w:fldCharType="end"/>
        </w:r>
      </w:hyperlink>
    </w:p>
    <w:p>
      <w:pPr>
        <w:pStyle w:val="TOC2"/>
        <w:tabs>
          <w:tab w:val="right" w:leader="dot" w:pos="8306"/>
        </w:tabs>
      </w:pPr>
      <w:hyperlink w:anchor="_Toc2921" w:history="1">
        <w:r>
          <w:rPr>
            <w:rFonts w:ascii="仿宋" w:eastAsia="仿宋" w:hAnsi="仿宋" w:cs="仿宋" w:hint="eastAsia"/>
            <w:lang w:eastAsia="zh-CN"/>
          </w:rPr>
          <w:t>(三)、还原染料项目完成阶段时间节点</w:t>
        </w:r>
        <w:r>
          <w:tab/>
        </w:r>
        <w:r>
          <w:fldChar w:fldCharType="begin"/>
        </w:r>
        <w:r>
          <w:instrText xml:space="preserve"> PAGEREF _Toc2921 \h </w:instrText>
        </w:r>
        <w:r>
          <w:fldChar w:fldCharType="separate"/>
        </w:r>
        <w:r>
          <w:t>69</w:t>
        </w:r>
        <w:r>
          <w:fldChar w:fldCharType="end"/>
        </w:r>
      </w:hyperlink>
    </w:p>
    <w:p>
      <w:pPr>
        <w:pStyle w:val="TOC1"/>
        <w:tabs>
          <w:tab w:val="right" w:leader="dot" w:pos="8306"/>
        </w:tabs>
      </w:pPr>
      <w:hyperlink w:anchor="_Toc8340" w:history="1">
        <w:r>
          <w:rPr>
            <w:rFonts w:ascii="仿宋" w:eastAsia="仿宋" w:hAnsi="仿宋" w:cs="仿宋" w:hint="eastAsia"/>
            <w:lang w:eastAsia="zh-CN"/>
          </w:rPr>
          <w:t>十六、供应链管理</w:t>
        </w:r>
        <w:r>
          <w:tab/>
        </w:r>
        <w:r>
          <w:fldChar w:fldCharType="begin"/>
        </w:r>
        <w:r>
          <w:instrText xml:space="preserve"> PAGEREF _Toc8340 \h </w:instrText>
        </w:r>
        <w:r>
          <w:fldChar w:fldCharType="separate"/>
        </w:r>
        <w:r>
          <w:t>70</w:t>
        </w:r>
        <w:r>
          <w:fldChar w:fldCharType="end"/>
        </w:r>
      </w:hyperlink>
    </w:p>
    <w:p>
      <w:pPr>
        <w:pStyle w:val="TOC2"/>
        <w:tabs>
          <w:tab w:val="right" w:leader="dot" w:pos="8306"/>
        </w:tabs>
      </w:pPr>
      <w:hyperlink w:anchor="_Toc28114" w:history="1">
        <w:r>
          <w:rPr>
            <w:rFonts w:ascii="仿宋" w:eastAsia="仿宋" w:hAnsi="仿宋" w:cs="仿宋" w:hint="eastAsia"/>
            <w:lang w:eastAsia="zh-CN"/>
          </w:rPr>
          <w:t>(一)、供应链战略规划</w:t>
        </w:r>
        <w:r>
          <w:tab/>
        </w:r>
        <w:r>
          <w:fldChar w:fldCharType="begin"/>
        </w:r>
        <w:r>
          <w:instrText xml:space="preserve"> PAGEREF _Toc28114 \h </w:instrText>
        </w:r>
        <w:r>
          <w:fldChar w:fldCharType="separate"/>
        </w:r>
        <w:r>
          <w:t>70</w:t>
        </w:r>
        <w:r>
          <w:fldChar w:fldCharType="end"/>
        </w:r>
      </w:hyperlink>
    </w:p>
    <w:p>
      <w:pPr>
        <w:pStyle w:val="TOC2"/>
        <w:tabs>
          <w:tab w:val="right" w:leader="dot" w:pos="8306"/>
        </w:tabs>
      </w:pPr>
      <w:hyperlink w:anchor="_Toc9804" w:history="1">
        <w:r>
          <w:rPr>
            <w:rFonts w:ascii="仿宋" w:eastAsia="仿宋" w:hAnsi="仿宋" w:cs="仿宋" w:hint="eastAsia"/>
            <w:lang w:eastAsia="zh-CN"/>
          </w:rPr>
          <w:t>(二)、供应商选择与合作</w:t>
        </w:r>
        <w:r>
          <w:tab/>
        </w:r>
        <w:r>
          <w:fldChar w:fldCharType="begin"/>
        </w:r>
        <w:r>
          <w:instrText xml:space="preserve"> PAGEREF _Toc9804 \h </w:instrText>
        </w:r>
        <w:r>
          <w:fldChar w:fldCharType="separate"/>
        </w:r>
        <w:r>
          <w:t>72</w:t>
        </w:r>
        <w:r>
          <w:fldChar w:fldCharType="end"/>
        </w:r>
      </w:hyperlink>
    </w:p>
    <w:p>
      <w:pPr>
        <w:pStyle w:val="TOC2"/>
        <w:tabs>
          <w:tab w:val="right" w:leader="dot" w:pos="8306"/>
        </w:tabs>
      </w:pPr>
      <w:hyperlink w:anchor="_Toc2291" w:history="1">
        <w:r>
          <w:rPr>
            <w:rFonts w:ascii="仿宋" w:eastAsia="仿宋" w:hAnsi="仿宋" w:cs="仿宋" w:hint="eastAsia"/>
            <w:lang w:eastAsia="zh-CN"/>
          </w:rPr>
          <w:t>(三)、物流与库存管理</w:t>
        </w:r>
        <w:r>
          <w:tab/>
        </w:r>
        <w:r>
          <w:fldChar w:fldCharType="begin"/>
        </w:r>
        <w:r>
          <w:instrText xml:space="preserve"> PAGEREF _Toc2291 \h </w:instrText>
        </w:r>
        <w:r>
          <w:fldChar w:fldCharType="separate"/>
        </w:r>
        <w:r>
          <w:t>73</w:t>
        </w:r>
        <w:r>
          <w:fldChar w:fldCharType="end"/>
        </w:r>
      </w:hyperlink>
    </w:p>
    <w:p>
      <w:pPr>
        <w:pStyle w:val="TOC1"/>
        <w:tabs>
          <w:tab w:val="right" w:leader="dot" w:pos="8306"/>
        </w:tabs>
      </w:pPr>
      <w:hyperlink w:anchor="_Toc13996" w:history="1">
        <w:r>
          <w:rPr>
            <w:rFonts w:ascii="仿宋" w:eastAsia="仿宋" w:hAnsi="仿宋" w:cs="仿宋" w:hint="eastAsia"/>
            <w:lang w:eastAsia="zh-CN"/>
          </w:rPr>
          <w:t>十七、还原染料项目工程方案分析</w:t>
        </w:r>
        <w:r>
          <w:tab/>
        </w:r>
        <w:r>
          <w:fldChar w:fldCharType="begin"/>
        </w:r>
        <w:r>
          <w:instrText xml:space="preserve"> PAGEREF _Toc13996 \h </w:instrText>
        </w:r>
        <w:r>
          <w:fldChar w:fldCharType="separate"/>
        </w:r>
        <w:r>
          <w:t>74</w:t>
        </w:r>
        <w:r>
          <w:fldChar w:fldCharType="end"/>
        </w:r>
      </w:hyperlink>
    </w:p>
    <w:p>
      <w:pPr>
        <w:pStyle w:val="TOC2"/>
        <w:tabs>
          <w:tab w:val="right" w:leader="dot" w:pos="8306"/>
        </w:tabs>
      </w:pPr>
      <w:hyperlink w:anchor="_Toc32420" w:history="1">
        <w:r>
          <w:rPr>
            <w:rFonts w:ascii="仿宋" w:eastAsia="仿宋" w:hAnsi="仿宋" w:cs="仿宋" w:hint="eastAsia"/>
            <w:lang w:eastAsia="zh-CN"/>
          </w:rPr>
          <w:t>(一)、建筑工程设计原则</w:t>
        </w:r>
        <w:r>
          <w:tab/>
        </w:r>
        <w:r>
          <w:fldChar w:fldCharType="begin"/>
        </w:r>
        <w:r>
          <w:instrText xml:space="preserve"> PAGEREF _Toc32420 \h </w:instrText>
        </w:r>
        <w:r>
          <w:fldChar w:fldCharType="separate"/>
        </w:r>
        <w:r>
          <w:t>74</w:t>
        </w:r>
        <w:r>
          <w:fldChar w:fldCharType="end"/>
        </w:r>
      </w:hyperlink>
    </w:p>
    <w:p>
      <w:pPr>
        <w:pStyle w:val="TOC2"/>
        <w:tabs>
          <w:tab w:val="right" w:leader="dot" w:pos="8306"/>
        </w:tabs>
      </w:pPr>
      <w:hyperlink w:anchor="_Toc31938" w:history="1">
        <w:r>
          <w:rPr>
            <w:rFonts w:ascii="仿宋" w:eastAsia="仿宋" w:hAnsi="仿宋" w:cs="仿宋" w:hint="eastAsia"/>
            <w:lang w:eastAsia="zh-CN"/>
          </w:rPr>
          <w:t>(二)、土建工程建设指标</w:t>
        </w:r>
        <w:r>
          <w:tab/>
        </w:r>
        <w:r>
          <w:fldChar w:fldCharType="begin"/>
        </w:r>
        <w:r>
          <w:instrText xml:space="preserve"> PAGEREF _Toc31938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30"/>
      <w:r>
        <w:rPr>
          <w:rFonts w:ascii="仿宋" w:eastAsia="仿宋" w:hAnsi="仿宋" w:cs="仿宋" w:hint="eastAsia"/>
          <w:sz w:val="28"/>
          <w:lang w:eastAsia="zh-CN"/>
        </w:rPr>
        <w:t>一、还原染料项目建设背景及必要性分析</w:t>
      </w:r>
      <w:bookmarkEnd w:id="2"/>
    </w:p>
    <w:p>
      <w:pPr>
        <w:pStyle w:val="Heading2"/>
        <w:rPr>
          <w:rFonts w:ascii="仿宋" w:eastAsia="仿宋" w:hAnsi="仿宋" w:cs="仿宋" w:hint="eastAsia"/>
          <w:lang w:eastAsia="zh-CN"/>
        </w:rPr>
      </w:pPr>
      <w:bookmarkStart w:id="3" w:name="_Toc27354"/>
      <w:r>
        <w:rPr>
          <w:rFonts w:ascii="仿宋" w:eastAsia="仿宋" w:hAnsi="仿宋" w:cs="仿宋" w:hint="eastAsia"/>
          <w:lang w:eastAsia="zh-CN"/>
        </w:rPr>
        <w:t>(一)、还原染料项目背景分析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还原染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还原染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还原染料项目在这个潮流中的定位。同时，我们将关注行业内涌现的新兴机遇，以便还原染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还原染料项目提供了强大的发展动力。我们将聚焦于行业内最新的技术发展趋势，包括但不限于人工智能、大数据分析、物联网等领域。通过深度的技术研究，我们将确保还原染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还原染料项目发展的源泉。我们将投入更多的精力对市场需求进行深入剖析，超越表面的需求，深入挖掘潜在的市场痛点和机遇。通过对市场需求的细致了解，还原染料项目将更有针对性地设计解决方案，满足市场的多样化需求，从而更好地促进还原染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还原染料项目战略至关重要。我们将对竞争态势进行更为深入的分析，包括但不限于市场份额、产品特点、客户满意度等多个维度。通过深度的竞争分析，还原染料项目将能够更准确地把握市场脉搏，制定具有竞争力的还原染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还原染料项目的发展具有直接的影响。我们将进行更为全面的法规和政策分析，了解行业发展中的潜在法律风险和合规挑战。通过充分了解和遵守相关法规，还原染料项目将确保在法律框架内合法合规运营，为还原染料项目的稳健发展提供有力支持。</w:t>
      </w:r>
    </w:p>
    <w:p>
      <w:pPr>
        <w:pStyle w:val="Heading2"/>
        <w:ind w:firstLine="560" w:firstLineChars="200"/>
        <w:rPr>
          <w:rFonts w:ascii="仿宋" w:eastAsia="仿宋" w:hAnsi="仿宋" w:cs="仿宋" w:hint="eastAsia"/>
          <w:sz w:val="28"/>
          <w:lang w:eastAsia="zh-CN"/>
        </w:rPr>
      </w:pPr>
      <w:bookmarkStart w:id="4" w:name="_Toc880"/>
      <w:r>
        <w:rPr>
          <w:rFonts w:ascii="仿宋" w:eastAsia="仿宋" w:hAnsi="仿宋" w:cs="仿宋" w:hint="eastAsia"/>
          <w:sz w:val="28"/>
          <w:lang w:eastAsia="zh-CN"/>
        </w:rPr>
        <w:t>(二)、还原染料项目建设必要性分析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还原染料项目建设的迫切性源于对行业发展趋势的深刻洞察。我们正处于一个行业变革的时代，科技创新、数字化转型成为企业发展的关键动力。还原染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还原染料项目建设不仅仅是为了跟上潮流，更是为了通过技术创新推动企业的持续发展。通过引入先进的技术和解决方案，还原染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还原染料项目的建设成为必然选择，通过提高产品质量、拓展服务领域，从而在竞争中获得更多的机会。还原染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还原染料项目建设的必要性体现在对客户需求更精准的满足。通过还原染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还原染料项目建设的背后是对企业持续创新的追求。只有通过不断创新，企业才能在竞争中立于不败之地。还原染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135"/>
      <w:r>
        <w:rPr>
          <w:rFonts w:ascii="仿宋" w:eastAsia="仿宋" w:hAnsi="仿宋" w:cs="仿宋" w:hint="eastAsia"/>
          <w:sz w:val="28"/>
          <w:lang w:eastAsia="zh-CN"/>
        </w:rPr>
        <w:t>二、还原染料项目危机管理</w:t>
      </w:r>
      <w:bookmarkEnd w:id="5"/>
    </w:p>
    <w:p>
      <w:pPr>
        <w:pStyle w:val="Heading2"/>
        <w:rPr>
          <w:rFonts w:ascii="仿宋" w:eastAsia="仿宋" w:hAnsi="仿宋" w:cs="仿宋" w:hint="eastAsia"/>
          <w:lang w:eastAsia="zh-CN"/>
        </w:rPr>
      </w:pPr>
      <w:bookmarkStart w:id="6" w:name="_Toc916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还原染料项目危机管理中，危机预警与识别是确保还原染料项目稳健运行的核心步骤。通过建立全面的监测机制，还原染料项目团队旨在及时发现和理解潜在的风险和危机因素，以便采取及时的预防和应对措施，确保还原染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首先，通过深入的风险评估，还原染料项目团队全面分析了整个还原染料项目和各个阶段可能存在的威胁。这包括准确评估每个潜在风险的发生概率和可能影响的程度，为后续危机预警提供了有力支持。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还原染料项目团队着重于明确定义还原染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还原染料项目进展的持续监控，团队能够及时发现潜在问题并作出迅速反应。还原染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在这一阶段，团队的专业素养和反应速度将发挥至关重要的作用，以确保潜在危机能够在初期得到有效的处理，最大程度地减轻负面影响。通过危机预警与识别，还原染料项目得以更有序、可控地推进。</w:t>
      </w:r>
    </w:p>
    <w:p>
      <w:pPr>
        <w:pStyle w:val="Heading2"/>
        <w:ind w:firstLine="560" w:firstLineChars="200"/>
        <w:rPr>
          <w:rFonts w:ascii="仿宋" w:eastAsia="仿宋" w:hAnsi="仿宋" w:cs="仿宋" w:hint="eastAsia"/>
          <w:sz w:val="28"/>
          <w:lang w:eastAsia="zh-CN"/>
        </w:rPr>
      </w:pPr>
      <w:bookmarkStart w:id="7" w:name="_Toc952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在危机发生时，还原染料项目团队立即行动，成立了应急小组。该小组的任务是迅速制定并实施紧急应对措施，以最小化潜在损失。以下是采取的主要措施：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暂停还原染料项目进度：为遏制危机蔓延，还原染料项目暂时停止进行，以便全面评估当前状况。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资源重新分配：重新评估还原染料项目资源的分配，确保最大限度地减小损失。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实时沟通：与关键利益相关者建立实时沟通机制，向他们传递还原染料项目危机的实际状况，保障还原染料项目核心利益。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在紧急应对的同时，还原染料项目团队强调了团队协作和有效沟通的重要性。以下是团队协作的关键举措：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信息共享机制：建立了信息共享平台，确保团队成员能够及时获取还原染料项目危机的实时信息。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领导者沟通：还原染料项目领导者通过定期会议和即时沟通工具，指导团队应对危机，保持团队稳定运行。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随着危机得到初步控制，还原染料项目团队转向制定恢复计划，以确保还原染料项目能够从中迅速恢复。主要恢复计划包括：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修复受损的进度计划：重新评估还原染料项目进度，制定修复计划，确保还原染料项目尽快回归正常进程。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重新调整资源分配：优化资源分配，确保还原染料项目在有限资源下高效运转。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风险管理机制加强：对还原染料项目风险进行全面评估，制定更强化的风险管理策略，以预防未来可能的危机。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8433"/>
      <w:r>
        <w:rPr>
          <w:rFonts w:ascii="仿宋" w:eastAsia="仿宋" w:hAnsi="仿宋" w:cs="仿宋" w:hint="eastAsia"/>
          <w:sz w:val="28"/>
          <w:lang w:eastAsia="zh-CN"/>
        </w:rPr>
        <w:t>三、还原染料项目土建工程</w:t>
      </w:r>
      <w:bookmarkEnd w:id="8"/>
    </w:p>
    <w:p>
      <w:pPr>
        <w:pStyle w:val="Heading2"/>
        <w:rPr>
          <w:rFonts w:ascii="仿宋" w:eastAsia="仿宋" w:hAnsi="仿宋" w:cs="仿宋" w:hint="eastAsia"/>
          <w:lang w:eastAsia="zh-CN"/>
        </w:rPr>
      </w:pPr>
      <w:bookmarkStart w:id="9" w:name="_Toc311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在还原染料项目的建筑工程设计中，我们将秉承一系列重要的设计原则，以确保还原染料项目建筑在功能、美观、可持续性等方面达到最佳效果。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首要原则是确保建筑的功能性得到最大化的发挥。我们将充分理解还原染料项目的实际需求，合理布局各个功能区域，保证建筑在满足业务需求的同时，提供高效的工作环境。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在建筑设计中，我们将综合考虑建设和运营成本。通过精细的经济效益分析，确保设计方案在高效利用资源的同时，对还原染料项目的长期盈利能力有积极的贡献。</w:t>
      </w:r>
    </w:p>
    <w:p>
      <w:pPr>
        <w:pStyle w:val="Heading2"/>
        <w:ind w:firstLine="560" w:firstLineChars="200"/>
        <w:rPr>
          <w:rFonts w:ascii="仿宋" w:eastAsia="仿宋" w:hAnsi="仿宋" w:cs="仿宋" w:hint="eastAsia"/>
          <w:sz w:val="28"/>
          <w:lang w:eastAsia="zh-CN"/>
        </w:rPr>
      </w:pPr>
      <w:bookmarkStart w:id="10" w:name="_Toc2201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还原染料项目的土建工程设计中，我们将精准设定设计年限，结合还原染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还原染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60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还原染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还原染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还原染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06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本期工程还原染料项目预计总建筑面积XXX平方米，其中：计容建筑面积XXX平方米，计划建筑工程投资XX万元，占还原染料项目总投资的XX%。</w:t>
      </w:r>
    </w:p>
    <w:p>
      <w:pPr>
        <w:pStyle w:val="Heading1"/>
        <w:ind w:firstLine="560" w:firstLineChars="200"/>
        <w:rPr>
          <w:rFonts w:ascii="仿宋" w:eastAsia="仿宋" w:hAnsi="仿宋" w:cs="仿宋" w:hint="eastAsia"/>
          <w:sz w:val="28"/>
          <w:lang w:eastAsia="zh-CN"/>
        </w:rPr>
      </w:pPr>
      <w:bookmarkStart w:id="13" w:name="_Toc15126"/>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3875"/>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还原染料项目的技术管理特点体现在其创新导向。通过引入最先进的技术趋势和解决方案，还原染料项目致力于提升科技含量、提高质量和效率水平。这意味着我们将采用最新的工具和方法，确保还原染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还原染料项目技术管理的显著特征。通过整合不同领域的技术资源，我们实现了跨学科的协同工作。这有助于优化技术架构，提高整体效能。此外，整合性策略还促进了不同技术团队之间的紧密沟通和高效合作，确保还原染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还原染料项目所采用的技术。通过不断优化技术方案，还原染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还原染料项目团队将在还原染料项目初期识别可能的技术风险，并采取相应的预防和应对措施。通过建立健全的风险评估机制，还原染料项目能够在实施过程中及时发现并解决潜在的技术问题，保障还原染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还原染料项目中，技术将成为还原染料项目成功的有力支持。这一深度剖析揭示了技术管理在还原染料项目实施中的关键作用，为还原染料项目的技术基础奠定了坚实的基础。</w:t>
      </w:r>
    </w:p>
    <w:p>
      <w:pPr>
        <w:pStyle w:val="Heading2"/>
        <w:ind w:firstLine="560" w:firstLineChars="200"/>
        <w:rPr>
          <w:rFonts w:ascii="仿宋" w:eastAsia="仿宋" w:hAnsi="仿宋" w:cs="仿宋" w:hint="eastAsia"/>
          <w:sz w:val="28"/>
          <w:lang w:eastAsia="zh-CN"/>
        </w:rPr>
      </w:pPr>
      <w:bookmarkStart w:id="15" w:name="_Toc14798"/>
      <w:r>
        <w:rPr>
          <w:rFonts w:ascii="仿宋" w:eastAsia="仿宋" w:hAnsi="仿宋" w:cs="仿宋" w:hint="eastAsia"/>
          <w:sz w:val="28"/>
          <w:lang w:eastAsia="zh-CN"/>
        </w:rPr>
        <w:t>(二)、还原染料项目工艺技术设计方案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还原染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还原染料项目将严格按照相关行业规范要求进行组织。通过有效控制产品质量，还原染料项目将致力于为顾客提供优质的还原染料项目产品和良好的服务。这体现了还原染料项目对于生产活动合规性和质量标准的高度重视，为还原染料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还原染料项目注重生态效益和清洁生产原则。还原染料项目建设将紧密结合地方特色经济发展，与社会经济发展规划和区域环境保护规划方案相协调一致。通过与当地区域自然生态系统的结合，还原染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还原染料项目产品具有多样化的客户需求和个性化的特点。因此，还原染料项目产品规格品种多样，且单批生产数量较小。为满足这一特点，还原染料项目承办单位将建设先进的柔性制造生产线。通过广泛应用柔性制造技术，还原染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还原染料项目采用的技术具有较高的技术含量和自动化水平，处于国内先进水平。这一技术选用不仅体现了对生产效率、质量和环境友好性的高标准要求，同时为还原染料项目的可持续发展奠定了坚实的基础。</w:t>
      </w:r>
    </w:p>
    <w:p>
      <w:pPr>
        <w:pStyle w:val="Heading2"/>
        <w:ind w:firstLine="560" w:firstLineChars="200"/>
        <w:rPr>
          <w:rFonts w:ascii="仿宋" w:eastAsia="仿宋" w:hAnsi="仿宋" w:cs="仿宋" w:hint="eastAsia"/>
          <w:sz w:val="28"/>
          <w:lang w:eastAsia="zh-CN"/>
        </w:rPr>
      </w:pPr>
      <w:bookmarkStart w:id="16" w:name="_Toc1962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为确保还原染料项目的高效生产和技术实施，我们制定了一套精心设计的设备选型方案，以满足还原染料项目生产、质量和环保的要求。该方案的主要特点如下：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还原染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针对还原染料项目产品的多样性和小批量生产的特点，我们将建设柔性制造生产线。通过在设备选型中考虑柔性制造技术，可以灵活应对不同产品规格和生产需求，实现生产线的高度灵活性和适应性。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423"/>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45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还原染料项目的主要产品是XXXX，预计年产值为XXX万元。这一产品在市场中占据着重要的地位，其广泛的应用范围使得该还原染料项目的市场前景非常广阔。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还原染料项目的xxx产品作为重要的原材料之一，将在多个领域发挥关键作用。其在建筑、交通、能源等方面的广泛应用将为整个产业链提供强大的支持，形成产业协同效应。还原染料项目的年产值XXX万XXX万XXX万万元不仅反映了其在市场上的巨大潜力，更预示着它对国民经济的积极贡献。这种关联度高、涉及面广的产业关系，使得该还原染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826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还原染料项目总征地面积为XXXX平方米，相当于约XX.XX亩，其中净用地面积为XXXX平方米，红线范围内相当于约XX.XX亩。这一用地规模充分考虑了还原染料项目的建设需求，保障了还原染料项目在合适的空间内得以充分发展。还原染料项目规划的总建筑面积为XXXX平方米，其中主体工程建设占XXXX平方米，计容建筑面积达XXXX平方米。预计建筑工程的投资将达到XXXX万元，为还原染料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https://d.book118.com/565133024011011124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还原染料项目规划设计方案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还原染料项目规划设计方案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还原染料项目规划设计方案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还原染料项目规划设计方案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还原染料项目规划设计方案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还原染料项目规划设计方案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还原染料项目规划设计方案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还原染料项目规划设计方案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还原染料项目规划设计方案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还原染料项目规划设计方案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还原染料项目规划设计方案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还原染料项目规划设计方案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还原染料项目规划设计方案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还原染料项目规划设计方案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还原染料项目规划设计方案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还原染料项目规划设计方案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还原染料项目规划设计方案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E612B2"/>
    <w:rsid w:val="7DE612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13302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2024-03-05T16:57:00Z</dcterms:created>
  <dcterms:modified xsi:type="dcterms:W3CDTF">2024-03-05T16:57:38Z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AA2FC80514BD447E936ABC4D185B545E_11</vt:lpwstr>
  </property>
  <property fmtid="{D5CDD505-2E9C-101B-9397-08002B2CF9AE}" pid="3" name="KSOProductBuildVer">
    <vt:lpwstr>2052-12.1.0.16388</vt:lpwstr>
  </property>
</Properties>
</file>