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金属伞环空测井仪相关行业公司成立方案及可行性研究报告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5" w:history="1">
        <w:r>
          <w:rPr>
            <w:rFonts w:ascii="仿宋" w:eastAsia="仿宋" w:hAnsi="仿宋" w:cs="仿宋" w:hint="eastAsia"/>
            <w:lang w:eastAsia="zh-CN"/>
          </w:rPr>
          <w:t>一、金属伞环空测井仪项目概况</w:t>
        </w:r>
        <w:r>
          <w:tab/>
        </w:r>
        <w:r>
          <w:fldChar w:fldCharType="begin"/>
        </w:r>
        <w:r>
          <w:instrText xml:space="preserve"> PAGEREF _Toc21355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" w:history="1">
        <w:r>
          <w:rPr>
            <w:rFonts w:ascii="仿宋" w:eastAsia="仿宋" w:hAnsi="仿宋" w:cs="仿宋" w:hint="eastAsia"/>
            <w:lang w:eastAsia="zh-CN"/>
          </w:rPr>
          <w:t>(二)、金属伞环空测井仪项目提出的理由</w:t>
        </w:r>
        <w:r>
          <w:tab/>
        </w:r>
        <w:r>
          <w:fldChar w:fldCharType="begin"/>
        </w:r>
        <w:r>
          <w:instrText xml:space="preserve"> PAGEREF _Toc703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(三)、金属伞环空测井仪项目选址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_Toc12539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_Toc17927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1" w:history="1">
        <w:r>
          <w:rPr>
            <w:rFonts w:ascii="仿宋" w:eastAsia="仿宋" w:hAnsi="仿宋" w:cs="仿宋" w:hint="eastAsia"/>
            <w:lang w:eastAsia="zh-CN"/>
          </w:rPr>
          <w:t>(六)、金属伞环空测井仪项目投资</w:t>
        </w:r>
        <w:r>
          <w:tab/>
        </w:r>
        <w:r>
          <w:fldChar w:fldCharType="begin"/>
        </w:r>
        <w:r>
          <w:instrText xml:space="preserve"> PAGEREF _Toc26681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(七)、金属伞环空测井仪项目进度规划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8" w:history="1">
        <w:r>
          <w:rPr>
            <w:rFonts w:ascii="仿宋" w:eastAsia="仿宋" w:hAnsi="仿宋" w:cs="仿宋" w:hint="eastAsia"/>
            <w:lang w:eastAsia="zh-CN"/>
          </w:rPr>
          <w:t>(九)、金属伞环空测井仪项目综合评价</w:t>
        </w:r>
        <w:r>
          <w:tab/>
        </w:r>
        <w:r>
          <w:fldChar w:fldCharType="begin"/>
        </w:r>
        <w:r>
          <w:instrText xml:space="preserve"> PAGEREF _Toc25638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(一)、金属伞环空测井仪项目选址原则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_Toc32229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(五)、金属伞环空测井仪项目选址综合评价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_Toc10632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_Toc6740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四、金属伞环空测井仪筹建公司基本信息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_Toc18137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_Toc5587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_Toc26388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_Toc22121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_Toc8403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_Toc20237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_Toc8215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eastAsia="zh-CN"/>
          </w:rPr>
          <w:t>(七)、金属伞环空测井仪项目建设必要性分析</w:t>
        </w:r>
        <w:r>
          <w:tab/>
        </w:r>
        <w:r>
          <w:fldChar w:fldCharType="begin"/>
        </w:r>
        <w:r>
          <w:instrText xml:space="preserve"> PAGEREF _Toc18431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_Toc26016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_Toc22876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_Toc23717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_Toc13437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_Toc18842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_Toc17907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(五)、金属伞环空测井仪项目总投资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_Toc6045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(一)、金属伞环空测井仪项目背景分析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2" w:history="1">
        <w:r>
          <w:rPr>
            <w:rFonts w:ascii="仿宋" w:eastAsia="仿宋" w:hAnsi="仿宋" w:cs="仿宋" w:hint="eastAsia"/>
            <w:lang w:eastAsia="zh-CN"/>
          </w:rPr>
          <w:t>(二)、金属伞环空测井仪项目建设必要性分析</w:t>
        </w:r>
        <w:r>
          <w:tab/>
        </w:r>
        <w:r>
          <w:fldChar w:fldCharType="begin"/>
        </w:r>
        <w:r>
          <w:instrText xml:space="preserve"> PAGEREF _Toc32302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_Toc27020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九、金属伞环空测井仪项目风险分析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5" w:history="1">
        <w:r>
          <w:rPr>
            <w:rFonts w:ascii="仿宋" w:eastAsia="仿宋" w:hAnsi="仿宋" w:cs="仿宋" w:hint="eastAsia"/>
            <w:lang w:eastAsia="zh-CN"/>
          </w:rPr>
          <w:t>(一)、金属伞环空测井仪项目风险分析</w:t>
        </w:r>
        <w:r>
          <w:tab/>
        </w:r>
        <w:r>
          <w:fldChar w:fldCharType="begin"/>
        </w:r>
        <w:r>
          <w:instrText xml:space="preserve"> PAGEREF _Toc17675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5" w:history="1">
        <w:r>
          <w:rPr>
            <w:rFonts w:ascii="仿宋" w:eastAsia="仿宋" w:hAnsi="仿宋" w:cs="仿宋" w:hint="eastAsia"/>
            <w:lang w:eastAsia="zh-CN"/>
          </w:rPr>
          <w:t>(二)、金属伞环空测井仪项目风险对策</w:t>
        </w:r>
        <w:r>
          <w:tab/>
        </w:r>
        <w:r>
          <w:fldChar w:fldCharType="begin"/>
        </w:r>
        <w:r>
          <w:instrText xml:space="preserve"> PAGEREF _Toc7785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_Toc25602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_Toc9480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_Toc19693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3" w:history="1">
        <w:r>
          <w:rPr>
            <w:rFonts w:ascii="仿宋" w:eastAsia="仿宋" w:hAnsi="仿宋" w:cs="仿宋" w:hint="eastAsia"/>
            <w:lang w:eastAsia="zh-CN"/>
          </w:rPr>
          <w:t>(一)、社会责任金属伞环空测井仪项目</w:t>
        </w:r>
        <w:r>
          <w:tab/>
        </w:r>
        <w:r>
          <w:fldChar w:fldCharType="begin"/>
        </w:r>
        <w:r>
          <w:instrText xml:space="preserve"> PAGEREF _Toc32423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_Toc28260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_Toc14618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_Toc30945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_Toc11170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_Toc6953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55"/>
      <w:r>
        <w:rPr>
          <w:rFonts w:ascii="仿宋" w:eastAsia="仿宋" w:hAnsi="仿宋" w:cs="仿宋" w:hint="eastAsia"/>
          <w:sz w:val="28"/>
          <w:lang w:eastAsia="zh-CN"/>
        </w:rPr>
        <w:t>一、金属伞环空测井仪项目概况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5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03"/>
      <w:r>
        <w:rPr>
          <w:rFonts w:ascii="仿宋" w:eastAsia="仿宋" w:hAnsi="仿宋" w:cs="仿宋" w:hint="eastAsia"/>
          <w:sz w:val="28"/>
          <w:lang w:eastAsia="zh-CN"/>
        </w:rPr>
        <w:t>(二)、金属伞环空测井仪项目提出的理由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金属伞环空测井仪项目提出的理由可能包括以下几个方面：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市场需求：随着人们对生活品质的追求，对金属伞环空测井仪的需求也在不断增加。市场上对于高品质、符合个性化需求的金属伞环空测井仪需求量大，因此金属伞环空测井仪项目可以满足这一市场需求。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利润空间：金属伞环空测井仪行业的利润空间较大，通过生产和销售高品质的金属伞环空测井仪，可以获得可观的利润。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金属伞环空测井仪行业是一个不断创新和发展的行业，随着人们生活方式和审美观念的改变，对金属伞环空测井仪的需求也在不断变化。因此，在金属伞环空测井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金属伞环空测井仪行业也开始注重环保和可持续性发展。通过使用环保材料和生产工艺，金属伞环空测井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个人兴趣和激情：一些人可能对金属伞环空测井仪设计和制造有着浓厚的兴趣和激情，他们希望通过自己的努力和创新，提供更好的金属伞环空测井仪产品和服务，满足消费者的需求。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金属伞环空测井仪项目的理由可能因具体情况而异，不同的金属伞环空测井仪项目可能有不同的原因和背景。因此，在选择金属伞环空测井仪项目时，我们需要根据自己的实际情况和需求来综合考虑各种因素，并选择最适合自己的金属伞环空测井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012"/>
      <w:r>
        <w:rPr>
          <w:rFonts w:ascii="仿宋" w:eastAsia="仿宋" w:hAnsi="仿宋" w:cs="仿宋" w:hint="eastAsia"/>
          <w:sz w:val="28"/>
          <w:lang w:eastAsia="zh-CN"/>
        </w:rPr>
        <w:t>(三)、金属伞环空测井仪项目选址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该金属伞环空测井仪项目计划选址于xx园区，占地面积约XXX亩。所选地理位置得天独厚，交通便捷，同时享有完善的电力、供水、排水、通讯等公用设施，非常适合本金属伞环空测井仪项目的建设需求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https://d.book118.com/565332330222011104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金属伞环空测井仪相关行业公司成立方案及可行性研究报告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金属伞环空测井仪相关行业公司成立方案及可行性研究报告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金属伞环空测井仪相关行业公司成立方案及可行性研究报告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金属伞环空测井仪相关行业公司成立方案及可行性研究报告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金属伞环空测井仪相关行业公司成立方案及可行性研究报告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5332330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2024-02-07T08:54:00Z</dcterms:created>
  <dcterms:modified xsi:type="dcterms:W3CDTF">2024-02-07T08:54:24Z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121DE7D9FEDA46D5B78A7BF09A6A0CDB_11</vt:lpwstr>
  </property>
  <property fmtid="{D5CDD505-2E9C-101B-9397-08002B2CF9AE}" pid="3" name="KSOProductBuildVer">
    <vt:lpwstr>2052-12.1.0.16250</vt:lpwstr>
  </property>
</Properties>
</file>