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327" w:line="221" w:lineRule="auto"/>
        <w:ind w:left="3511"/>
        <w:outlineLvl w:val="0"/>
        <w:rPr>
          <w:rFonts w:ascii="SimSun" w:eastAsia="SimSun" w:hAnsi="SimSun" w:cs="SimSun"/>
          <w:sz w:val="30"/>
          <w:szCs w:val="30"/>
        </w:rPr>
      </w:pPr>
      <w:bookmarkStart w:id="0" w:name="bookmark1"/>
      <w:bookmarkEnd w:id="0"/>
      <w:r>
        <w:rPr>
          <w:rFonts w:ascii="Times New Roman" w:eastAsia="Times New Roman" w:hAnsi="Times New Roman" w:cs="Times New Roman"/>
          <w:b/>
          <w:bCs/>
          <w:spacing w:val="-14"/>
          <w:sz w:val="30"/>
          <w:szCs w:val="30"/>
        </w:rPr>
        <w:t>1</w:t>
      </w:r>
      <w:r>
        <w:rPr>
          <w:rFonts w:ascii="Times New Roman" w:eastAsia="Times New Roman" w:hAnsi="Times New Roman" w:cs="Times New Roman"/>
          <w:b/>
          <w:bCs/>
          <w:spacing w:val="3"/>
          <w:sz w:val="30"/>
          <w:szCs w:val="30"/>
        </w:rPr>
        <w:t xml:space="preserve">    </w:t>
      </w:r>
      <w:r>
        <w:rPr>
          <w:rFonts w:ascii="SimSun" w:eastAsia="SimSun" w:hAnsi="SimSun" w:cs="SimSun"/>
          <w:b/>
          <w:bCs/>
          <w:spacing w:val="-14"/>
          <w:sz w:val="30"/>
          <w:szCs w:val="30"/>
        </w:rPr>
        <w:t>总</w:t>
      </w:r>
      <w:r>
        <w:rPr>
          <w:rFonts w:ascii="SimSun" w:eastAsia="SimSun" w:hAnsi="SimSun" w:cs="SimSun"/>
          <w:spacing w:val="10"/>
          <w:sz w:val="30"/>
          <w:szCs w:val="30"/>
        </w:rPr>
        <w:t xml:space="preserve">  </w:t>
      </w:r>
      <w:r>
        <w:rPr>
          <w:rFonts w:ascii="SimSun" w:eastAsia="SimSun" w:hAnsi="SimSun" w:cs="SimSun"/>
          <w:b/>
          <w:bCs/>
          <w:spacing w:val="-14"/>
          <w:sz w:val="30"/>
          <w:szCs w:val="30"/>
        </w:rPr>
        <w:t>则</w:t>
      </w:r>
    </w:p>
    <w:p>
      <w:pPr>
        <w:spacing w:line="292" w:lineRule="auto"/>
        <w:rPr>
          <w:rFonts w:ascii="Arial"/>
          <w:sz w:val="21"/>
        </w:rPr>
      </w:pPr>
    </w:p>
    <w:p>
      <w:pPr>
        <w:spacing w:before="78" w:line="468" w:lineRule="exact"/>
        <w:ind w:left="29"/>
        <w:rPr>
          <w:rFonts w:ascii="SimSun" w:eastAsia="SimSun" w:hAnsi="SimSun" w:cs="SimSun"/>
          <w:sz w:val="24"/>
          <w:szCs w:val="24"/>
        </w:rPr>
      </w:pPr>
      <w:r>
        <w:rPr>
          <w:rFonts w:ascii="Times New Roman" w:eastAsia="Times New Roman" w:hAnsi="Times New Roman" w:cs="Times New Roman"/>
          <w:b/>
          <w:bCs/>
          <w:spacing w:val="-3"/>
          <w:position w:val="17"/>
          <w:sz w:val="24"/>
          <w:szCs w:val="24"/>
        </w:rPr>
        <w:t xml:space="preserve">1.0.1    </w:t>
      </w:r>
      <w:r>
        <w:rPr>
          <w:rFonts w:ascii="SimSun" w:eastAsia="SimSun" w:hAnsi="SimSun" w:cs="SimSun"/>
          <w:spacing w:val="-3"/>
          <w:position w:val="17"/>
          <w:sz w:val="24"/>
          <w:szCs w:val="24"/>
        </w:rPr>
        <w:t>为规范水工建筑物灾后巡检工作，提高巡检技术水平，保障水工建筑物灾</w:t>
      </w:r>
    </w:p>
    <w:p>
      <w:pPr>
        <w:spacing w:line="219" w:lineRule="auto"/>
        <w:ind w:left="25"/>
        <w:rPr>
          <w:rFonts w:ascii="SimSun" w:eastAsia="SimSun" w:hAnsi="SimSun" w:cs="SimSun"/>
          <w:sz w:val="24"/>
          <w:szCs w:val="24"/>
        </w:rPr>
      </w:pPr>
      <w:r>
        <w:rPr>
          <w:rFonts w:ascii="SimSun" w:eastAsia="SimSun" w:hAnsi="SimSun" w:cs="SimSun"/>
          <w:spacing w:val="-1"/>
          <w:sz w:val="24"/>
          <w:szCs w:val="24"/>
        </w:rPr>
        <w:t>后巡检安全和质量，制定本标准。</w:t>
      </w:r>
    </w:p>
    <w:p>
      <w:pPr>
        <w:spacing w:before="182" w:line="468" w:lineRule="exact"/>
        <w:ind w:right="2"/>
        <w:jc w:val="right"/>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1.0.2    </w:t>
      </w:r>
      <w:r>
        <w:rPr>
          <w:rFonts w:ascii="SimSun" w:eastAsia="SimSun" w:hAnsi="SimSun" w:cs="SimSun"/>
          <w:spacing w:val="-2"/>
          <w:position w:val="17"/>
          <w:sz w:val="24"/>
          <w:szCs w:val="24"/>
        </w:rPr>
        <w:t>本标准规定了水工建筑物灾后巡</w:t>
      </w:r>
      <w:r>
        <w:rPr>
          <w:rFonts w:ascii="SimSun" w:eastAsia="SimSun" w:hAnsi="SimSun" w:cs="SimSun"/>
          <w:spacing w:val="-3"/>
          <w:position w:val="17"/>
          <w:sz w:val="24"/>
          <w:szCs w:val="24"/>
        </w:rPr>
        <w:t>检的基本规定、巡检要求、巡检准备、主</w:t>
      </w:r>
    </w:p>
    <w:p>
      <w:pPr>
        <w:spacing w:line="220" w:lineRule="auto"/>
        <w:ind w:left="24"/>
        <w:rPr>
          <w:rFonts w:ascii="SimSun" w:eastAsia="SimSun" w:hAnsi="SimSun" w:cs="SimSun"/>
          <w:sz w:val="24"/>
          <w:szCs w:val="24"/>
        </w:rPr>
      </w:pPr>
      <w:r>
        <w:rPr>
          <w:rFonts w:ascii="SimSun" w:eastAsia="SimSun" w:hAnsi="SimSun" w:cs="SimSun"/>
          <w:spacing w:val="-1"/>
          <w:sz w:val="24"/>
          <w:szCs w:val="24"/>
        </w:rPr>
        <w:t>要方法、巡检系统、巡检内容以及资料整理等。</w:t>
      </w:r>
    </w:p>
    <w:p>
      <w:pPr>
        <w:spacing w:before="182" w:line="468" w:lineRule="exact"/>
        <w:ind w:left="29"/>
        <w:rPr>
          <w:rFonts w:ascii="SimSun" w:eastAsia="SimSun" w:hAnsi="SimSun" w:cs="SimSun"/>
          <w:sz w:val="24"/>
          <w:szCs w:val="24"/>
        </w:rPr>
      </w:pPr>
      <w:r>
        <w:rPr>
          <w:rFonts w:ascii="Times New Roman" w:eastAsia="Times New Roman" w:hAnsi="Times New Roman" w:cs="Times New Roman"/>
          <w:b/>
          <w:bCs/>
          <w:spacing w:val="-3"/>
          <w:position w:val="17"/>
          <w:sz w:val="24"/>
          <w:szCs w:val="24"/>
        </w:rPr>
        <w:t xml:space="preserve">1.0.3    </w:t>
      </w:r>
      <w:r>
        <w:rPr>
          <w:rFonts w:ascii="SimSun" w:eastAsia="SimSun" w:hAnsi="SimSun" w:cs="SimSun"/>
          <w:spacing w:val="-3"/>
          <w:position w:val="17"/>
          <w:sz w:val="24"/>
          <w:szCs w:val="24"/>
        </w:rPr>
        <w:t>本标准适用于指导水利水电工程、水运工程、引调水工程等自然灾害下水</w:t>
      </w:r>
    </w:p>
    <w:p>
      <w:pPr>
        <w:spacing w:line="220" w:lineRule="auto"/>
        <w:ind w:left="26"/>
        <w:rPr>
          <w:rFonts w:ascii="SimSun" w:eastAsia="SimSun" w:hAnsi="SimSun" w:cs="SimSun"/>
          <w:sz w:val="24"/>
          <w:szCs w:val="24"/>
        </w:rPr>
      </w:pPr>
      <w:r>
        <w:rPr>
          <w:rFonts w:ascii="SimSun" w:eastAsia="SimSun" w:hAnsi="SimSun" w:cs="SimSun"/>
          <w:spacing w:val="-2"/>
          <w:sz w:val="24"/>
          <w:szCs w:val="24"/>
        </w:rPr>
        <w:t>工建筑物的巡检作业。</w:t>
      </w:r>
    </w:p>
    <w:p>
      <w:pPr>
        <w:spacing w:before="182" w:line="468" w:lineRule="exact"/>
        <w:ind w:left="29"/>
        <w:rPr>
          <w:rFonts w:ascii="SimSun" w:eastAsia="SimSun" w:hAnsi="SimSun" w:cs="SimSun"/>
          <w:sz w:val="24"/>
          <w:szCs w:val="24"/>
        </w:rPr>
      </w:pPr>
      <w:r>
        <w:rPr>
          <w:rFonts w:ascii="Times New Roman" w:eastAsia="Times New Roman" w:hAnsi="Times New Roman" w:cs="Times New Roman"/>
          <w:b/>
          <w:bCs/>
          <w:spacing w:val="-3"/>
          <w:position w:val="17"/>
          <w:sz w:val="24"/>
          <w:szCs w:val="24"/>
        </w:rPr>
        <w:t xml:space="preserve">1.0.4    </w:t>
      </w:r>
      <w:r>
        <w:rPr>
          <w:rFonts w:ascii="SimSun" w:eastAsia="SimSun" w:hAnsi="SimSun" w:cs="SimSun"/>
          <w:spacing w:val="-3"/>
          <w:position w:val="17"/>
          <w:sz w:val="24"/>
          <w:szCs w:val="24"/>
        </w:rPr>
        <w:t>水工建筑物灾后巡检工作除应符合本标准规定外，尚应符合国家现行有关</w:t>
      </w:r>
    </w:p>
    <w:p>
      <w:pPr>
        <w:spacing w:line="219" w:lineRule="auto"/>
        <w:ind w:left="24"/>
        <w:rPr>
          <w:rFonts w:ascii="SimSun" w:eastAsia="SimSun" w:hAnsi="SimSun" w:cs="SimSun"/>
          <w:sz w:val="24"/>
          <w:szCs w:val="24"/>
        </w:rPr>
      </w:pPr>
      <w:r>
        <w:rPr>
          <w:rFonts w:ascii="SimSun" w:eastAsia="SimSun" w:hAnsi="SimSun" w:cs="SimSun"/>
          <w:spacing w:val="-1"/>
          <w:sz w:val="24"/>
          <w:szCs w:val="24"/>
        </w:rPr>
        <w:t>标准和现行中国工程建设标准化协会有关标准的规定。</w:t>
      </w:r>
    </w:p>
    <w:p>
      <w:pPr>
        <w:spacing w:line="219" w:lineRule="auto"/>
        <w:rPr>
          <w:rFonts w:ascii="SimSun" w:eastAsia="SimSun" w:hAnsi="SimSun" w:cs="SimSun"/>
          <w:sz w:val="24"/>
          <w:szCs w:val="24"/>
        </w:rPr>
        <w:sectPr>
          <w:footerReference w:type="default" r:id="rId4"/>
          <w:pgSz w:w="11906" w:h="16839"/>
          <w:pgMar w:top="1431" w:right="1785" w:bottom="1156" w:left="1785" w:header="0" w:footer="994" w:gutter="0"/>
          <w:cols w:space="708"/>
        </w:sectPr>
      </w:pPr>
    </w:p>
    <w:p>
      <w:pPr>
        <w:pStyle w:val="BodyText"/>
        <w:spacing w:before="172" w:line="220" w:lineRule="auto"/>
        <w:ind w:left="3498"/>
        <w:rPr>
          <w:sz w:val="30"/>
          <w:szCs w:val="30"/>
        </w:rPr>
      </w:pPr>
      <w:r>
        <w:rPr>
          <w:rFonts w:ascii="Times New Roman" w:eastAsia="Times New Roman" w:hAnsi="Times New Roman" w:cs="Times New Roman"/>
          <w:b/>
          <w:bCs/>
          <w:spacing w:val="-10"/>
          <w:sz w:val="30"/>
          <w:szCs w:val="30"/>
        </w:rPr>
        <w:t>2</w:t>
      </w:r>
      <w:r>
        <w:rPr>
          <w:rFonts w:ascii="Times New Roman" w:eastAsia="Times New Roman" w:hAnsi="Times New Roman" w:cs="Times New Roman"/>
          <w:b/>
          <w:bCs/>
          <w:spacing w:val="3"/>
          <w:sz w:val="30"/>
          <w:szCs w:val="30"/>
        </w:rPr>
        <w:t xml:space="preserve">    </w:t>
      </w:r>
      <w:r>
        <w:rPr>
          <w:b/>
          <w:bCs/>
          <w:spacing w:val="-10"/>
          <w:sz w:val="30"/>
          <w:szCs w:val="30"/>
        </w:rPr>
        <w:t>术</w:t>
      </w:r>
      <w:r>
        <w:rPr>
          <w:spacing w:val="8"/>
          <w:sz w:val="30"/>
          <w:szCs w:val="30"/>
        </w:rPr>
        <w:t xml:space="preserve">  </w:t>
      </w:r>
      <w:r>
        <w:rPr>
          <w:b/>
          <w:bCs/>
          <w:spacing w:val="-10"/>
          <w:sz w:val="30"/>
          <w:szCs w:val="30"/>
        </w:rPr>
        <w:t>语</w:t>
      </w:r>
    </w:p>
    <w:p>
      <w:pPr>
        <w:spacing w:line="258" w:lineRule="auto"/>
        <w:rPr>
          <w:rFonts w:ascii="Arial"/>
          <w:sz w:val="21"/>
        </w:rPr>
      </w:pPr>
    </w:p>
    <w:p>
      <w:pPr>
        <w:pStyle w:val="BodyText"/>
        <w:spacing w:before="78" w:line="333"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2.0.1    </w:t>
      </w:r>
      <w:r>
        <w:rPr>
          <w:position w:val="3"/>
        </w:rPr>
        <w:t xml:space="preserve">灾后巡检 </w:t>
      </w:r>
      <w:r>
        <w:rPr>
          <w:rFonts w:ascii="Times New Roman" w:eastAsia="Times New Roman" w:hAnsi="Times New Roman" w:cs="Times New Roman"/>
          <w:position w:val="3"/>
        </w:rPr>
        <w:t>post-disaster i</w:t>
      </w:r>
      <w:r>
        <w:rPr>
          <w:rFonts w:ascii="Times New Roman" w:eastAsia="Times New Roman" w:hAnsi="Times New Roman" w:cs="Times New Roman"/>
          <w:spacing w:val="-1"/>
          <w:position w:val="3"/>
        </w:rPr>
        <w:t>nspection</w:t>
      </w:r>
    </w:p>
    <w:p>
      <w:pPr>
        <w:pStyle w:val="BodyText"/>
        <w:spacing w:before="133" w:line="374" w:lineRule="auto"/>
        <w:ind w:left="23" w:right="200" w:firstLine="481"/>
      </w:pPr>
      <w:r>
        <w:rPr>
          <w:spacing w:val="-1"/>
        </w:rPr>
        <w:t>按照预先规划的路径，在全球导航卫星系统</w:t>
      </w:r>
      <w:r>
        <w:rPr>
          <w:rFonts w:ascii="Times New Roman" w:eastAsia="Times New Roman" w:hAnsi="Times New Roman" w:cs="Times New Roman"/>
          <w:spacing w:val="-1"/>
        </w:rPr>
        <w:t>(GNSS)</w:t>
      </w:r>
      <w:r>
        <w:rPr>
          <w:rFonts w:ascii="Times New Roman" w:eastAsia="Times New Roman" w:hAnsi="Times New Roman" w:cs="Times New Roman"/>
          <w:spacing w:val="-35"/>
        </w:rPr>
        <w:t xml:space="preserve"> </w:t>
      </w:r>
      <w:r>
        <w:rPr>
          <w:spacing w:val="-1"/>
        </w:rPr>
        <w:t>、卫星</w:t>
      </w:r>
      <w:r>
        <w:rPr>
          <w:rFonts w:ascii="Times New Roman" w:eastAsia="Times New Roman" w:hAnsi="Times New Roman" w:cs="Times New Roman"/>
          <w:spacing w:val="-1"/>
        </w:rPr>
        <w:t>/</w:t>
      </w:r>
      <w:r>
        <w:rPr>
          <w:spacing w:val="-1"/>
        </w:rPr>
        <w:t>惯性导</w:t>
      </w:r>
      <w:r>
        <w:rPr>
          <w:spacing w:val="-2"/>
        </w:rPr>
        <w:t>航系统</w:t>
      </w:r>
      <w:r>
        <w:t xml:space="preserve">  </w:t>
      </w:r>
      <w:r>
        <w:rPr>
          <w:rFonts w:ascii="Times New Roman" w:eastAsia="Times New Roman" w:hAnsi="Times New Roman" w:cs="Times New Roman"/>
        </w:rPr>
        <w:t>(GNSS/INS)</w:t>
      </w:r>
      <w:r>
        <w:t>等组合导航技术的支持下，对自然灾害</w:t>
      </w:r>
      <w:r>
        <w:rPr>
          <w:spacing w:val="-1"/>
        </w:rPr>
        <w:t>发生后的水工建筑物自主执</w:t>
      </w:r>
    </w:p>
    <w:p>
      <w:pPr>
        <w:pStyle w:val="BodyText"/>
        <w:spacing w:line="220" w:lineRule="auto"/>
        <w:ind w:left="27"/>
      </w:pPr>
      <w:r>
        <w:rPr>
          <w:spacing w:val="-3"/>
        </w:rPr>
        <w:t>行巡检任务。</w:t>
      </w:r>
    </w:p>
    <w:p>
      <w:pPr>
        <w:pStyle w:val="BodyText"/>
        <w:spacing w:before="146" w:line="333"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2.0.2    </w:t>
      </w:r>
      <w:r>
        <w:rPr>
          <w:position w:val="3"/>
        </w:rPr>
        <w:t xml:space="preserve">遥感探测技术 </w:t>
      </w:r>
      <w:r>
        <w:rPr>
          <w:rFonts w:ascii="Times New Roman" w:eastAsia="Times New Roman" w:hAnsi="Times New Roman" w:cs="Times New Roman"/>
          <w:color w:val="101214"/>
          <w:position w:val="3"/>
        </w:rPr>
        <w:t xml:space="preserve">remote sensing </w:t>
      </w:r>
      <w:r>
        <w:rPr>
          <w:rFonts w:ascii="Times New Roman" w:eastAsia="Times New Roman" w:hAnsi="Times New Roman" w:cs="Times New Roman"/>
          <w:color w:val="101214"/>
          <w:spacing w:val="-1"/>
          <w:position w:val="3"/>
        </w:rPr>
        <w:t>technology</w:t>
      </w:r>
    </w:p>
    <w:p>
      <w:pPr>
        <w:pStyle w:val="BodyText"/>
        <w:spacing w:before="170" w:line="360" w:lineRule="auto"/>
        <w:ind w:left="27" w:right="80" w:firstLine="476"/>
        <w:jc w:val="both"/>
      </w:pPr>
      <w:r>
        <w:rPr>
          <w:spacing w:val="-3"/>
        </w:rPr>
        <w:t>根据电磁波的理论，应用各种传感仪器（人造卫星、飞机、无人</w:t>
      </w:r>
      <w:r>
        <w:rPr>
          <w:spacing w:val="-4"/>
        </w:rPr>
        <w:t>机或其他飞</w:t>
      </w:r>
      <w:r>
        <w:t xml:space="preserve"> </w:t>
      </w:r>
      <w:r>
        <w:rPr>
          <w:spacing w:val="-3"/>
        </w:rPr>
        <w:t>行器等）对远距离目标所辐射和反射的电磁波信息进行收集、处理，并成</w:t>
      </w:r>
      <w:r>
        <w:rPr>
          <w:spacing w:val="-4"/>
        </w:rPr>
        <w:t>像，从</w:t>
      </w:r>
    </w:p>
    <w:p>
      <w:pPr>
        <w:pStyle w:val="BodyText"/>
        <w:spacing w:line="220" w:lineRule="auto"/>
        <w:ind w:left="24"/>
      </w:pPr>
      <w:r>
        <w:rPr>
          <w:spacing w:val="-1"/>
        </w:rPr>
        <w:t>而对地面各种物体进行探测和识别的技术。</w:t>
      </w:r>
    </w:p>
    <w:p>
      <w:pPr>
        <w:pStyle w:val="BodyText"/>
        <w:spacing w:before="147" w:line="332"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2.0.3    </w:t>
      </w:r>
      <w:r>
        <w:rPr>
          <w:position w:val="3"/>
        </w:rPr>
        <w:t xml:space="preserve">多波束声呐技术 </w:t>
      </w:r>
      <w:r>
        <w:rPr>
          <w:rFonts w:ascii="Times New Roman" w:eastAsia="Times New Roman" w:hAnsi="Times New Roman" w:cs="Times New Roman"/>
          <w:position w:val="3"/>
        </w:rPr>
        <w:t>multibeam sonar t</w:t>
      </w:r>
      <w:r>
        <w:rPr>
          <w:rFonts w:ascii="Times New Roman" w:eastAsia="Times New Roman" w:hAnsi="Times New Roman" w:cs="Times New Roman"/>
          <w:spacing w:val="-1"/>
          <w:position w:val="3"/>
        </w:rPr>
        <w:t>echnology</w:t>
      </w:r>
    </w:p>
    <w:p>
      <w:pPr>
        <w:pStyle w:val="BodyText"/>
        <w:spacing w:before="171" w:line="468" w:lineRule="exact"/>
        <w:jc w:val="right"/>
      </w:pPr>
      <w:r>
        <w:rPr>
          <w:spacing w:val="-8"/>
          <w:position w:val="17"/>
        </w:rPr>
        <w:t>根据声呐阵列系统反射的回波信号水深信息，集成定位、</w:t>
      </w:r>
      <w:r>
        <w:rPr>
          <w:spacing w:val="-9"/>
          <w:position w:val="17"/>
        </w:rPr>
        <w:t>姿态、罗经等修正，</w:t>
      </w:r>
    </w:p>
    <w:p>
      <w:pPr>
        <w:pStyle w:val="BodyText"/>
        <w:spacing w:line="220" w:lineRule="auto"/>
        <w:ind w:left="27"/>
      </w:pPr>
      <w:r>
        <w:rPr>
          <w:spacing w:val="-1"/>
        </w:rPr>
        <w:t>获取水下地物表观三维空间形态、数字信息的技术。</w:t>
      </w:r>
    </w:p>
    <w:p>
      <w:pPr>
        <w:pStyle w:val="BodyText"/>
        <w:spacing w:before="147" w:line="332"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2.0.4    </w:t>
      </w:r>
      <w:r>
        <w:rPr>
          <w:position w:val="3"/>
        </w:rPr>
        <w:t xml:space="preserve">侧扫声呐技术 </w:t>
      </w:r>
      <w:r>
        <w:rPr>
          <w:rFonts w:ascii="Times New Roman" w:eastAsia="Times New Roman" w:hAnsi="Times New Roman" w:cs="Times New Roman"/>
          <w:position w:val="3"/>
        </w:rPr>
        <w:t xml:space="preserve">side-scan sonar </w:t>
      </w:r>
      <w:r>
        <w:rPr>
          <w:rFonts w:ascii="Times New Roman" w:eastAsia="Times New Roman" w:hAnsi="Times New Roman" w:cs="Times New Roman"/>
          <w:spacing w:val="-1"/>
          <w:position w:val="3"/>
        </w:rPr>
        <w:t>technology</w:t>
      </w:r>
    </w:p>
    <w:p>
      <w:pPr>
        <w:pStyle w:val="BodyText"/>
        <w:spacing w:before="171" w:line="468" w:lineRule="exact"/>
        <w:ind w:left="503"/>
      </w:pPr>
      <w:r>
        <w:rPr>
          <w:spacing w:val="-3"/>
          <w:position w:val="17"/>
        </w:rPr>
        <w:t>根据回声信号图像识别水底或水下被测物声学影像的主动声呐，</w:t>
      </w:r>
      <w:r>
        <w:rPr>
          <w:spacing w:val="-4"/>
          <w:position w:val="17"/>
        </w:rPr>
        <w:t>检测水下物</w:t>
      </w:r>
    </w:p>
    <w:p>
      <w:pPr>
        <w:pStyle w:val="BodyText"/>
        <w:spacing w:line="220" w:lineRule="auto"/>
        <w:ind w:left="23"/>
      </w:pPr>
      <w:r>
        <w:rPr>
          <w:spacing w:val="-1"/>
        </w:rPr>
        <w:t>体表观形态、沉积物类型的技术。</w:t>
      </w:r>
    </w:p>
    <w:p>
      <w:pPr>
        <w:pStyle w:val="BodyText"/>
        <w:spacing w:before="147" w:line="332"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2.0.5    </w:t>
      </w:r>
      <w:r>
        <w:rPr>
          <w:position w:val="3"/>
        </w:rPr>
        <w:t xml:space="preserve">成像声呐技术 </w:t>
      </w:r>
      <w:r>
        <w:rPr>
          <w:rFonts w:ascii="Times New Roman" w:eastAsia="Times New Roman" w:hAnsi="Times New Roman" w:cs="Times New Roman"/>
          <w:position w:val="3"/>
        </w:rPr>
        <w:t>imaging sonar t</w:t>
      </w:r>
      <w:r>
        <w:rPr>
          <w:rFonts w:ascii="Times New Roman" w:eastAsia="Times New Roman" w:hAnsi="Times New Roman" w:cs="Times New Roman"/>
          <w:spacing w:val="-1"/>
          <w:position w:val="3"/>
        </w:rPr>
        <w:t>echnology</w:t>
      </w:r>
    </w:p>
    <w:p>
      <w:pPr>
        <w:pStyle w:val="BodyText"/>
        <w:spacing w:before="171" w:line="468" w:lineRule="exact"/>
        <w:ind w:left="504"/>
      </w:pPr>
      <w:r>
        <w:rPr>
          <w:spacing w:val="-3"/>
          <w:position w:val="17"/>
        </w:rPr>
        <w:t>利用声学原理与图像分析技术获取物体方位、大小、形态等信</w:t>
      </w:r>
      <w:r>
        <w:rPr>
          <w:spacing w:val="-4"/>
          <w:position w:val="17"/>
        </w:rPr>
        <w:t>息，实现目标</w:t>
      </w:r>
    </w:p>
    <w:p>
      <w:pPr>
        <w:pStyle w:val="BodyText"/>
        <w:spacing w:line="220" w:lineRule="auto"/>
        <w:ind w:left="22"/>
      </w:pPr>
      <w:r>
        <w:rPr>
          <w:spacing w:val="-1"/>
        </w:rPr>
        <w:t>探测与避碰的技术。</w:t>
      </w:r>
    </w:p>
    <w:p>
      <w:pPr>
        <w:pStyle w:val="BodyText"/>
        <w:spacing w:before="147" w:line="332"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2.0.6    </w:t>
      </w:r>
      <w:r>
        <w:rPr>
          <w:position w:val="3"/>
        </w:rPr>
        <w:t xml:space="preserve">水工建筑物巡检系统 </w:t>
      </w:r>
      <w:r>
        <w:rPr>
          <w:rFonts w:ascii="Times New Roman" w:eastAsia="Times New Roman" w:hAnsi="Times New Roman" w:cs="Times New Roman"/>
          <w:position w:val="3"/>
        </w:rPr>
        <w:t>hydraulic building inspecti</w:t>
      </w:r>
      <w:r>
        <w:rPr>
          <w:rFonts w:ascii="Times New Roman" w:eastAsia="Times New Roman" w:hAnsi="Times New Roman" w:cs="Times New Roman"/>
          <w:spacing w:val="-1"/>
          <w:position w:val="3"/>
        </w:rPr>
        <w:t>on system</w:t>
      </w:r>
    </w:p>
    <w:p>
      <w:pPr>
        <w:pStyle w:val="BodyText"/>
        <w:spacing w:before="171" w:line="360" w:lineRule="auto"/>
        <w:ind w:left="27" w:right="16" w:firstLine="505"/>
        <w:jc w:val="both"/>
      </w:pPr>
      <w:r>
        <w:rPr>
          <w:spacing w:val="-9"/>
        </w:rPr>
        <w:t>由水工建筑物检测设备（无人机、无人船、水下机器人等）和监控平</w:t>
      </w:r>
      <w:r>
        <w:rPr>
          <w:spacing w:val="-10"/>
        </w:rPr>
        <w:t>台组成，</w:t>
      </w:r>
      <w:r>
        <w:t xml:space="preserve"> </w:t>
      </w:r>
      <w:r>
        <w:rPr>
          <w:spacing w:val="-1"/>
        </w:rPr>
        <w:t>必要时应配备遥感监测设施、导航设施和实时监</w:t>
      </w:r>
      <w:r>
        <w:rPr>
          <w:spacing w:val="-2"/>
        </w:rPr>
        <w:t>控装置等，可通过全自主模式、</w:t>
      </w:r>
    </w:p>
    <w:p>
      <w:pPr>
        <w:pStyle w:val="BodyText"/>
        <w:spacing w:line="220" w:lineRule="auto"/>
        <w:ind w:left="22"/>
      </w:pPr>
      <w:r>
        <w:t>遥控模式或快速分析控制模式等进行水工建</w:t>
      </w:r>
      <w:r>
        <w:rPr>
          <w:spacing w:val="-1"/>
        </w:rPr>
        <w:t>筑物巡检作业的系统。</w:t>
      </w:r>
    </w:p>
    <w:p>
      <w:pPr>
        <w:pStyle w:val="BodyText"/>
        <w:spacing w:before="147" w:line="332" w:lineRule="exact"/>
        <w:ind w:left="19"/>
        <w:rPr>
          <w:rFonts w:ascii="Times New Roman" w:eastAsia="Times New Roman" w:hAnsi="Times New Roman" w:cs="Times New Roman"/>
        </w:rPr>
      </w:pPr>
      <w:r>
        <w:rPr>
          <w:rFonts w:ascii="Times New Roman" w:eastAsia="Times New Roman" w:hAnsi="Times New Roman" w:cs="Times New Roman"/>
          <w:b/>
          <w:bCs/>
          <w:position w:val="3"/>
        </w:rPr>
        <w:t xml:space="preserve">2.0.7    </w:t>
      </w:r>
      <w:r>
        <w:rPr>
          <w:position w:val="3"/>
        </w:rPr>
        <w:t xml:space="preserve">监控平台 </w:t>
      </w:r>
      <w:r>
        <w:rPr>
          <w:rFonts w:ascii="Times New Roman" w:eastAsia="Times New Roman" w:hAnsi="Times New Roman" w:cs="Times New Roman"/>
          <w:position w:val="3"/>
        </w:rPr>
        <w:t>monitor</w:t>
      </w:r>
      <w:r>
        <w:rPr>
          <w:rFonts w:ascii="Times New Roman" w:eastAsia="Times New Roman" w:hAnsi="Times New Roman" w:cs="Times New Roman"/>
          <w:spacing w:val="-1"/>
          <w:position w:val="3"/>
        </w:rPr>
        <w:t>ing system</w:t>
      </w:r>
    </w:p>
    <w:p>
      <w:pPr>
        <w:pStyle w:val="BodyText"/>
        <w:spacing w:before="171" w:line="468" w:lineRule="exact"/>
        <w:jc w:val="right"/>
      </w:pPr>
      <w:r>
        <w:rPr>
          <w:spacing w:val="-9"/>
          <w:position w:val="17"/>
        </w:rPr>
        <w:t>由计算机（服务器）、通讯设备、监控分析软件和数据库等组成，用于存储、</w:t>
      </w:r>
    </w:p>
    <w:p>
      <w:pPr>
        <w:pStyle w:val="BodyText"/>
        <w:spacing w:line="220" w:lineRule="auto"/>
        <w:ind w:left="26"/>
      </w:pPr>
      <w:r>
        <w:rPr>
          <w:spacing w:val="-1"/>
        </w:rPr>
        <w:t>分析监控数据并做出报警或预警的系统。</w:t>
      </w:r>
    </w:p>
    <w:p>
      <w:pPr>
        <w:pStyle w:val="BodyText"/>
        <w:spacing w:before="147" w:line="333" w:lineRule="exact"/>
        <w:ind w:left="19"/>
        <w:rPr>
          <w:rFonts w:ascii="Times New Roman" w:eastAsia="Times New Roman" w:hAnsi="Times New Roman" w:cs="Times New Roman"/>
        </w:rPr>
        <w:sectPr>
          <w:footerReference w:type="default" r:id="rId5"/>
          <w:pgSz w:w="11906" w:h="16839"/>
          <w:pgMar w:top="1431" w:right="1719" w:bottom="1156" w:left="1785" w:header="0" w:footer="994" w:gutter="0"/>
          <w:pgNumType w:start="2"/>
          <w:cols w:space="708"/>
        </w:sectPr>
      </w:pPr>
      <w:r>
        <w:rPr>
          <w:rFonts w:ascii="Times New Roman" w:eastAsia="Times New Roman" w:hAnsi="Times New Roman" w:cs="Times New Roman"/>
          <w:b/>
          <w:bCs/>
          <w:position w:val="3"/>
        </w:rPr>
        <w:t xml:space="preserve">2.0.8    </w:t>
      </w:r>
      <w:r>
        <w:rPr>
          <w:position w:val="3"/>
        </w:rPr>
        <w:t xml:space="preserve">水下机器人 </w:t>
      </w:r>
      <w:r>
        <w:rPr>
          <w:rFonts w:ascii="Times New Roman" w:eastAsia="Times New Roman" w:hAnsi="Times New Roman" w:cs="Times New Roman"/>
          <w:position w:val="3"/>
        </w:rPr>
        <w:t>remote operated</w:t>
      </w:r>
      <w:r>
        <w:rPr>
          <w:rFonts w:ascii="Times New Roman" w:eastAsia="Times New Roman" w:hAnsi="Times New Roman" w:cs="Times New Roman"/>
          <w:spacing w:val="-1"/>
          <w:position w:val="3"/>
        </w:rPr>
        <w:t xml:space="preserve"> vehicle</w:t>
      </w:r>
    </w:p>
    <w:p>
      <w:pPr>
        <w:pStyle w:val="BodyText"/>
        <w:spacing w:before="170" w:line="360" w:lineRule="auto"/>
        <w:ind w:left="23" w:right="43" w:firstLine="480"/>
        <w:jc w:val="both"/>
      </w:pPr>
      <w:r>
        <w:rPr>
          <w:spacing w:val="-2"/>
        </w:rPr>
        <w:t>通过脐带缆进行信号和电力传输，在水下可自动定向、定深、悬浮或航行，</w:t>
      </w:r>
      <w:r>
        <w:t xml:space="preserve"> </w:t>
      </w:r>
      <w:r>
        <w:t>通过水面控制单元被遥控进退、横移、转向或升沉，进行</w:t>
      </w:r>
      <w:r>
        <w:rPr>
          <w:spacing w:val="-1"/>
        </w:rPr>
        <w:t>水下观察、检查和</w:t>
      </w:r>
      <w:r>
        <w:rPr>
          <w:rFonts w:ascii="Times New Roman" w:eastAsia="Times New Roman" w:hAnsi="Times New Roman" w:cs="Times New Roman"/>
          <w:spacing w:val="-1"/>
        </w:rPr>
        <w:t>/</w:t>
      </w:r>
      <w:r>
        <w:rPr>
          <w:spacing w:val="-1"/>
        </w:rPr>
        <w:t>或</w:t>
      </w:r>
    </w:p>
    <w:p>
      <w:pPr>
        <w:pStyle w:val="BodyText"/>
        <w:spacing w:line="220" w:lineRule="auto"/>
        <w:ind w:left="24"/>
      </w:pPr>
      <w:r>
        <w:rPr>
          <w:spacing w:val="-1"/>
        </w:rPr>
        <w:t>作业的遥控无人潜水器。</w:t>
      </w:r>
    </w:p>
    <w:p>
      <w:pPr>
        <w:spacing w:line="220" w:lineRule="auto"/>
        <w:sectPr>
          <w:footerReference w:type="default" r:id="rId6"/>
          <w:type w:val="nextPage"/>
          <w:pgSz w:w="11906" w:h="16839"/>
          <w:pgMar w:top="1431" w:right="1719" w:bottom="1156" w:left="1785" w:header="0" w:footer="994" w:gutter="0"/>
          <w:pgNumType w:start="3"/>
          <w:cols w:space="708"/>
          <w:titlePg w:val="0"/>
        </w:sectPr>
      </w:pPr>
    </w:p>
    <w:p>
      <w:pPr>
        <w:pStyle w:val="BodyText"/>
        <w:spacing w:before="87" w:line="361" w:lineRule="exact"/>
        <w:ind w:left="19"/>
        <w:rPr>
          <w:rFonts w:ascii="Times New Roman" w:eastAsia="Times New Roman" w:hAnsi="Times New Roman" w:cs="Times New Roman"/>
        </w:rPr>
      </w:pPr>
      <w:r>
        <w:rPr>
          <w:rFonts w:ascii="Times New Roman" w:eastAsia="Times New Roman" w:hAnsi="Times New Roman" w:cs="Times New Roman"/>
          <w:b/>
          <w:bCs/>
          <w:position w:val="2"/>
        </w:rPr>
        <w:t xml:space="preserve">2.0.9    </w:t>
      </w:r>
      <w:r>
        <w:rPr>
          <w:position w:val="2"/>
        </w:rPr>
        <w:t xml:space="preserve">无人船 </w:t>
      </w:r>
      <w:r>
        <w:rPr>
          <w:rFonts w:ascii="Times New Roman" w:eastAsia="Times New Roman" w:hAnsi="Times New Roman" w:cs="Times New Roman"/>
          <w:position w:val="2"/>
        </w:rPr>
        <w:t>unmanned surfac</w:t>
      </w:r>
      <w:r>
        <w:rPr>
          <w:rFonts w:ascii="Times New Roman" w:eastAsia="Times New Roman" w:hAnsi="Times New Roman" w:cs="Times New Roman"/>
          <w:spacing w:val="-1"/>
          <w:position w:val="2"/>
        </w:rPr>
        <w:t>e vehicle</w:t>
      </w:r>
    </w:p>
    <w:p>
      <w:pPr>
        <w:pStyle w:val="BodyText"/>
        <w:spacing w:before="142" w:line="468" w:lineRule="exact"/>
        <w:ind w:right="13"/>
        <w:jc w:val="right"/>
      </w:pPr>
      <w:r>
        <w:rPr>
          <w:spacing w:val="-3"/>
          <w:position w:val="17"/>
        </w:rPr>
        <w:t>利用无线电遥控，借助精确卫星定位和自身传感器可搭载声学</w:t>
      </w:r>
      <w:r>
        <w:rPr>
          <w:spacing w:val="-4"/>
          <w:position w:val="17"/>
        </w:rPr>
        <w:t>、光学传感器</w:t>
      </w:r>
    </w:p>
    <w:p>
      <w:pPr>
        <w:pStyle w:val="BodyText"/>
        <w:spacing w:line="220" w:lineRule="auto"/>
        <w:ind w:left="25"/>
      </w:pPr>
      <w:r>
        <w:rPr>
          <w:spacing w:val="-1"/>
        </w:rPr>
        <w:t>按预设任务在水面航行的非载人船只。</w:t>
      </w:r>
    </w:p>
    <w:p>
      <w:pPr>
        <w:pStyle w:val="BodyText"/>
        <w:spacing w:before="146" w:line="359" w:lineRule="exact"/>
        <w:ind w:left="19"/>
        <w:rPr>
          <w:rFonts w:ascii="Times New Roman" w:eastAsia="Times New Roman" w:hAnsi="Times New Roman" w:cs="Times New Roman"/>
        </w:rPr>
      </w:pPr>
      <w:r>
        <w:rPr>
          <w:rFonts w:ascii="Times New Roman" w:eastAsia="Times New Roman" w:hAnsi="Times New Roman" w:cs="Times New Roman"/>
          <w:b/>
          <w:bCs/>
          <w:position w:val="2"/>
        </w:rPr>
        <w:t xml:space="preserve">2.0.10    </w:t>
      </w:r>
      <w:r>
        <w:rPr>
          <w:position w:val="2"/>
        </w:rPr>
        <w:t xml:space="preserve">无人机 </w:t>
      </w:r>
      <w:r>
        <w:rPr>
          <w:rFonts w:ascii="Times New Roman" w:eastAsia="Times New Roman" w:hAnsi="Times New Roman" w:cs="Times New Roman"/>
          <w:position w:val="2"/>
        </w:rPr>
        <w:t>unmanned aeri</w:t>
      </w:r>
      <w:r>
        <w:rPr>
          <w:rFonts w:ascii="Times New Roman" w:eastAsia="Times New Roman" w:hAnsi="Times New Roman" w:cs="Times New Roman"/>
          <w:spacing w:val="-1"/>
          <w:position w:val="2"/>
        </w:rPr>
        <w:t>al vehicle</w:t>
      </w:r>
    </w:p>
    <w:p>
      <w:pPr>
        <w:pStyle w:val="BodyText"/>
        <w:spacing w:before="144" w:line="219" w:lineRule="auto"/>
        <w:ind w:left="504"/>
      </w:pPr>
      <w:r>
        <w:rPr>
          <w:spacing w:val="-1"/>
        </w:rPr>
        <w:t>利用无线电遥控设备和自备的程序控制装置操纵的不载人飞机。</w:t>
      </w:r>
    </w:p>
    <w:p>
      <w:pPr>
        <w:spacing w:line="219" w:lineRule="auto"/>
        <w:sectPr>
          <w:footerReference w:type="default" r:id="rId7"/>
          <w:pgSz w:w="11906" w:h="16839"/>
          <w:pgMar w:top="1431" w:right="1785" w:bottom="1156" w:left="1785" w:header="0" w:footer="994" w:gutter="0"/>
          <w:pgNumType w:start="4"/>
          <w:cols w:space="708"/>
        </w:sectPr>
      </w:pPr>
    </w:p>
    <w:p>
      <w:pPr>
        <w:pStyle w:val="BodyText"/>
        <w:spacing w:before="328" w:line="219" w:lineRule="auto"/>
        <w:ind w:left="3342"/>
        <w:rPr>
          <w:sz w:val="30"/>
          <w:szCs w:val="30"/>
        </w:rPr>
      </w:pPr>
      <w:bookmarkStart w:id="1" w:name="bookmark2"/>
      <w:bookmarkEnd w:id="1"/>
      <w:r>
        <w:rPr>
          <w:rFonts w:ascii="Times New Roman" w:eastAsia="Times New Roman" w:hAnsi="Times New Roman" w:cs="Times New Roman"/>
          <w:b/>
          <w:bCs/>
          <w:spacing w:val="-6"/>
          <w:sz w:val="30"/>
          <w:szCs w:val="30"/>
        </w:rPr>
        <w:t>3</w:t>
      </w:r>
      <w:r>
        <w:rPr>
          <w:rFonts w:ascii="Times New Roman" w:eastAsia="Times New Roman" w:hAnsi="Times New Roman" w:cs="Times New Roman"/>
          <w:b/>
          <w:bCs/>
          <w:spacing w:val="3"/>
          <w:sz w:val="30"/>
          <w:szCs w:val="30"/>
        </w:rPr>
        <w:t xml:space="preserve">    </w:t>
      </w:r>
      <w:r>
        <w:rPr>
          <w:b/>
          <w:bCs/>
          <w:spacing w:val="-6"/>
          <w:sz w:val="30"/>
          <w:szCs w:val="30"/>
        </w:rPr>
        <w:t>基本规定</w:t>
      </w:r>
    </w:p>
    <w:p>
      <w:pPr>
        <w:spacing w:line="294" w:lineRule="auto"/>
        <w:rPr>
          <w:rFonts w:ascii="Arial"/>
          <w:sz w:val="21"/>
        </w:rPr>
      </w:pPr>
    </w:p>
    <w:p>
      <w:pPr>
        <w:pStyle w:val="BodyText"/>
        <w:spacing w:before="78" w:line="468" w:lineRule="exact"/>
        <w:ind w:left="17"/>
      </w:pPr>
      <w:r>
        <w:rPr>
          <w:rFonts w:ascii="Times New Roman" w:eastAsia="Times New Roman" w:hAnsi="Times New Roman" w:cs="Times New Roman"/>
          <w:b/>
          <w:bCs/>
          <w:spacing w:val="-2"/>
          <w:position w:val="17"/>
        </w:rPr>
        <w:t xml:space="preserve">3.0.1    </w:t>
      </w:r>
      <w:r>
        <w:rPr>
          <w:spacing w:val="-2"/>
          <w:position w:val="17"/>
        </w:rPr>
        <w:t>水工建筑物灾后巡检应包括方案制</w:t>
      </w:r>
      <w:r>
        <w:rPr>
          <w:spacing w:val="-3"/>
          <w:position w:val="17"/>
        </w:rPr>
        <w:t>订、巡检准备、巡检实施、成果检验和</w:t>
      </w:r>
    </w:p>
    <w:p>
      <w:pPr>
        <w:pStyle w:val="BodyText"/>
        <w:spacing w:before="1" w:line="220" w:lineRule="auto"/>
        <w:ind w:left="25"/>
      </w:pPr>
      <w:r>
        <w:rPr>
          <w:spacing w:val="-3"/>
        </w:rPr>
        <w:t>成果提交。</w:t>
      </w:r>
    </w:p>
    <w:p>
      <w:pPr>
        <w:pStyle w:val="BodyText"/>
        <w:spacing w:before="180" w:line="468" w:lineRule="exact"/>
        <w:ind w:left="17"/>
      </w:pPr>
      <w:r>
        <w:rPr>
          <w:rFonts w:ascii="Times New Roman" w:eastAsia="Times New Roman" w:hAnsi="Times New Roman" w:cs="Times New Roman"/>
          <w:b/>
          <w:bCs/>
          <w:spacing w:val="-2"/>
          <w:position w:val="17"/>
        </w:rPr>
        <w:t xml:space="preserve">3.0.2    </w:t>
      </w:r>
      <w:r>
        <w:rPr>
          <w:spacing w:val="-2"/>
          <w:position w:val="17"/>
        </w:rPr>
        <w:t>水工建筑物灾后巡检过程中发现异</w:t>
      </w:r>
      <w:r>
        <w:rPr>
          <w:spacing w:val="-3"/>
          <w:position w:val="17"/>
        </w:rPr>
        <w:t>常现象或存在隐患时，必须分析原因并</w:t>
      </w:r>
    </w:p>
    <w:p>
      <w:pPr>
        <w:pStyle w:val="BodyText"/>
        <w:spacing w:line="220" w:lineRule="auto"/>
        <w:ind w:left="22"/>
      </w:pPr>
      <w:r>
        <w:rPr>
          <w:spacing w:val="-1"/>
        </w:rPr>
        <w:t>及时上报主管部门。</w:t>
      </w:r>
    </w:p>
    <w:p>
      <w:pPr>
        <w:pStyle w:val="BodyText"/>
        <w:spacing w:before="182" w:line="468" w:lineRule="exact"/>
        <w:ind w:left="17"/>
      </w:pPr>
      <w:r>
        <w:rPr>
          <w:rFonts w:ascii="Times New Roman" w:eastAsia="Times New Roman" w:hAnsi="Times New Roman" w:cs="Times New Roman"/>
          <w:b/>
          <w:bCs/>
          <w:spacing w:val="-2"/>
          <w:position w:val="17"/>
        </w:rPr>
        <w:t xml:space="preserve">3.0.3    </w:t>
      </w:r>
      <w:r>
        <w:rPr>
          <w:spacing w:val="-2"/>
          <w:position w:val="17"/>
        </w:rPr>
        <w:t>在保证人员、装备安全的前提下，</w:t>
      </w:r>
      <w:r>
        <w:rPr>
          <w:spacing w:val="-3"/>
          <w:position w:val="17"/>
        </w:rPr>
        <w:t>应提高巡检成果精度，其精度指标可参</w:t>
      </w:r>
    </w:p>
    <w:p>
      <w:pPr>
        <w:pStyle w:val="BodyText"/>
        <w:spacing w:line="220" w:lineRule="auto"/>
        <w:ind w:left="23"/>
      </w:pPr>
      <w:r>
        <w:t>考国家现行有关标准执行。在特殊情况下，可适</w:t>
      </w:r>
      <w:r>
        <w:rPr>
          <w:spacing w:val="-1"/>
        </w:rPr>
        <w:t>当放宽，并应备注说明。</w:t>
      </w:r>
    </w:p>
    <w:p>
      <w:pPr>
        <w:pStyle w:val="BodyText"/>
        <w:spacing w:before="182" w:line="468" w:lineRule="exact"/>
        <w:ind w:left="17"/>
      </w:pPr>
      <w:r>
        <w:rPr>
          <w:rFonts w:ascii="Times New Roman" w:eastAsia="Times New Roman" w:hAnsi="Times New Roman" w:cs="Times New Roman"/>
          <w:b/>
          <w:bCs/>
          <w:spacing w:val="-2"/>
          <w:position w:val="17"/>
        </w:rPr>
        <w:t xml:space="preserve">3.0.4    </w:t>
      </w:r>
      <w:r>
        <w:rPr>
          <w:spacing w:val="-2"/>
          <w:position w:val="17"/>
        </w:rPr>
        <w:t>水工建筑物灾后巡检应有预案，当</w:t>
      </w:r>
      <w:r>
        <w:rPr>
          <w:spacing w:val="-3"/>
          <w:position w:val="17"/>
        </w:rPr>
        <w:t>发生应急响应或预测即将发生时，应启</w:t>
      </w:r>
    </w:p>
    <w:p>
      <w:pPr>
        <w:pStyle w:val="BodyText"/>
        <w:spacing w:line="220" w:lineRule="auto"/>
        <w:ind w:left="24"/>
      </w:pPr>
      <w:r>
        <w:rPr>
          <w:spacing w:val="-1"/>
        </w:rPr>
        <w:t>动水工建筑物灾后应急预案。</w:t>
      </w:r>
    </w:p>
    <w:p>
      <w:pPr>
        <w:pStyle w:val="BodyText"/>
        <w:spacing w:before="182" w:line="468" w:lineRule="exact"/>
        <w:ind w:left="17"/>
      </w:pPr>
      <w:r>
        <w:rPr>
          <w:rFonts w:ascii="Times New Roman" w:eastAsia="Times New Roman" w:hAnsi="Times New Roman" w:cs="Times New Roman"/>
          <w:b/>
          <w:bCs/>
          <w:spacing w:val="-2"/>
          <w:position w:val="17"/>
        </w:rPr>
        <w:t xml:space="preserve">3.0.5    </w:t>
      </w:r>
      <w:r>
        <w:rPr>
          <w:spacing w:val="-2"/>
          <w:position w:val="17"/>
        </w:rPr>
        <w:t>水工建筑物灾后巡检应严格遵守安</w:t>
      </w:r>
      <w:r>
        <w:rPr>
          <w:spacing w:val="-3"/>
          <w:position w:val="17"/>
        </w:rPr>
        <w:t>全生产规章规程，巡检人员应具备良好</w:t>
      </w:r>
    </w:p>
    <w:p>
      <w:pPr>
        <w:pStyle w:val="BodyText"/>
        <w:spacing w:line="220" w:lineRule="auto"/>
        <w:ind w:left="43"/>
      </w:pPr>
      <w:r>
        <w:rPr>
          <w:spacing w:val="-4"/>
        </w:rPr>
        <w:t>的身体和业务素质。</w:t>
      </w:r>
    </w:p>
    <w:p>
      <w:pPr>
        <w:pStyle w:val="BodyText"/>
        <w:spacing w:before="182" w:line="468" w:lineRule="exact"/>
        <w:jc w:val="right"/>
      </w:pPr>
      <w:r>
        <w:rPr>
          <w:rFonts w:ascii="Times New Roman" w:eastAsia="Times New Roman" w:hAnsi="Times New Roman" w:cs="Times New Roman"/>
          <w:b/>
          <w:bCs/>
          <w:spacing w:val="-2"/>
          <w:position w:val="17"/>
        </w:rPr>
        <w:t xml:space="preserve">3.0.6    </w:t>
      </w:r>
      <w:r>
        <w:rPr>
          <w:spacing w:val="-2"/>
          <w:position w:val="17"/>
        </w:rPr>
        <w:t>针对水工建筑物的不同部位，宜根据灾后巡检任务、作业环境等</w:t>
      </w:r>
      <w:r>
        <w:rPr>
          <w:spacing w:val="-3"/>
          <w:position w:val="17"/>
        </w:rPr>
        <w:t>采用单一</w:t>
      </w:r>
    </w:p>
    <w:p>
      <w:pPr>
        <w:pStyle w:val="BodyText"/>
        <w:spacing w:line="220" w:lineRule="auto"/>
        <w:ind w:left="23"/>
      </w:pPr>
      <w:r>
        <w:rPr>
          <w:spacing w:val="-1"/>
        </w:rPr>
        <w:t>检测技术或联合检测技术进行检测。</w:t>
      </w:r>
    </w:p>
    <w:p>
      <w:pPr>
        <w:pStyle w:val="BodyText"/>
        <w:spacing w:before="182" w:line="468" w:lineRule="exact"/>
        <w:ind w:left="17"/>
      </w:pPr>
      <w:r>
        <w:rPr>
          <w:rFonts w:ascii="Times New Roman" w:eastAsia="Times New Roman" w:hAnsi="Times New Roman" w:cs="Times New Roman"/>
          <w:b/>
          <w:bCs/>
          <w:spacing w:val="-2"/>
          <w:position w:val="17"/>
        </w:rPr>
        <w:t xml:space="preserve">3.0.7    </w:t>
      </w:r>
      <w:r>
        <w:rPr>
          <w:spacing w:val="-2"/>
          <w:position w:val="17"/>
        </w:rPr>
        <w:t>灾后巡检工作宜采用多种巡检技术</w:t>
      </w:r>
      <w:r>
        <w:rPr>
          <w:spacing w:val="-3"/>
          <w:position w:val="17"/>
        </w:rPr>
        <w:t>或方法相互对比、验证，应保证检测成</w:t>
      </w:r>
    </w:p>
    <w:p>
      <w:pPr>
        <w:pStyle w:val="BodyText"/>
        <w:spacing w:before="1" w:line="220" w:lineRule="auto"/>
        <w:ind w:left="28"/>
      </w:pPr>
      <w:r>
        <w:rPr>
          <w:spacing w:val="-3"/>
        </w:rPr>
        <w:t>果的一致性。</w:t>
      </w:r>
    </w:p>
    <w:p>
      <w:pPr>
        <w:pStyle w:val="BodyText"/>
        <w:spacing w:before="181" w:line="468" w:lineRule="exact"/>
        <w:ind w:left="17"/>
      </w:pPr>
      <w:r>
        <w:rPr>
          <w:rFonts w:ascii="Times New Roman" w:eastAsia="Times New Roman" w:hAnsi="Times New Roman" w:cs="Times New Roman"/>
          <w:b/>
          <w:bCs/>
          <w:spacing w:val="-2"/>
          <w:position w:val="17"/>
        </w:rPr>
        <w:t xml:space="preserve">3.0.8    </w:t>
      </w:r>
      <w:r>
        <w:rPr>
          <w:spacing w:val="-2"/>
          <w:position w:val="17"/>
        </w:rPr>
        <w:t>水工建筑物灾后巡检外业原始检测数据严禁随意修改</w:t>
      </w:r>
      <w:r>
        <w:rPr>
          <w:spacing w:val="-3"/>
          <w:position w:val="17"/>
        </w:rPr>
        <w:t>，必须及时处理、存</w:t>
      </w:r>
    </w:p>
    <w:p>
      <w:pPr>
        <w:pStyle w:val="BodyText"/>
        <w:spacing w:line="220" w:lineRule="auto"/>
        <w:ind w:left="22"/>
      </w:pPr>
      <w:r>
        <w:rPr>
          <w:spacing w:val="-2"/>
        </w:rPr>
        <w:t>储和备份。</w:t>
      </w:r>
    </w:p>
    <w:p>
      <w:pPr>
        <w:pStyle w:val="BodyText"/>
        <w:spacing w:before="182" w:line="468" w:lineRule="exact"/>
        <w:ind w:left="17"/>
      </w:pPr>
      <w:r>
        <w:rPr>
          <w:rFonts w:ascii="Times New Roman" w:eastAsia="Times New Roman" w:hAnsi="Times New Roman" w:cs="Times New Roman"/>
          <w:b/>
          <w:bCs/>
          <w:spacing w:val="-2"/>
          <w:position w:val="17"/>
        </w:rPr>
        <w:t xml:space="preserve">3.0.9    </w:t>
      </w:r>
      <w:r>
        <w:rPr>
          <w:spacing w:val="-2"/>
          <w:position w:val="17"/>
        </w:rPr>
        <w:t>水工建筑物灾后巡检外业结束后应</w:t>
      </w:r>
      <w:r>
        <w:rPr>
          <w:spacing w:val="-3"/>
          <w:position w:val="17"/>
        </w:rPr>
        <w:t>及时进行分析总结，并应形成巡检成果</w:t>
      </w:r>
    </w:p>
    <w:p>
      <w:pPr>
        <w:pStyle w:val="BodyText"/>
        <w:spacing w:line="218" w:lineRule="auto"/>
        <w:ind w:left="28"/>
      </w:pPr>
      <w:r>
        <w:rPr>
          <w:spacing w:val="-4"/>
        </w:rPr>
        <w:t>与报告。</w:t>
      </w:r>
    </w:p>
    <w:p>
      <w:pPr>
        <w:pStyle w:val="BodyText"/>
        <w:spacing w:before="184" w:line="468" w:lineRule="exact"/>
        <w:ind w:left="17"/>
      </w:pPr>
      <w:r>
        <w:rPr>
          <w:rFonts w:ascii="Times New Roman" w:eastAsia="Times New Roman" w:hAnsi="Times New Roman" w:cs="Times New Roman"/>
          <w:b/>
          <w:bCs/>
          <w:position w:val="17"/>
        </w:rPr>
        <w:t xml:space="preserve">3.0.10    </w:t>
      </w:r>
      <w:r>
        <w:rPr>
          <w:position w:val="17"/>
        </w:rPr>
        <w:t>水工建筑物灾后巡检中所收集的影像资料、图件、文字记录</w:t>
      </w:r>
      <w:r>
        <w:rPr>
          <w:spacing w:val="-1"/>
          <w:position w:val="17"/>
        </w:rPr>
        <w:t>及调查报告</w:t>
      </w:r>
    </w:p>
    <w:p>
      <w:pPr>
        <w:pStyle w:val="BodyText"/>
        <w:spacing w:line="220" w:lineRule="auto"/>
        <w:ind w:left="25"/>
      </w:pPr>
      <w:r>
        <w:rPr>
          <w:spacing w:val="-2"/>
        </w:rPr>
        <w:t>等成果均应归档保存。</w:t>
      </w:r>
    </w:p>
    <w:p>
      <w:pPr>
        <w:spacing w:line="220" w:lineRule="auto"/>
        <w:sectPr>
          <w:footerReference w:type="default" r:id="rId8"/>
          <w:pgSz w:w="11906" w:h="16839"/>
          <w:pgMar w:top="1431" w:right="1785" w:bottom="1156" w:left="1785" w:header="0" w:footer="994" w:gutter="0"/>
          <w:pgNumType w:start="5"/>
          <w:cols w:space="708"/>
        </w:sectPr>
      </w:pPr>
    </w:p>
    <w:p>
      <w:pPr>
        <w:pStyle w:val="BodyText"/>
        <w:spacing w:before="172" w:line="220" w:lineRule="auto"/>
        <w:ind w:left="3345"/>
        <w:rPr>
          <w:sz w:val="30"/>
          <w:szCs w:val="30"/>
        </w:rPr>
      </w:pPr>
      <w:bookmarkStart w:id="2" w:name="bookmark3"/>
      <w:bookmarkEnd w:id="2"/>
      <w:r>
        <w:rPr>
          <w:rFonts w:ascii="Times New Roman" w:eastAsia="Times New Roman" w:hAnsi="Times New Roman" w:cs="Times New Roman"/>
          <w:b/>
          <w:bCs/>
          <w:spacing w:val="-7"/>
          <w:sz w:val="30"/>
          <w:szCs w:val="30"/>
        </w:rPr>
        <w:t>4</w:t>
      </w:r>
      <w:r>
        <w:rPr>
          <w:rFonts w:ascii="Times New Roman" w:eastAsia="Times New Roman" w:hAnsi="Times New Roman" w:cs="Times New Roman"/>
          <w:b/>
          <w:bCs/>
          <w:spacing w:val="4"/>
          <w:sz w:val="30"/>
          <w:szCs w:val="30"/>
        </w:rPr>
        <w:t xml:space="preserve">    </w:t>
      </w:r>
      <w:r>
        <w:rPr>
          <w:b/>
          <w:bCs/>
          <w:spacing w:val="-7"/>
          <w:sz w:val="30"/>
          <w:szCs w:val="30"/>
        </w:rPr>
        <w:t>巡检要求</w:t>
      </w:r>
    </w:p>
    <w:p>
      <w:pPr>
        <w:spacing w:line="338" w:lineRule="auto"/>
        <w:rPr>
          <w:rFonts w:ascii="Arial"/>
          <w:sz w:val="21"/>
        </w:rPr>
      </w:pPr>
    </w:p>
    <w:p>
      <w:pPr>
        <w:spacing w:before="91" w:line="222" w:lineRule="auto"/>
        <w:ind w:left="3297"/>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4.1    </w:t>
      </w:r>
      <w:r>
        <w:rPr>
          <w:rFonts w:ascii="SimHei" w:eastAsia="SimHei" w:hAnsi="SimHei" w:cs="SimHei"/>
          <w:b/>
          <w:bCs/>
          <w:spacing w:val="-2"/>
          <w:sz w:val="28"/>
          <w:szCs w:val="28"/>
        </w:rPr>
        <w:t>巡检原则</w:t>
      </w:r>
    </w:p>
    <w:p>
      <w:pPr>
        <w:pStyle w:val="BodyText"/>
        <w:spacing w:before="228" w:line="290" w:lineRule="auto"/>
        <w:ind w:left="42" w:right="53" w:hanging="22"/>
      </w:pPr>
      <w:r>
        <w:rPr>
          <w:rFonts w:ascii="Times New Roman" w:eastAsia="Times New Roman" w:hAnsi="Times New Roman" w:cs="Times New Roman"/>
          <w:b/>
          <w:bCs/>
          <w:spacing w:val="-3"/>
        </w:rPr>
        <w:t xml:space="preserve">4.1.1    </w:t>
      </w:r>
      <w:r>
        <w:rPr>
          <w:spacing w:val="-3"/>
        </w:rPr>
        <w:t>水工建筑物的巡检应结合定期安全检查与安全评价进行，每</w:t>
      </w:r>
      <w:r>
        <w:rPr>
          <w:spacing w:val="-35"/>
        </w:rPr>
        <w:t xml:space="preserve"> </w:t>
      </w:r>
      <w:r>
        <w:rPr>
          <w:rFonts w:ascii="Times New Roman" w:eastAsia="Times New Roman" w:hAnsi="Times New Roman" w:cs="Times New Roman"/>
          <w:spacing w:val="-3"/>
        </w:rPr>
        <w:t xml:space="preserve">5 </w:t>
      </w:r>
      <w:r>
        <w:rPr>
          <w:spacing w:val="-3"/>
        </w:rPr>
        <w:t>年不应少于</w:t>
      </w:r>
      <w:r>
        <w:t xml:space="preserve"> </w:t>
      </w:r>
      <w:r>
        <w:rPr>
          <w:rFonts w:ascii="Times New Roman" w:eastAsia="Times New Roman" w:hAnsi="Times New Roman" w:cs="Times New Roman"/>
          <w:spacing w:val="-15"/>
        </w:rPr>
        <w:t>1</w:t>
      </w:r>
      <w:r>
        <w:rPr>
          <w:rFonts w:ascii="Times New Roman" w:eastAsia="Times New Roman" w:hAnsi="Times New Roman" w:cs="Times New Roman"/>
          <w:spacing w:val="15"/>
          <w:w w:val="101"/>
        </w:rPr>
        <w:t xml:space="preserve"> </w:t>
      </w:r>
      <w:r>
        <w:rPr>
          <w:spacing w:val="-15"/>
        </w:rPr>
        <w:t>次。</w:t>
      </w:r>
    </w:p>
    <w:p>
      <w:pPr>
        <w:pStyle w:val="BodyText"/>
        <w:spacing w:before="181" w:line="290" w:lineRule="auto"/>
        <w:ind w:left="23" w:right="53" w:hanging="3"/>
      </w:pPr>
      <w:r>
        <w:rPr>
          <w:rFonts w:ascii="Times New Roman" w:eastAsia="Times New Roman" w:hAnsi="Times New Roman" w:cs="Times New Roman"/>
          <w:b/>
          <w:bCs/>
          <w:spacing w:val="-2"/>
        </w:rPr>
        <w:t xml:space="preserve">4.1.2    </w:t>
      </w:r>
      <w:r>
        <w:rPr>
          <w:spacing w:val="-2"/>
        </w:rPr>
        <w:t>对于大坝坝前进水口易淤部位</w:t>
      </w:r>
      <w:r>
        <w:rPr>
          <w:spacing w:val="-3"/>
        </w:rPr>
        <w:t>、常年受水流冲刷或水库泄洪等部位，宜在</w:t>
      </w:r>
      <w:r>
        <w:t xml:space="preserve"> </w:t>
      </w:r>
      <w:r>
        <w:rPr>
          <w:spacing w:val="-1"/>
        </w:rPr>
        <w:t>每年汛后进行区域巡检，并应及时观察淤堵或缺陷发展情况。</w:t>
      </w:r>
    </w:p>
    <w:p>
      <w:pPr>
        <w:pStyle w:val="BodyText"/>
        <w:spacing w:before="182" w:line="290" w:lineRule="auto"/>
        <w:ind w:left="59" w:right="53" w:hanging="39"/>
      </w:pPr>
      <w:r>
        <w:rPr>
          <w:rFonts w:ascii="Times New Roman" w:eastAsia="Times New Roman" w:hAnsi="Times New Roman" w:cs="Times New Roman"/>
          <w:b/>
          <w:bCs/>
          <w:spacing w:val="-2"/>
        </w:rPr>
        <w:t xml:space="preserve">4.1.3    </w:t>
      </w:r>
      <w:r>
        <w:rPr>
          <w:spacing w:val="-2"/>
        </w:rPr>
        <w:t>在发生泥石流后，应及时进行</w:t>
      </w:r>
      <w:r>
        <w:rPr>
          <w:spacing w:val="-3"/>
        </w:rPr>
        <w:t>水工建筑物及区域巡检，应重点检查进出水</w:t>
      </w:r>
      <w:r>
        <w:t xml:space="preserve"> </w:t>
      </w:r>
      <w:r>
        <w:rPr>
          <w:spacing w:val="-3"/>
        </w:rPr>
        <w:t>口、隧洞、明渠的淤堵及破损情况。</w:t>
      </w:r>
    </w:p>
    <w:p>
      <w:pPr>
        <w:pStyle w:val="BodyText"/>
        <w:spacing w:before="181" w:line="290" w:lineRule="auto"/>
        <w:ind w:left="23" w:right="16" w:hanging="3"/>
      </w:pPr>
      <w:r>
        <w:rPr>
          <w:rFonts w:ascii="Times New Roman" w:eastAsia="Times New Roman" w:hAnsi="Times New Roman" w:cs="Times New Roman"/>
          <w:b/>
          <w:bCs/>
          <w:spacing w:val="-2"/>
        </w:rPr>
        <w:t xml:space="preserve">4.1.4    </w:t>
      </w:r>
      <w:r>
        <w:rPr>
          <w:spacing w:val="-2"/>
        </w:rPr>
        <w:t>当水工建筑物出现危及工程安全的问题或其周边出现地震等自然灾害时，</w:t>
      </w:r>
      <w:r>
        <w:rPr>
          <w:spacing w:val="18"/>
        </w:rPr>
        <w:t xml:space="preserve"> </w:t>
      </w:r>
      <w:r>
        <w:rPr>
          <w:spacing w:val="-1"/>
        </w:rPr>
        <w:t>应及时进行水工建筑物巡检，应查明结构体现状及缺陷分布情况。</w:t>
      </w:r>
    </w:p>
    <w:p>
      <w:pPr>
        <w:pStyle w:val="BodyText"/>
        <w:spacing w:before="183" w:line="290" w:lineRule="auto"/>
        <w:ind w:left="45" w:right="53" w:hanging="25"/>
      </w:pPr>
      <w:r>
        <w:rPr>
          <w:rFonts w:ascii="Times New Roman" w:eastAsia="Times New Roman" w:hAnsi="Times New Roman" w:cs="Times New Roman"/>
          <w:b/>
          <w:bCs/>
          <w:spacing w:val="-2"/>
        </w:rPr>
        <w:t xml:space="preserve">4.1.5    </w:t>
      </w:r>
      <w:r>
        <w:rPr>
          <w:spacing w:val="-2"/>
        </w:rPr>
        <w:t>当发生特大暴雨或洪水泄水后</w:t>
      </w:r>
      <w:r>
        <w:rPr>
          <w:spacing w:val="-3"/>
        </w:rPr>
        <w:t>，应及时进行水工建筑物及区域巡检，应查</w:t>
      </w:r>
      <w:r>
        <w:t xml:space="preserve"> </w:t>
      </w:r>
      <w:r>
        <w:rPr>
          <w:spacing w:val="-2"/>
        </w:rPr>
        <w:t>明结构体被冲刷、淘刷及区域淤积情况。</w:t>
      </w:r>
    </w:p>
    <w:p>
      <w:pPr>
        <w:pStyle w:val="BodyText"/>
        <w:spacing w:before="182" w:line="290" w:lineRule="auto"/>
        <w:ind w:left="26" w:right="53" w:hanging="6"/>
      </w:pPr>
      <w:r>
        <w:rPr>
          <w:rFonts w:ascii="Times New Roman" w:eastAsia="Times New Roman" w:hAnsi="Times New Roman" w:cs="Times New Roman"/>
          <w:b/>
          <w:bCs/>
          <w:spacing w:val="-2"/>
        </w:rPr>
        <w:t xml:space="preserve">4.1.6    </w:t>
      </w:r>
      <w:r>
        <w:rPr>
          <w:spacing w:val="-2"/>
        </w:rPr>
        <w:t>对发现有缺陷隐患的部位或根</w:t>
      </w:r>
      <w:r>
        <w:rPr>
          <w:spacing w:val="-3"/>
        </w:rPr>
        <w:t>据运行管理单位的需要，应及时对工程进行</w:t>
      </w:r>
      <w:r>
        <w:t xml:space="preserve"> </w:t>
      </w:r>
      <w:r>
        <w:rPr>
          <w:spacing w:val="-2"/>
        </w:rPr>
        <w:t>水工建筑物结构体巡检。</w:t>
      </w:r>
    </w:p>
    <w:p>
      <w:pPr>
        <w:spacing w:before="240" w:line="222" w:lineRule="auto"/>
        <w:ind w:left="3297"/>
        <w:outlineLvl w:val="0"/>
        <w:rPr>
          <w:rFonts w:ascii="SimHei" w:eastAsia="SimHei" w:hAnsi="SimHei" w:cs="SimHei"/>
          <w:sz w:val="28"/>
          <w:szCs w:val="28"/>
        </w:rPr>
      </w:pPr>
      <w:bookmarkStart w:id="3" w:name="bookmark4"/>
      <w:bookmarkEnd w:id="3"/>
      <w:r>
        <w:rPr>
          <w:rFonts w:ascii="Times New Roman" w:eastAsia="Times New Roman" w:hAnsi="Times New Roman" w:cs="Times New Roman"/>
          <w:b/>
          <w:bCs/>
          <w:spacing w:val="-2"/>
          <w:sz w:val="28"/>
          <w:szCs w:val="28"/>
        </w:rPr>
        <w:t xml:space="preserve">4.2    </w:t>
      </w:r>
      <w:r>
        <w:rPr>
          <w:rFonts w:ascii="SimHei" w:eastAsia="SimHei" w:hAnsi="SimHei" w:cs="SimHei"/>
          <w:b/>
          <w:bCs/>
          <w:spacing w:val="-2"/>
          <w:sz w:val="28"/>
          <w:szCs w:val="28"/>
        </w:rPr>
        <w:t>巡检方式</w:t>
      </w:r>
    </w:p>
    <w:p>
      <w:pPr>
        <w:pStyle w:val="BodyText"/>
        <w:spacing w:before="229" w:line="290" w:lineRule="auto"/>
        <w:ind w:left="26" w:right="92" w:hanging="6"/>
      </w:pPr>
      <w:r>
        <w:rPr>
          <w:rFonts w:ascii="Times New Roman" w:eastAsia="Times New Roman" w:hAnsi="Times New Roman" w:cs="Times New Roman"/>
          <w:b/>
          <w:bCs/>
          <w:spacing w:val="-1"/>
        </w:rPr>
        <w:t xml:space="preserve">4.2.1    </w:t>
      </w:r>
      <w:r>
        <w:rPr>
          <w:spacing w:val="-1"/>
        </w:rPr>
        <w:t>灾后巡检应采用</w:t>
      </w:r>
      <w:r>
        <w:rPr>
          <w:rFonts w:ascii="Times New Roman" w:eastAsia="Times New Roman" w:hAnsi="Times New Roman" w:cs="Times New Roman"/>
          <w:spacing w:val="-1"/>
        </w:rPr>
        <w:t>“</w:t>
      </w:r>
      <w:r>
        <w:rPr>
          <w:spacing w:val="-1"/>
        </w:rPr>
        <w:t>面积性普查</w:t>
      </w:r>
      <w:r>
        <w:rPr>
          <w:rFonts w:ascii="Times New Roman" w:eastAsia="Times New Roman" w:hAnsi="Times New Roman" w:cs="Times New Roman"/>
          <w:spacing w:val="-1"/>
        </w:rPr>
        <w:t>+</w:t>
      </w:r>
      <w:r>
        <w:rPr>
          <w:spacing w:val="-1"/>
        </w:rPr>
        <w:t>局部性详查</w:t>
      </w:r>
      <w:r>
        <w:rPr>
          <w:rFonts w:ascii="Times New Roman" w:eastAsia="Times New Roman" w:hAnsi="Times New Roman" w:cs="Times New Roman"/>
          <w:spacing w:val="-1"/>
        </w:rPr>
        <w:t>”</w:t>
      </w:r>
      <w:r>
        <w:rPr>
          <w:rFonts w:ascii="Times New Roman" w:eastAsia="Times New Roman" w:hAnsi="Times New Roman" w:cs="Times New Roman"/>
          <w:spacing w:val="-26"/>
        </w:rPr>
        <w:t xml:space="preserve"> </w:t>
      </w:r>
      <w:r>
        <w:rPr>
          <w:spacing w:val="-1"/>
        </w:rPr>
        <w:t>的巡检方式，应根据不同工程</w:t>
      </w:r>
      <w:r>
        <w:t xml:space="preserve"> </w:t>
      </w:r>
      <w:r>
        <w:rPr>
          <w:spacing w:val="-2"/>
        </w:rPr>
        <w:t>部位特点进行选择；</w:t>
      </w:r>
    </w:p>
    <w:p>
      <w:pPr>
        <w:pStyle w:val="BodyText"/>
        <w:spacing w:before="184" w:line="313" w:lineRule="auto"/>
        <w:ind w:left="34" w:hanging="14"/>
      </w:pPr>
      <w:r>
        <w:rPr>
          <w:rFonts w:ascii="Times New Roman" w:eastAsia="Times New Roman" w:hAnsi="Times New Roman" w:cs="Times New Roman"/>
          <w:b/>
          <w:bCs/>
          <w:spacing w:val="-1"/>
        </w:rPr>
        <w:t xml:space="preserve">4.2.2    </w:t>
      </w:r>
      <w:r>
        <w:rPr>
          <w:spacing w:val="-1"/>
        </w:rPr>
        <w:t>面积性普查应根据现场条件选择适宜的巡检平台搭载无人机</w:t>
      </w:r>
      <w:r>
        <w:rPr>
          <w:spacing w:val="-2"/>
        </w:rPr>
        <w:t>、侧扫声呐、</w:t>
      </w:r>
      <w:r>
        <w:t xml:space="preserve"> </w:t>
      </w:r>
      <w:r>
        <w:rPr>
          <w:spacing w:val="-3"/>
        </w:rPr>
        <w:t>多波束声呐或三维声呐等检测设备对检测对象的缺陷部</w:t>
      </w:r>
      <w:r>
        <w:rPr>
          <w:spacing w:val="-4"/>
        </w:rPr>
        <w:t>位进行扫测，应根据摄影</w:t>
      </w:r>
      <w:r>
        <w:t xml:space="preserve"> </w:t>
      </w:r>
      <w:r>
        <w:rPr>
          <w:spacing w:val="-1"/>
        </w:rPr>
        <w:t>图像、声呐图像和水下三维地形数据确定检测对象的缺陷位置和类型；</w:t>
      </w:r>
    </w:p>
    <w:p>
      <w:pPr>
        <w:pStyle w:val="BodyText"/>
        <w:spacing w:before="182" w:line="313" w:lineRule="auto"/>
        <w:ind w:left="29" w:right="53" w:hanging="9"/>
      </w:pPr>
      <w:r>
        <w:rPr>
          <w:rFonts w:ascii="Times New Roman" w:eastAsia="Times New Roman" w:hAnsi="Times New Roman" w:cs="Times New Roman"/>
          <w:b/>
          <w:bCs/>
          <w:spacing w:val="-2"/>
        </w:rPr>
        <w:t xml:space="preserve">4.2.3    </w:t>
      </w:r>
      <w:r>
        <w:rPr>
          <w:spacing w:val="-2"/>
        </w:rPr>
        <w:t>局部性详查应针对普查阶段划</w:t>
      </w:r>
      <w:r>
        <w:rPr>
          <w:spacing w:val="-3"/>
        </w:rPr>
        <w:t>出的异常区域，应选择适宜的巡检平台搭载</w:t>
      </w:r>
      <w:r>
        <w:t xml:space="preserve"> </w:t>
      </w:r>
      <w:r>
        <w:rPr>
          <w:spacing w:val="-3"/>
        </w:rPr>
        <w:t>高清摄像设备等对重点观察部位和声呐检查异常区域进行逐一详查，</w:t>
      </w:r>
      <w:r>
        <w:rPr>
          <w:spacing w:val="-4"/>
        </w:rPr>
        <w:t>并应确认异</w:t>
      </w:r>
      <w:r>
        <w:t xml:space="preserve"> </w:t>
      </w:r>
      <w:r>
        <w:rPr>
          <w:spacing w:val="-2"/>
        </w:rPr>
        <w:t>常的性质规模和分布位置；</w:t>
      </w:r>
    </w:p>
    <w:p>
      <w:pPr>
        <w:pStyle w:val="BodyText"/>
        <w:spacing w:before="183" w:line="290" w:lineRule="auto"/>
        <w:ind w:left="23" w:right="53" w:hanging="3"/>
      </w:pPr>
      <w:r>
        <w:rPr>
          <w:rFonts w:ascii="Times New Roman" w:eastAsia="Times New Roman" w:hAnsi="Times New Roman" w:cs="Times New Roman"/>
          <w:b/>
          <w:bCs/>
          <w:spacing w:val="-2"/>
        </w:rPr>
        <w:t xml:space="preserve">4.2.4    </w:t>
      </w:r>
      <w:r>
        <w:rPr>
          <w:spacing w:val="-2"/>
        </w:rPr>
        <w:t>作业环境条件许可下，宜采用</w:t>
      </w:r>
      <w:r>
        <w:rPr>
          <w:spacing w:val="-3"/>
        </w:rPr>
        <w:t>潜水员水下探摸对已发现的重要缺陷进行验</w:t>
      </w:r>
      <w:r>
        <w:t xml:space="preserve"> </w:t>
      </w:r>
      <w:r>
        <w:rPr>
          <w:spacing w:val="-3"/>
        </w:rPr>
        <w:t>证检查。</w:t>
      </w:r>
    </w:p>
    <w:p>
      <w:pPr>
        <w:spacing w:before="240" w:line="223" w:lineRule="auto"/>
        <w:ind w:left="3297"/>
        <w:outlineLvl w:val="0"/>
        <w:rPr>
          <w:rFonts w:ascii="SimHei" w:eastAsia="SimHei" w:hAnsi="SimHei" w:cs="SimHei"/>
          <w:sz w:val="28"/>
          <w:szCs w:val="28"/>
        </w:rPr>
      </w:pPr>
      <w:bookmarkStart w:id="4" w:name="bookmark5"/>
      <w:bookmarkEnd w:id="4"/>
      <w:r>
        <w:rPr>
          <w:rFonts w:ascii="Times New Roman" w:eastAsia="Times New Roman" w:hAnsi="Times New Roman" w:cs="Times New Roman"/>
          <w:b/>
          <w:bCs/>
          <w:spacing w:val="-2"/>
          <w:sz w:val="28"/>
          <w:szCs w:val="28"/>
        </w:rPr>
        <w:t xml:space="preserve">4.3    </w:t>
      </w:r>
      <w:r>
        <w:rPr>
          <w:rFonts w:ascii="SimHei" w:eastAsia="SimHei" w:hAnsi="SimHei" w:cs="SimHei"/>
          <w:b/>
          <w:bCs/>
          <w:spacing w:val="-2"/>
          <w:sz w:val="28"/>
          <w:szCs w:val="28"/>
        </w:rPr>
        <w:t>质量要求</w:t>
      </w:r>
    </w:p>
    <w:p>
      <w:pPr>
        <w:pStyle w:val="BodyText"/>
        <w:spacing w:before="228" w:line="468" w:lineRule="exact"/>
        <w:ind w:left="20"/>
      </w:pPr>
      <w:r>
        <w:rPr>
          <w:rFonts w:ascii="Times New Roman" w:eastAsia="Times New Roman" w:hAnsi="Times New Roman" w:cs="Times New Roman"/>
          <w:b/>
          <w:bCs/>
          <w:position w:val="17"/>
        </w:rPr>
        <w:t xml:space="preserve">4.3.1    </w:t>
      </w:r>
      <w:r>
        <w:rPr>
          <w:position w:val="17"/>
        </w:rPr>
        <w:t>水工建筑物灾后巡检应进行全过程质量管理，并应</w:t>
      </w:r>
      <w:r>
        <w:rPr>
          <w:spacing w:val="-1"/>
          <w:position w:val="17"/>
        </w:rPr>
        <w:t>满足下列要求：</w:t>
      </w:r>
    </w:p>
    <w:p>
      <w:pPr>
        <w:pStyle w:val="BodyText"/>
        <w:spacing w:line="220" w:lineRule="auto"/>
        <w:ind w:left="401"/>
      </w:pPr>
      <w:r>
        <w:rPr>
          <w:rFonts w:ascii="Times New Roman" w:eastAsia="Times New Roman" w:hAnsi="Times New Roman" w:cs="Times New Roman"/>
          <w:b/>
          <w:bCs/>
          <w:spacing w:val="-2"/>
        </w:rPr>
        <w:t xml:space="preserve">1    </w:t>
      </w:r>
      <w:r>
        <w:rPr>
          <w:spacing w:val="-2"/>
        </w:rPr>
        <w:t>巡检过程的技术指导；</w:t>
      </w:r>
    </w:p>
    <w:p>
      <w:pPr>
        <w:spacing w:line="220" w:lineRule="auto"/>
        <w:sectPr>
          <w:footerReference w:type="default" r:id="rId9"/>
          <w:pgSz w:w="11906" w:h="16839"/>
          <w:pgMar w:top="1431" w:right="1745" w:bottom="1153" w:left="1785" w:header="0" w:footer="994" w:gutter="0"/>
          <w:pgNumType w:start="6"/>
          <w:cols w:space="708"/>
        </w:sectPr>
      </w:pPr>
    </w:p>
    <w:p>
      <w:pPr>
        <w:pStyle w:val="BodyText"/>
        <w:spacing w:before="122" w:line="468" w:lineRule="exact"/>
        <w:ind w:left="391"/>
      </w:pPr>
      <w:r>
        <w:rPr>
          <w:rFonts w:ascii="Times New Roman" w:eastAsia="Times New Roman" w:hAnsi="Times New Roman" w:cs="Times New Roman"/>
          <w:b/>
          <w:bCs/>
          <w:spacing w:val="-1"/>
          <w:position w:val="17"/>
        </w:rPr>
        <w:t xml:space="preserve">2    </w:t>
      </w:r>
      <w:r>
        <w:rPr>
          <w:spacing w:val="-1"/>
          <w:position w:val="17"/>
        </w:rPr>
        <w:t>巡检数据的质量分析；</w:t>
      </w:r>
    </w:p>
    <w:p>
      <w:pPr>
        <w:pStyle w:val="BodyText"/>
        <w:spacing w:line="219" w:lineRule="auto"/>
        <w:ind w:left="389"/>
      </w:pPr>
      <w:r>
        <w:rPr>
          <w:rFonts w:ascii="Times New Roman" w:eastAsia="Times New Roman" w:hAnsi="Times New Roman" w:cs="Times New Roman"/>
          <w:b/>
          <w:bCs/>
          <w:spacing w:val="-1"/>
        </w:rPr>
        <w:t xml:space="preserve">3    </w:t>
      </w:r>
      <w:r>
        <w:rPr>
          <w:spacing w:val="-1"/>
        </w:rPr>
        <w:t>巡检成果的专家会商。</w:t>
      </w:r>
    </w:p>
    <w:p>
      <w:pPr>
        <w:pStyle w:val="BodyText"/>
        <w:spacing w:before="182" w:line="220" w:lineRule="auto"/>
        <w:ind w:left="20"/>
      </w:pPr>
      <w:r>
        <w:rPr>
          <w:rFonts w:ascii="Times New Roman" w:eastAsia="Times New Roman" w:hAnsi="Times New Roman" w:cs="Times New Roman"/>
          <w:b/>
          <w:bCs/>
        </w:rPr>
        <w:t xml:space="preserve">4.3.2    </w:t>
      </w:r>
      <w:r>
        <w:t>巡检的数据和结论应真实</w:t>
      </w:r>
      <w:r>
        <w:rPr>
          <w:spacing w:val="-1"/>
        </w:rPr>
        <w:t>、可靠、有效。</w:t>
      </w:r>
    </w:p>
    <w:p>
      <w:pPr>
        <w:spacing w:line="220" w:lineRule="auto"/>
        <w:sectPr>
          <w:footerReference w:type="default" r:id="rId10"/>
          <w:pgSz w:w="11906" w:h="16839"/>
          <w:pgMar w:top="1431" w:right="1785" w:bottom="1156" w:left="1785" w:header="0" w:footer="994" w:gutter="0"/>
          <w:pgNumType w:start="7"/>
          <w:cols w:space="708"/>
        </w:sectPr>
      </w:pPr>
    </w:p>
    <w:p>
      <w:pPr>
        <w:pStyle w:val="BodyText"/>
        <w:spacing w:before="328" w:line="220" w:lineRule="auto"/>
        <w:ind w:left="3348"/>
        <w:rPr>
          <w:sz w:val="30"/>
          <w:szCs w:val="30"/>
        </w:rPr>
      </w:pPr>
      <w:bookmarkStart w:id="5" w:name="bookmark6"/>
      <w:bookmarkEnd w:id="5"/>
      <w:r>
        <w:rPr>
          <w:rFonts w:ascii="Times New Roman" w:eastAsia="Times New Roman" w:hAnsi="Times New Roman" w:cs="Times New Roman"/>
          <w:b/>
          <w:bCs/>
          <w:spacing w:val="-7"/>
          <w:sz w:val="30"/>
          <w:szCs w:val="30"/>
        </w:rPr>
        <w:t>5</w:t>
      </w:r>
      <w:r>
        <w:rPr>
          <w:rFonts w:ascii="Times New Roman" w:eastAsia="Times New Roman" w:hAnsi="Times New Roman" w:cs="Times New Roman"/>
          <w:b/>
          <w:bCs/>
          <w:spacing w:val="3"/>
          <w:sz w:val="30"/>
          <w:szCs w:val="30"/>
        </w:rPr>
        <w:t xml:space="preserve">    </w:t>
      </w:r>
      <w:r>
        <w:rPr>
          <w:b/>
          <w:bCs/>
          <w:spacing w:val="-7"/>
          <w:sz w:val="30"/>
          <w:szCs w:val="30"/>
        </w:rPr>
        <w:t>巡检准备</w:t>
      </w:r>
    </w:p>
    <w:p>
      <w:pPr>
        <w:spacing w:line="337" w:lineRule="auto"/>
        <w:rPr>
          <w:rFonts w:ascii="Arial"/>
          <w:sz w:val="21"/>
        </w:rPr>
      </w:pPr>
    </w:p>
    <w:p>
      <w:pPr>
        <w:spacing w:before="91" w:line="224" w:lineRule="auto"/>
        <w:ind w:left="3299"/>
        <w:outlineLvl w:val="0"/>
        <w:rPr>
          <w:rFonts w:ascii="SimHei" w:eastAsia="SimHei" w:hAnsi="SimHei" w:cs="SimHei"/>
          <w:sz w:val="28"/>
          <w:szCs w:val="28"/>
        </w:rPr>
      </w:pPr>
      <w:r>
        <w:rPr>
          <w:rFonts w:ascii="Times New Roman" w:eastAsia="Times New Roman" w:hAnsi="Times New Roman" w:cs="Times New Roman"/>
          <w:b/>
          <w:bCs/>
          <w:spacing w:val="-5"/>
          <w:sz w:val="28"/>
          <w:szCs w:val="28"/>
        </w:rPr>
        <w:t>5.1</w:t>
      </w:r>
      <w:r>
        <w:rPr>
          <w:rFonts w:ascii="Times New Roman" w:eastAsia="Times New Roman" w:hAnsi="Times New Roman" w:cs="Times New Roman"/>
          <w:b/>
          <w:bCs/>
          <w:spacing w:val="3"/>
          <w:sz w:val="28"/>
          <w:szCs w:val="28"/>
        </w:rPr>
        <w:t xml:space="preserve">    </w:t>
      </w:r>
      <w:r>
        <w:rPr>
          <w:rFonts w:ascii="SimHei" w:eastAsia="SimHei" w:hAnsi="SimHei" w:cs="SimHei"/>
          <w:b/>
          <w:bCs/>
          <w:spacing w:val="-5"/>
          <w:sz w:val="28"/>
          <w:szCs w:val="28"/>
        </w:rPr>
        <w:t>开工准备</w:t>
      </w:r>
    </w:p>
    <w:p>
      <w:pPr>
        <w:pStyle w:val="BodyText"/>
        <w:spacing w:before="226" w:line="468" w:lineRule="exact"/>
        <w:ind w:left="22"/>
      </w:pPr>
      <w:r>
        <w:rPr>
          <w:rFonts w:ascii="Times New Roman" w:eastAsia="Times New Roman" w:hAnsi="Times New Roman" w:cs="Times New Roman"/>
          <w:b/>
          <w:bCs/>
          <w:spacing w:val="-2"/>
          <w:position w:val="17"/>
        </w:rPr>
        <w:t xml:space="preserve">5.1.1    </w:t>
      </w:r>
      <w:r>
        <w:rPr>
          <w:spacing w:val="-2"/>
          <w:position w:val="17"/>
        </w:rPr>
        <w:t>水工建筑物灾后巡检前应</w:t>
      </w:r>
      <w:r>
        <w:rPr>
          <w:spacing w:val="-3"/>
          <w:position w:val="17"/>
        </w:rPr>
        <w:t>收集巡检目标的基本信息，并应对所收集的资料</w:t>
      </w:r>
    </w:p>
    <w:p>
      <w:pPr>
        <w:pStyle w:val="BodyText"/>
        <w:spacing w:line="220" w:lineRule="auto"/>
        <w:ind w:left="21"/>
      </w:pPr>
      <w:r>
        <w:rPr>
          <w:spacing w:val="-1"/>
        </w:rPr>
        <w:t>进行分析，收集的资料应包括下列内容：</w:t>
      </w:r>
    </w:p>
    <w:p>
      <w:pPr>
        <w:pStyle w:val="BodyText"/>
        <w:spacing w:before="181" w:line="468" w:lineRule="exact"/>
        <w:ind w:left="401"/>
      </w:pPr>
      <w:r>
        <w:rPr>
          <w:rFonts w:ascii="Times New Roman" w:eastAsia="Times New Roman" w:hAnsi="Times New Roman" w:cs="Times New Roman"/>
          <w:b/>
          <w:bCs/>
          <w:spacing w:val="-1"/>
          <w:position w:val="17"/>
        </w:rPr>
        <w:t xml:space="preserve">1    </w:t>
      </w:r>
      <w:r>
        <w:rPr>
          <w:spacing w:val="-1"/>
          <w:position w:val="17"/>
        </w:rPr>
        <w:t>水工建筑物历年的运行、检测、维护等资料；</w:t>
      </w:r>
    </w:p>
    <w:p>
      <w:pPr>
        <w:pStyle w:val="BodyText"/>
        <w:spacing w:before="1" w:line="220" w:lineRule="auto"/>
        <w:ind w:left="391"/>
      </w:pPr>
      <w:r>
        <w:rPr>
          <w:rFonts w:ascii="Times New Roman" w:eastAsia="Times New Roman" w:hAnsi="Times New Roman" w:cs="Times New Roman"/>
          <w:b/>
          <w:bCs/>
          <w:spacing w:val="-1"/>
        </w:rPr>
        <w:t xml:space="preserve">2    </w:t>
      </w:r>
      <w:r>
        <w:rPr>
          <w:spacing w:val="-1"/>
        </w:rPr>
        <w:t>工程监测资料；</w:t>
      </w:r>
    </w:p>
    <w:p>
      <w:pPr>
        <w:pStyle w:val="BodyText"/>
        <w:spacing w:before="181" w:line="220" w:lineRule="auto"/>
        <w:ind w:left="389"/>
      </w:pPr>
      <w:r>
        <w:rPr>
          <w:rFonts w:ascii="Times New Roman" w:eastAsia="Times New Roman" w:hAnsi="Times New Roman" w:cs="Times New Roman"/>
          <w:b/>
          <w:bCs/>
          <w:spacing w:val="-1"/>
        </w:rPr>
        <w:t xml:space="preserve">3    </w:t>
      </w:r>
      <w:r>
        <w:rPr>
          <w:spacing w:val="-1"/>
        </w:rPr>
        <w:t>巡检作业区域内的地质水文资料；</w:t>
      </w:r>
    </w:p>
    <w:p>
      <w:pPr>
        <w:pStyle w:val="BodyText"/>
        <w:spacing w:before="182" w:line="220" w:lineRule="auto"/>
        <w:ind w:left="392"/>
      </w:pPr>
      <w:r>
        <w:rPr>
          <w:rFonts w:ascii="Times New Roman" w:eastAsia="Times New Roman" w:hAnsi="Times New Roman" w:cs="Times New Roman"/>
          <w:b/>
          <w:bCs/>
          <w:spacing w:val="-1"/>
        </w:rPr>
        <w:t xml:space="preserve">4    </w:t>
      </w:r>
      <w:r>
        <w:rPr>
          <w:spacing w:val="-1"/>
        </w:rPr>
        <w:t>水工建筑物设计文件、竣工资料等。</w:t>
      </w:r>
    </w:p>
    <w:p>
      <w:pPr>
        <w:pStyle w:val="BodyText"/>
        <w:spacing w:before="182" w:line="220" w:lineRule="auto"/>
        <w:ind w:left="22"/>
      </w:pPr>
      <w:r>
        <w:rPr>
          <w:rFonts w:ascii="Times New Roman" w:eastAsia="Times New Roman" w:hAnsi="Times New Roman" w:cs="Times New Roman"/>
          <w:b/>
          <w:bCs/>
          <w:spacing w:val="-2"/>
        </w:rPr>
        <w:t xml:space="preserve">5.1.2    </w:t>
      </w:r>
      <w:r>
        <w:rPr>
          <w:spacing w:val="-2"/>
        </w:rPr>
        <w:t>水工建筑物灾后巡检前应</w:t>
      </w:r>
      <w:r>
        <w:rPr>
          <w:spacing w:val="-3"/>
        </w:rPr>
        <w:t>进行作业环境踏勘，作业环境踏勘应包括下列内</w:t>
      </w:r>
    </w:p>
    <w:p>
      <w:pPr>
        <w:pStyle w:val="BodyText"/>
        <w:spacing w:before="182" w:line="221" w:lineRule="auto"/>
        <w:ind w:left="26"/>
      </w:pPr>
      <w:r>
        <w:rPr>
          <w:spacing w:val="-7"/>
        </w:rPr>
        <w:t>容：</w:t>
      </w:r>
    </w:p>
    <w:p>
      <w:pPr>
        <w:pStyle w:val="BodyText"/>
        <w:spacing w:before="181" w:line="219" w:lineRule="auto"/>
        <w:ind w:left="401"/>
      </w:pPr>
      <w:r>
        <w:rPr>
          <w:rFonts w:ascii="Times New Roman" w:eastAsia="Times New Roman" w:hAnsi="Times New Roman" w:cs="Times New Roman"/>
          <w:b/>
          <w:bCs/>
          <w:spacing w:val="-1"/>
        </w:rPr>
        <w:t xml:space="preserve">1    </w:t>
      </w:r>
      <w:r>
        <w:rPr>
          <w:spacing w:val="-1"/>
        </w:rPr>
        <w:t>应查看作业区域建筑物、地物、地貌及交通状况等特点；</w:t>
      </w:r>
    </w:p>
    <w:p>
      <w:pPr>
        <w:pStyle w:val="BodyText"/>
        <w:spacing w:before="183" w:line="468" w:lineRule="exact"/>
        <w:ind w:left="391"/>
      </w:pPr>
      <w:r>
        <w:rPr>
          <w:rFonts w:ascii="Times New Roman" w:eastAsia="Times New Roman" w:hAnsi="Times New Roman" w:cs="Times New Roman"/>
          <w:b/>
          <w:bCs/>
          <w:spacing w:val="-3"/>
          <w:position w:val="17"/>
        </w:rPr>
        <w:t xml:space="preserve">2    </w:t>
      </w:r>
      <w:r>
        <w:rPr>
          <w:spacing w:val="-3"/>
          <w:position w:val="17"/>
        </w:rPr>
        <w:t>应了解巡检水域的环境信息，包括水深、水温、水动力及风力风</w:t>
      </w:r>
      <w:r>
        <w:rPr>
          <w:spacing w:val="-4"/>
          <w:position w:val="17"/>
        </w:rPr>
        <w:t>向等影响</w:t>
      </w:r>
    </w:p>
    <w:p>
      <w:pPr>
        <w:pStyle w:val="BodyText"/>
        <w:spacing w:line="220" w:lineRule="auto"/>
        <w:ind w:left="24"/>
      </w:pPr>
      <w:r>
        <w:rPr>
          <w:spacing w:val="-2"/>
        </w:rPr>
        <w:t>巡检的信息；</w:t>
      </w:r>
    </w:p>
    <w:p>
      <w:pPr>
        <w:pStyle w:val="BodyText"/>
        <w:spacing w:before="182" w:line="468" w:lineRule="exact"/>
        <w:ind w:left="389"/>
      </w:pPr>
      <w:r>
        <w:rPr>
          <w:rFonts w:ascii="Times New Roman" w:eastAsia="Times New Roman" w:hAnsi="Times New Roman" w:cs="Times New Roman"/>
          <w:b/>
          <w:bCs/>
          <w:spacing w:val="-1"/>
          <w:position w:val="17"/>
        </w:rPr>
        <w:t xml:space="preserve">3    </w:t>
      </w:r>
      <w:r>
        <w:rPr>
          <w:spacing w:val="-1"/>
          <w:position w:val="17"/>
        </w:rPr>
        <w:t>应查勘水下作业区深度、作业面情况等；</w:t>
      </w:r>
    </w:p>
    <w:p>
      <w:pPr>
        <w:pStyle w:val="BodyText"/>
        <w:spacing w:line="219" w:lineRule="auto"/>
        <w:ind w:left="392"/>
      </w:pPr>
      <w:r>
        <w:rPr>
          <w:rFonts w:ascii="Times New Roman" w:eastAsia="Times New Roman" w:hAnsi="Times New Roman" w:cs="Times New Roman"/>
          <w:b/>
          <w:bCs/>
          <w:spacing w:val="-1"/>
        </w:rPr>
        <w:t xml:space="preserve">4    </w:t>
      </w:r>
      <w:r>
        <w:rPr>
          <w:spacing w:val="-1"/>
        </w:rPr>
        <w:t>应规划水下巡检设备的安放和布设位置；</w:t>
      </w:r>
    </w:p>
    <w:p>
      <w:pPr>
        <w:pStyle w:val="BodyText"/>
        <w:spacing w:before="183" w:line="220" w:lineRule="auto"/>
        <w:ind w:left="394"/>
      </w:pPr>
      <w:r>
        <w:rPr>
          <w:rFonts w:ascii="Times New Roman" w:eastAsia="Times New Roman" w:hAnsi="Times New Roman" w:cs="Times New Roman"/>
          <w:b/>
          <w:bCs/>
          <w:spacing w:val="-1"/>
        </w:rPr>
        <w:t xml:space="preserve">5    </w:t>
      </w:r>
      <w:r>
        <w:rPr>
          <w:spacing w:val="-1"/>
        </w:rPr>
        <w:t>其他有助于巡检的有关资料。</w:t>
      </w:r>
    </w:p>
    <w:p>
      <w:pPr>
        <w:spacing w:before="241" w:line="223" w:lineRule="auto"/>
        <w:ind w:left="3299"/>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5.2    </w:t>
      </w:r>
      <w:r>
        <w:rPr>
          <w:rFonts w:ascii="SimHei" w:eastAsia="SimHei" w:hAnsi="SimHei" w:cs="SimHei"/>
          <w:b/>
          <w:bCs/>
          <w:spacing w:val="-2"/>
          <w:sz w:val="28"/>
          <w:szCs w:val="28"/>
        </w:rPr>
        <w:t>技术准备</w:t>
      </w:r>
    </w:p>
    <w:p>
      <w:pPr>
        <w:pStyle w:val="BodyText"/>
        <w:spacing w:before="227" w:line="290" w:lineRule="auto"/>
        <w:ind w:left="23" w:right="200" w:hanging="1"/>
      </w:pPr>
      <w:r>
        <w:rPr>
          <w:rFonts w:ascii="Times New Roman" w:eastAsia="Times New Roman" w:hAnsi="Times New Roman" w:cs="Times New Roman"/>
          <w:b/>
          <w:bCs/>
          <w:spacing w:val="-2"/>
        </w:rPr>
        <w:t xml:space="preserve">5.2.1    </w:t>
      </w:r>
      <w:r>
        <w:rPr>
          <w:spacing w:val="-2"/>
        </w:rPr>
        <w:t>应熟悉之前的巡检项目和</w:t>
      </w:r>
      <w:r>
        <w:rPr>
          <w:spacing w:val="-3"/>
        </w:rPr>
        <w:t>检测结果，对诸如修补过的部位和存在缺陷的部</w:t>
      </w:r>
      <w:r>
        <w:t xml:space="preserve"> </w:t>
      </w:r>
      <w:r>
        <w:rPr>
          <w:spacing w:val="-1"/>
        </w:rPr>
        <w:t>位应进行重点掌握，以便此次巡检具有针对性。</w:t>
      </w:r>
    </w:p>
    <w:p>
      <w:pPr>
        <w:pStyle w:val="BodyText"/>
        <w:spacing w:before="183" w:line="290" w:lineRule="auto"/>
        <w:ind w:left="39" w:right="200" w:hanging="17"/>
      </w:pPr>
      <w:r>
        <w:rPr>
          <w:rFonts w:ascii="Times New Roman" w:eastAsia="Times New Roman" w:hAnsi="Times New Roman" w:cs="Times New Roman"/>
          <w:b/>
          <w:bCs/>
          <w:spacing w:val="-2"/>
        </w:rPr>
        <w:t xml:space="preserve">5.2.2    </w:t>
      </w:r>
      <w:r>
        <w:rPr>
          <w:spacing w:val="-2"/>
        </w:rPr>
        <w:t>应熟悉图纸、明确巡检任</w:t>
      </w:r>
      <w:r>
        <w:rPr>
          <w:spacing w:val="-3"/>
        </w:rPr>
        <w:t>务，应编制详细的巡检技术方案或任务书，应学</w:t>
      </w:r>
      <w:r>
        <w:t xml:space="preserve"> </w:t>
      </w:r>
      <w:r>
        <w:rPr>
          <w:spacing w:val="-3"/>
        </w:rPr>
        <w:t>习有关标准及施工规范。</w:t>
      </w:r>
    </w:p>
    <w:p>
      <w:pPr>
        <w:pStyle w:val="BodyText"/>
        <w:spacing w:before="181" w:line="220" w:lineRule="auto"/>
        <w:ind w:left="22"/>
      </w:pPr>
      <w:r>
        <w:rPr>
          <w:rFonts w:ascii="Times New Roman" w:eastAsia="Times New Roman" w:hAnsi="Times New Roman" w:cs="Times New Roman"/>
          <w:b/>
          <w:bCs/>
        </w:rPr>
        <w:t xml:space="preserve">5.2.3    </w:t>
      </w:r>
      <w:r>
        <w:t>巡检期间，宜根据收集到的最新信息，及时</w:t>
      </w:r>
      <w:r>
        <w:rPr>
          <w:spacing w:val="-1"/>
        </w:rPr>
        <w:t>对巡检方案进行修改。</w:t>
      </w:r>
    </w:p>
    <w:p>
      <w:pPr>
        <w:pStyle w:val="BodyText"/>
        <w:spacing w:before="182" w:line="290" w:lineRule="auto"/>
        <w:ind w:left="22" w:right="200"/>
      </w:pPr>
      <w:r>
        <w:rPr>
          <w:rFonts w:ascii="Times New Roman" w:eastAsia="Times New Roman" w:hAnsi="Times New Roman" w:cs="Times New Roman"/>
          <w:b/>
          <w:bCs/>
          <w:spacing w:val="-2"/>
        </w:rPr>
        <w:t xml:space="preserve">5.2.4    </w:t>
      </w:r>
      <w:r>
        <w:rPr>
          <w:spacing w:val="-2"/>
        </w:rPr>
        <w:t>针对上次修补部位应进行</w:t>
      </w:r>
      <w:r>
        <w:rPr>
          <w:spacing w:val="-3"/>
        </w:rPr>
        <w:t>重点巡检，应将检测结果与之前的检测结果进行</w:t>
      </w:r>
      <w:r>
        <w:t xml:space="preserve"> </w:t>
      </w:r>
      <w:r>
        <w:t>对比，以观察是否有新增缺陷以及原有的缺</w:t>
      </w:r>
      <w:r>
        <w:rPr>
          <w:spacing w:val="-1"/>
        </w:rPr>
        <w:t>陷是否有扩大的趋势。</w:t>
      </w:r>
    </w:p>
    <w:p>
      <w:pPr>
        <w:pStyle w:val="BodyText"/>
        <w:spacing w:before="183" w:line="289" w:lineRule="auto"/>
        <w:ind w:left="23" w:hanging="1"/>
        <w:sectPr>
          <w:footerReference w:type="default" r:id="rId11"/>
          <w:pgSz w:w="11906" w:h="16839"/>
          <w:pgMar w:top="1431" w:right="1599" w:bottom="1153" w:left="1785" w:header="0" w:footer="994" w:gutter="0"/>
          <w:pgNumType w:start="8"/>
          <w:cols w:space="708"/>
        </w:sectPr>
      </w:pPr>
      <w:r>
        <w:rPr>
          <w:rFonts w:ascii="Times New Roman" w:eastAsia="Times New Roman" w:hAnsi="Times New Roman" w:cs="Times New Roman"/>
          <w:b/>
          <w:bCs/>
          <w:spacing w:val="-3"/>
        </w:rPr>
        <w:t xml:space="preserve">5.2.5    </w:t>
      </w:r>
      <w:r>
        <w:rPr>
          <w:spacing w:val="-3"/>
        </w:rPr>
        <w:t>方案制订应根据水工建筑物灾后巡检</w:t>
      </w:r>
      <w:r>
        <w:rPr>
          <w:spacing w:val="-4"/>
        </w:rPr>
        <w:t>目的、巡检环境等因素确定巡检方式、</w:t>
      </w:r>
      <w:r>
        <w:t xml:space="preserve"> </w:t>
      </w:r>
      <w:r>
        <w:t>配备巡检设备、制订巡检技术方案、评估巡检安全风险</w:t>
      </w:r>
      <w:r>
        <w:rPr>
          <w:spacing w:val="-1"/>
        </w:rPr>
        <w:t>因素并应制订预防措施。</w:t>
      </w:r>
    </w:p>
    <w:p>
      <w:pPr>
        <w:pStyle w:val="BodyText"/>
        <w:spacing w:before="184" w:line="290" w:lineRule="auto"/>
        <w:ind w:left="25" w:right="200" w:hanging="3"/>
      </w:pPr>
      <w:r>
        <w:rPr>
          <w:rFonts w:ascii="Times New Roman" w:eastAsia="Times New Roman" w:hAnsi="Times New Roman" w:cs="Times New Roman"/>
          <w:b/>
          <w:bCs/>
          <w:spacing w:val="-2"/>
        </w:rPr>
        <w:t xml:space="preserve">5.2.6    </w:t>
      </w:r>
      <w:r>
        <w:rPr>
          <w:spacing w:val="-2"/>
        </w:rPr>
        <w:t>水工建筑物灾后巡检技术</w:t>
      </w:r>
      <w:r>
        <w:rPr>
          <w:spacing w:val="-3"/>
        </w:rPr>
        <w:t>方案应经专家和主管部门审批后，付诸实施，技</w:t>
      </w:r>
      <w:r>
        <w:t xml:space="preserve"> </w:t>
      </w:r>
      <w:r>
        <w:rPr>
          <w:spacing w:val="-2"/>
        </w:rPr>
        <w:t>术方案应包括下列内容：</w:t>
      </w:r>
    </w:p>
    <w:p>
      <w:pPr>
        <w:spacing w:line="290" w:lineRule="auto"/>
        <w:sectPr>
          <w:footerReference w:type="default" r:id="rId12"/>
          <w:type w:val="nextPage"/>
          <w:pgSz w:w="11906" w:h="16839"/>
          <w:pgMar w:top="1431" w:right="1599" w:bottom="1153" w:left="1785" w:header="0" w:footer="994" w:gutter="0"/>
          <w:pgNumType w:start="9"/>
          <w:cols w:space="708"/>
          <w:titlePg w:val="0"/>
        </w:sectPr>
      </w:pPr>
    </w:p>
    <w:p>
      <w:pPr>
        <w:pStyle w:val="BodyText"/>
        <w:spacing w:before="122" w:line="468" w:lineRule="exact"/>
        <w:ind w:left="401"/>
      </w:pPr>
      <w:r>
        <w:rPr>
          <w:rFonts w:ascii="Times New Roman" w:eastAsia="Times New Roman" w:hAnsi="Times New Roman" w:cs="Times New Roman"/>
          <w:b/>
          <w:bCs/>
          <w:spacing w:val="-6"/>
          <w:position w:val="17"/>
        </w:rPr>
        <w:t xml:space="preserve">1    </w:t>
      </w:r>
      <w:r>
        <w:rPr>
          <w:spacing w:val="-6"/>
          <w:position w:val="17"/>
        </w:rPr>
        <w:t>任务来源、</w:t>
      </w:r>
      <w:r>
        <w:rPr>
          <w:spacing w:val="-59"/>
          <w:position w:val="17"/>
        </w:rPr>
        <w:t xml:space="preserve"> </w:t>
      </w:r>
      <w:r>
        <w:rPr>
          <w:spacing w:val="-6"/>
          <w:position w:val="17"/>
        </w:rPr>
        <w:t>目的；</w:t>
      </w:r>
    </w:p>
    <w:p>
      <w:pPr>
        <w:pStyle w:val="BodyText"/>
        <w:spacing w:line="219" w:lineRule="auto"/>
        <w:ind w:left="391"/>
      </w:pPr>
      <w:r>
        <w:rPr>
          <w:rFonts w:ascii="Times New Roman" w:eastAsia="Times New Roman" w:hAnsi="Times New Roman" w:cs="Times New Roman"/>
          <w:b/>
          <w:bCs/>
          <w:spacing w:val="-3"/>
        </w:rPr>
        <w:t>2</w:t>
      </w:r>
      <w:r>
        <w:rPr>
          <w:rFonts w:ascii="Times New Roman" w:eastAsia="Times New Roman" w:hAnsi="Times New Roman" w:cs="Times New Roman"/>
          <w:b/>
          <w:bCs/>
          <w:spacing w:val="2"/>
        </w:rPr>
        <w:t xml:space="preserve">    </w:t>
      </w:r>
      <w:r>
        <w:rPr>
          <w:spacing w:val="-3"/>
        </w:rPr>
        <w:t>编制依据；</w:t>
      </w:r>
    </w:p>
    <w:p>
      <w:pPr>
        <w:pStyle w:val="BodyText"/>
        <w:spacing w:before="182" w:line="468" w:lineRule="exact"/>
        <w:ind w:left="389"/>
      </w:pPr>
      <w:r>
        <w:rPr>
          <w:rFonts w:ascii="Times New Roman" w:eastAsia="Times New Roman" w:hAnsi="Times New Roman" w:cs="Times New Roman"/>
          <w:b/>
          <w:bCs/>
          <w:spacing w:val="-1"/>
          <w:position w:val="17"/>
        </w:rPr>
        <w:t xml:space="preserve">3    </w:t>
      </w:r>
      <w:r>
        <w:rPr>
          <w:spacing w:val="-1"/>
          <w:position w:val="17"/>
        </w:rPr>
        <w:t>巡检内容和方法；</w:t>
      </w:r>
    </w:p>
    <w:p>
      <w:pPr>
        <w:pStyle w:val="BodyText"/>
        <w:spacing w:line="221" w:lineRule="auto"/>
        <w:ind w:left="392"/>
      </w:pPr>
      <w:r>
        <w:rPr>
          <w:rFonts w:ascii="Times New Roman" w:eastAsia="Times New Roman" w:hAnsi="Times New Roman" w:cs="Times New Roman"/>
          <w:b/>
          <w:bCs/>
          <w:spacing w:val="-1"/>
        </w:rPr>
        <w:t xml:space="preserve">4    </w:t>
      </w:r>
      <w:r>
        <w:rPr>
          <w:spacing w:val="-1"/>
        </w:rPr>
        <w:t>设备及人员；</w:t>
      </w:r>
    </w:p>
    <w:p>
      <w:pPr>
        <w:pStyle w:val="BodyText"/>
        <w:spacing w:before="180" w:line="220" w:lineRule="auto"/>
        <w:ind w:left="394"/>
      </w:pPr>
      <w:r>
        <w:rPr>
          <w:rFonts w:ascii="Times New Roman" w:eastAsia="Times New Roman" w:hAnsi="Times New Roman" w:cs="Times New Roman"/>
          <w:b/>
          <w:bCs/>
          <w:spacing w:val="-1"/>
        </w:rPr>
        <w:t xml:space="preserve">5    </w:t>
      </w:r>
      <w:r>
        <w:rPr>
          <w:spacing w:val="-1"/>
        </w:rPr>
        <w:t>巡检作业流程；</w:t>
      </w:r>
    </w:p>
    <w:p>
      <w:pPr>
        <w:pStyle w:val="BodyText"/>
        <w:spacing w:before="182" w:line="220" w:lineRule="auto"/>
        <w:ind w:left="394"/>
      </w:pPr>
      <w:r>
        <w:rPr>
          <w:rFonts w:ascii="Times New Roman" w:eastAsia="Times New Roman" w:hAnsi="Times New Roman" w:cs="Times New Roman"/>
          <w:b/>
          <w:bCs/>
          <w:spacing w:val="-1"/>
        </w:rPr>
        <w:t xml:space="preserve">6    </w:t>
      </w:r>
      <w:r>
        <w:rPr>
          <w:spacing w:val="-1"/>
        </w:rPr>
        <w:t>巡检实施方案；</w:t>
      </w:r>
    </w:p>
    <w:p>
      <w:pPr>
        <w:pStyle w:val="BodyText"/>
        <w:spacing w:before="182" w:line="220" w:lineRule="auto"/>
        <w:ind w:left="394"/>
      </w:pPr>
      <w:r>
        <w:rPr>
          <w:rFonts w:ascii="Times New Roman" w:eastAsia="Times New Roman" w:hAnsi="Times New Roman" w:cs="Times New Roman"/>
          <w:b/>
          <w:bCs/>
          <w:spacing w:val="-1"/>
        </w:rPr>
        <w:t xml:space="preserve">7    </w:t>
      </w:r>
      <w:r>
        <w:rPr>
          <w:spacing w:val="-1"/>
        </w:rPr>
        <w:t>巡检进度计划；</w:t>
      </w:r>
    </w:p>
    <w:p>
      <w:pPr>
        <w:pStyle w:val="BodyText"/>
        <w:spacing w:before="182" w:line="468" w:lineRule="exact"/>
        <w:ind w:left="394"/>
      </w:pPr>
      <w:r>
        <w:rPr>
          <w:rFonts w:ascii="Times New Roman" w:eastAsia="Times New Roman" w:hAnsi="Times New Roman" w:cs="Times New Roman"/>
          <w:b/>
          <w:bCs/>
          <w:spacing w:val="-1"/>
          <w:position w:val="17"/>
        </w:rPr>
        <w:t xml:space="preserve">8    </w:t>
      </w:r>
      <w:r>
        <w:rPr>
          <w:spacing w:val="-1"/>
          <w:position w:val="17"/>
        </w:rPr>
        <w:t>提交资料和成果；</w:t>
      </w:r>
    </w:p>
    <w:p>
      <w:pPr>
        <w:pStyle w:val="BodyText"/>
        <w:spacing w:before="1" w:line="220" w:lineRule="auto"/>
        <w:ind w:left="393"/>
      </w:pPr>
      <w:r>
        <w:rPr>
          <w:rFonts w:ascii="Times New Roman" w:eastAsia="Times New Roman" w:hAnsi="Times New Roman" w:cs="Times New Roman"/>
          <w:b/>
          <w:bCs/>
          <w:spacing w:val="-1"/>
        </w:rPr>
        <w:t xml:space="preserve">9    </w:t>
      </w:r>
      <w:r>
        <w:rPr>
          <w:spacing w:val="-1"/>
        </w:rPr>
        <w:t>应急预案。</w:t>
      </w:r>
    </w:p>
    <w:p>
      <w:pPr>
        <w:pStyle w:val="BodyText"/>
        <w:spacing w:before="181" w:line="468" w:lineRule="exact"/>
        <w:ind w:left="22"/>
      </w:pPr>
      <w:r>
        <w:rPr>
          <w:rFonts w:ascii="Times New Roman" w:eastAsia="Times New Roman" w:hAnsi="Times New Roman" w:cs="Times New Roman"/>
          <w:b/>
          <w:bCs/>
          <w:spacing w:val="-2"/>
          <w:position w:val="17"/>
        </w:rPr>
        <w:t xml:space="preserve">5.2.7    </w:t>
      </w:r>
      <w:r>
        <w:rPr>
          <w:spacing w:val="-2"/>
          <w:position w:val="17"/>
        </w:rPr>
        <w:t>应进一步摸清现场情况及</w:t>
      </w:r>
      <w:r>
        <w:rPr>
          <w:spacing w:val="-3"/>
          <w:position w:val="17"/>
        </w:rPr>
        <w:t>周边环境，便于巡检作业时采取保护措施并组织</w:t>
      </w:r>
    </w:p>
    <w:p>
      <w:pPr>
        <w:pStyle w:val="BodyText"/>
        <w:spacing w:line="220" w:lineRule="auto"/>
        <w:ind w:left="23"/>
      </w:pPr>
      <w:r>
        <w:rPr>
          <w:spacing w:val="-1"/>
        </w:rPr>
        <w:t>好交通，应避免发生意外事故。</w:t>
      </w:r>
    </w:p>
    <w:p>
      <w:pPr>
        <w:spacing w:before="241" w:line="222" w:lineRule="auto"/>
        <w:ind w:left="3299"/>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5.3    </w:t>
      </w:r>
      <w:r>
        <w:rPr>
          <w:rFonts w:ascii="SimHei" w:eastAsia="SimHei" w:hAnsi="SimHei" w:cs="SimHei"/>
          <w:b/>
          <w:bCs/>
          <w:spacing w:val="-2"/>
          <w:sz w:val="28"/>
          <w:szCs w:val="28"/>
        </w:rPr>
        <w:t>作业准备</w:t>
      </w:r>
    </w:p>
    <w:p>
      <w:pPr>
        <w:pStyle w:val="BodyText"/>
        <w:spacing w:before="229" w:line="290" w:lineRule="auto"/>
        <w:ind w:left="28" w:right="13" w:hanging="6"/>
      </w:pPr>
      <w:r>
        <w:rPr>
          <w:rFonts w:ascii="Times New Roman" w:eastAsia="Times New Roman" w:hAnsi="Times New Roman" w:cs="Times New Roman"/>
          <w:b/>
          <w:bCs/>
          <w:spacing w:val="-2"/>
        </w:rPr>
        <w:t xml:space="preserve">5.3.1    </w:t>
      </w:r>
      <w:r>
        <w:rPr>
          <w:spacing w:val="-2"/>
        </w:rPr>
        <w:t>在进场和作业前，为保证</w:t>
      </w:r>
      <w:r>
        <w:rPr>
          <w:spacing w:val="-3"/>
        </w:rPr>
        <w:t>巡检工作安全进行，应对全体作业人员进行技术</w:t>
      </w:r>
      <w:r>
        <w:t xml:space="preserve"> </w:t>
      </w:r>
      <w:r>
        <w:rPr>
          <w:spacing w:val="-2"/>
        </w:rPr>
        <w:t>交底和安全作业教育。</w:t>
      </w:r>
    </w:p>
    <w:p>
      <w:pPr>
        <w:pStyle w:val="BodyText"/>
        <w:spacing w:before="182" w:line="290" w:lineRule="auto"/>
        <w:ind w:left="25" w:right="13" w:hanging="3"/>
      </w:pPr>
      <w:r>
        <w:rPr>
          <w:rFonts w:ascii="Times New Roman" w:eastAsia="Times New Roman" w:hAnsi="Times New Roman" w:cs="Times New Roman"/>
          <w:b/>
          <w:bCs/>
          <w:spacing w:val="-2"/>
        </w:rPr>
        <w:t xml:space="preserve">5.3.2    </w:t>
      </w:r>
      <w:r>
        <w:rPr>
          <w:spacing w:val="-2"/>
        </w:rPr>
        <w:t>根据施工进度计划，应组</w:t>
      </w:r>
      <w:r>
        <w:rPr>
          <w:spacing w:val="-3"/>
        </w:rPr>
        <w:t>织巡检班组陆续进场，并应对技术性工种的施工</w:t>
      </w:r>
      <w:r>
        <w:t xml:space="preserve"> </w:t>
      </w:r>
      <w:r>
        <w:rPr>
          <w:spacing w:val="-1"/>
        </w:rPr>
        <w:t>人员进行岗位培训，实行持证上岗。</w:t>
      </w:r>
    </w:p>
    <w:p>
      <w:pPr>
        <w:pStyle w:val="BodyText"/>
        <w:spacing w:before="182" w:line="290" w:lineRule="auto"/>
        <w:ind w:left="26" w:right="13" w:hanging="4"/>
      </w:pPr>
      <w:r>
        <w:rPr>
          <w:rFonts w:ascii="Times New Roman" w:eastAsia="Times New Roman" w:hAnsi="Times New Roman" w:cs="Times New Roman"/>
          <w:b/>
          <w:bCs/>
          <w:spacing w:val="-2"/>
        </w:rPr>
        <w:t xml:space="preserve">5.3.3    </w:t>
      </w:r>
      <w:r>
        <w:rPr>
          <w:spacing w:val="-2"/>
        </w:rPr>
        <w:t>施工前应对巡检仪器进行</w:t>
      </w:r>
      <w:r>
        <w:rPr>
          <w:spacing w:val="-3"/>
        </w:rPr>
        <w:t>校核，应对业主所交付的测量基准点进行检测复</w:t>
      </w:r>
      <w:r>
        <w:t xml:space="preserve"> </w:t>
      </w:r>
      <w:r>
        <w:rPr>
          <w:spacing w:val="-1"/>
        </w:rPr>
        <w:t>核，并应按巡检需要加密控制网。</w:t>
      </w:r>
    </w:p>
    <w:p>
      <w:pPr>
        <w:pStyle w:val="BodyText"/>
        <w:spacing w:before="182" w:line="290" w:lineRule="auto"/>
        <w:ind w:left="26" w:right="13" w:hanging="4"/>
      </w:pPr>
      <w:r>
        <w:rPr>
          <w:rFonts w:ascii="Times New Roman" w:eastAsia="Times New Roman" w:hAnsi="Times New Roman" w:cs="Times New Roman"/>
          <w:b/>
          <w:bCs/>
          <w:spacing w:val="-2"/>
        </w:rPr>
        <w:t xml:space="preserve">5.3.4    </w:t>
      </w:r>
      <w:r>
        <w:rPr>
          <w:spacing w:val="-2"/>
        </w:rPr>
        <w:t>准备水上工作平台，应满</w:t>
      </w:r>
      <w:r>
        <w:rPr>
          <w:spacing w:val="-3"/>
        </w:rPr>
        <w:t>足使用和设备布置要求，并应按照作业要求布置</w:t>
      </w:r>
      <w:r>
        <w:t xml:space="preserve"> </w:t>
      </w:r>
      <w:r>
        <w:rPr>
          <w:spacing w:val="-1"/>
        </w:rPr>
        <w:t>工作平台和水下巡检所有设备和器具。</w:t>
      </w:r>
    </w:p>
    <w:p>
      <w:pPr>
        <w:pStyle w:val="BodyText"/>
        <w:spacing w:before="182" w:line="290" w:lineRule="auto"/>
        <w:ind w:left="42" w:right="13" w:hanging="20"/>
      </w:pPr>
      <w:r>
        <w:rPr>
          <w:rFonts w:ascii="Times New Roman" w:eastAsia="Times New Roman" w:hAnsi="Times New Roman" w:cs="Times New Roman"/>
          <w:b/>
          <w:bCs/>
          <w:spacing w:val="-2"/>
        </w:rPr>
        <w:t xml:space="preserve">5.3.5    </w:t>
      </w:r>
      <w:r>
        <w:rPr>
          <w:spacing w:val="-2"/>
        </w:rPr>
        <w:t>对所有用于本项工程的仪</w:t>
      </w:r>
      <w:r>
        <w:rPr>
          <w:spacing w:val="-3"/>
        </w:rPr>
        <w:t>器、设备和工具的可靠性和安全性应进行使用前</w:t>
      </w:r>
      <w:r>
        <w:t xml:space="preserve"> </w:t>
      </w:r>
      <w:r>
        <w:rPr>
          <w:spacing w:val="-5"/>
        </w:rPr>
        <w:t>的检测与调试。</w:t>
      </w:r>
    </w:p>
    <w:p>
      <w:pPr>
        <w:spacing w:before="239" w:line="222" w:lineRule="auto"/>
        <w:ind w:left="3299"/>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5.4    </w:t>
      </w:r>
      <w:r>
        <w:rPr>
          <w:rFonts w:ascii="SimHei" w:eastAsia="SimHei" w:hAnsi="SimHei" w:cs="SimHei"/>
          <w:b/>
          <w:bCs/>
          <w:spacing w:val="-2"/>
          <w:sz w:val="28"/>
          <w:szCs w:val="28"/>
        </w:rPr>
        <w:t>巡检流程</w:t>
      </w:r>
    </w:p>
    <w:p>
      <w:pPr>
        <w:pStyle w:val="BodyText"/>
        <w:spacing w:before="230" w:line="290" w:lineRule="auto"/>
        <w:ind w:left="42" w:right="13" w:hanging="20"/>
      </w:pPr>
      <w:r>
        <w:rPr>
          <w:rFonts w:ascii="Times New Roman" w:eastAsia="Times New Roman" w:hAnsi="Times New Roman" w:cs="Times New Roman"/>
          <w:b/>
          <w:bCs/>
          <w:spacing w:val="-2"/>
        </w:rPr>
        <w:t xml:space="preserve">5.4.1    </w:t>
      </w:r>
      <w:r>
        <w:rPr>
          <w:spacing w:val="-2"/>
        </w:rPr>
        <w:t>水工建筑物灾后巡检应严</w:t>
      </w:r>
      <w:r>
        <w:rPr>
          <w:spacing w:val="-3"/>
        </w:rPr>
        <w:t>格遵守安全生产规章规程，巡检人员应具备良好</w:t>
      </w:r>
      <w:r>
        <w:t xml:space="preserve"> </w:t>
      </w:r>
      <w:r>
        <w:rPr>
          <w:spacing w:val="-4"/>
        </w:rPr>
        <w:t>的身体和业务素质。</w:t>
      </w:r>
    </w:p>
    <w:p>
      <w:pPr>
        <w:pStyle w:val="BodyText"/>
        <w:spacing w:before="182" w:line="220" w:lineRule="auto"/>
        <w:ind w:left="22"/>
      </w:pPr>
      <w:r>
        <w:rPr>
          <w:rFonts w:ascii="Times New Roman" w:eastAsia="Times New Roman" w:hAnsi="Times New Roman" w:cs="Times New Roman"/>
          <w:b/>
          <w:bCs/>
          <w:spacing w:val="-1"/>
        </w:rPr>
        <w:t xml:space="preserve">5.4.2    </w:t>
      </w:r>
      <w:r>
        <w:rPr>
          <w:spacing w:val="-1"/>
        </w:rPr>
        <w:t>水工建筑物灾后巡检的工作流程宜按图</w:t>
      </w:r>
      <w:r>
        <w:rPr>
          <w:spacing w:val="-35"/>
        </w:rPr>
        <w:t xml:space="preserve"> </w:t>
      </w:r>
      <w:r>
        <w:rPr>
          <w:rFonts w:ascii="Times New Roman" w:eastAsia="Times New Roman" w:hAnsi="Times New Roman" w:cs="Times New Roman"/>
          <w:spacing w:val="-1"/>
        </w:rPr>
        <w:t xml:space="preserve">5.4.2 </w:t>
      </w:r>
      <w:r>
        <w:rPr>
          <w:spacing w:val="-1"/>
        </w:rPr>
        <w:t>进行。</w:t>
      </w:r>
    </w:p>
    <w:p>
      <w:pPr>
        <w:spacing w:line="220" w:lineRule="auto"/>
        <w:sectPr>
          <w:footerReference w:type="default" r:id="rId13"/>
          <w:pgSz w:w="11906" w:h="16839"/>
          <w:pgMar w:top="1431" w:right="1785" w:bottom="1156" w:left="1785" w:header="0" w:footer="994" w:gutter="0"/>
          <w:pgNumType w:start="10"/>
          <w:cols w:space="708"/>
        </w:sectPr>
      </w:pPr>
    </w:p>
    <w:p>
      <w:pPr>
        <w:pStyle w:val="BodyText"/>
        <w:spacing w:line="7210" w:lineRule="exact"/>
        <w:ind w:firstLine="1693"/>
      </w:pPr>
      <w:r>
        <w:rPr>
          <w:position w:val="-144"/>
        </w:rPr>
        <w:pict>
          <v:group id="_x0000_i1025" style="width:248.05pt;height:360.55pt;mso-position-horizontal-relative:char;mso-position-vertical-relative:line" coordorigin="0,0" coordsize="4961,72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961;height:7210;position:absolute" filled="f" stroked="f">
              <v:imagedata r:id="rId14" o:title=""/>
            </v:shape>
            <v:shapetype id="_x0000_t202" coordsize="21600,21600" o:spt="202" path="m,l,21600r21600,l21600,xe">
              <v:stroke joinstyle="miter"/>
              <v:path gradientshapeok="t" o:connecttype="rect"/>
            </v:shapetype>
            <v:shape id="_x0000_s1027" type="#_x0000_t202" style="width:4502;height:6812;left:172;position:absolute;top:205" filled="f" stroked="f">
              <o:lock v:ext="edit" aspectratio="f"/>
              <v:textbox inset="0,0,0,0">
                <w:txbxContent>
                  <w:p>
                    <w:pPr>
                      <w:spacing w:before="20" w:line="219" w:lineRule="auto"/>
                      <w:ind w:left="1930"/>
                      <w:rPr>
                        <w:rFonts w:ascii="SimSun" w:eastAsia="SimSun" w:hAnsi="SimSun" w:cs="SimSun"/>
                        <w:sz w:val="20"/>
                        <w:szCs w:val="20"/>
                      </w:rPr>
                    </w:pPr>
                    <w:r>
                      <w:rPr>
                        <w:rFonts w:ascii="SimSun" w:eastAsia="SimSun" w:hAnsi="SimSun" w:cs="SimSun"/>
                        <w:b/>
                        <w:bCs/>
                        <w:spacing w:val="-5"/>
                        <w:sz w:val="20"/>
                        <w:szCs w:val="20"/>
                      </w:rPr>
                      <w:t>收集资料</w:t>
                    </w:r>
                  </w:p>
                  <w:p>
                    <w:pPr>
                      <w:spacing w:line="405" w:lineRule="auto"/>
                      <w:rPr>
                        <w:rFonts w:ascii="Arial"/>
                        <w:sz w:val="21"/>
                      </w:rPr>
                    </w:pPr>
                  </w:p>
                  <w:p>
                    <w:pPr>
                      <w:spacing w:before="65" w:line="220" w:lineRule="auto"/>
                      <w:ind w:left="1930"/>
                      <w:rPr>
                        <w:rFonts w:ascii="SimSun" w:eastAsia="SimSun" w:hAnsi="SimSun" w:cs="SimSun"/>
                        <w:sz w:val="20"/>
                        <w:szCs w:val="20"/>
                      </w:rPr>
                    </w:pPr>
                    <w:r>
                      <w:rPr>
                        <w:rFonts w:ascii="SimSun" w:eastAsia="SimSun" w:hAnsi="SimSun" w:cs="SimSun"/>
                        <w:b/>
                        <w:bCs/>
                        <w:spacing w:val="-4"/>
                        <w:sz w:val="20"/>
                        <w:szCs w:val="20"/>
                      </w:rPr>
                      <w:t>现场调查</w:t>
                    </w:r>
                  </w:p>
                  <w:p>
                    <w:pPr>
                      <w:spacing w:line="393" w:lineRule="auto"/>
                      <w:rPr>
                        <w:rFonts w:ascii="Arial"/>
                        <w:sz w:val="21"/>
                      </w:rPr>
                    </w:pPr>
                  </w:p>
                  <w:p>
                    <w:pPr>
                      <w:spacing w:before="65" w:line="219" w:lineRule="auto"/>
                      <w:ind w:left="1930"/>
                      <w:rPr>
                        <w:rFonts w:ascii="SimSun" w:eastAsia="SimSun" w:hAnsi="SimSun" w:cs="SimSun"/>
                        <w:sz w:val="20"/>
                        <w:szCs w:val="20"/>
                      </w:rPr>
                    </w:pPr>
                    <w:r>
                      <w:rPr>
                        <w:rFonts w:ascii="SimSun" w:eastAsia="SimSun" w:hAnsi="SimSun" w:cs="SimSun"/>
                        <w:b/>
                        <w:bCs/>
                        <w:spacing w:val="-4"/>
                        <w:sz w:val="20"/>
                        <w:szCs w:val="20"/>
                      </w:rPr>
                      <w:t>巡检方案</w:t>
                    </w:r>
                  </w:p>
                  <w:p>
                    <w:pPr>
                      <w:spacing w:line="395" w:lineRule="auto"/>
                      <w:rPr>
                        <w:rFonts w:ascii="Arial"/>
                        <w:sz w:val="21"/>
                      </w:rPr>
                    </w:pPr>
                  </w:p>
                  <w:p>
                    <w:pPr>
                      <w:spacing w:before="65" w:line="219" w:lineRule="auto"/>
                      <w:ind w:left="1930"/>
                      <w:rPr>
                        <w:rFonts w:ascii="SimSun" w:eastAsia="SimSun" w:hAnsi="SimSun" w:cs="SimSun"/>
                        <w:sz w:val="20"/>
                        <w:szCs w:val="20"/>
                      </w:rPr>
                    </w:pPr>
                    <w:r>
                      <w:rPr>
                        <w:rFonts w:ascii="SimSun" w:eastAsia="SimSun" w:hAnsi="SimSun" w:cs="SimSun"/>
                        <w:b/>
                        <w:bCs/>
                        <w:spacing w:val="-4"/>
                        <w:sz w:val="20"/>
                        <w:szCs w:val="20"/>
                      </w:rPr>
                      <w:t>巡检准备</w:t>
                    </w:r>
                  </w:p>
                  <w:p>
                    <w:pPr>
                      <w:spacing w:line="394" w:lineRule="auto"/>
                      <w:rPr>
                        <w:rFonts w:ascii="Arial"/>
                        <w:sz w:val="21"/>
                      </w:rPr>
                    </w:pPr>
                  </w:p>
                  <w:p>
                    <w:pPr>
                      <w:spacing w:before="65" w:line="229" w:lineRule="auto"/>
                      <w:ind w:right="14"/>
                      <w:jc w:val="right"/>
                      <w:rPr>
                        <w:rFonts w:ascii="SimSun" w:eastAsia="SimSun" w:hAnsi="SimSun" w:cs="SimSun"/>
                        <w:sz w:val="20"/>
                        <w:szCs w:val="20"/>
                      </w:rPr>
                    </w:pPr>
                    <w:r>
                      <w:rPr>
                        <w:rFonts w:ascii="SimSun" w:eastAsia="SimSun" w:hAnsi="SimSun" w:cs="SimSun"/>
                        <w:b/>
                        <w:bCs/>
                        <w:spacing w:val="-4"/>
                        <w:sz w:val="20"/>
                        <w:szCs w:val="20"/>
                      </w:rPr>
                      <w:t>现场巡检</w:t>
                    </w:r>
                    <w:r>
                      <w:rPr>
                        <w:rFonts w:ascii="SimSun" w:eastAsia="SimSun" w:hAnsi="SimSun" w:cs="SimSun"/>
                        <w:spacing w:val="-4"/>
                        <w:sz w:val="20"/>
                        <w:szCs w:val="20"/>
                      </w:rPr>
                      <w:t xml:space="preserve">        </w:t>
                    </w:r>
                    <w:r>
                      <w:rPr>
                        <w:rFonts w:ascii="SimSun" w:eastAsia="SimSun" w:hAnsi="SimSun" w:cs="SimSun"/>
                        <w:b/>
                        <w:bCs/>
                        <w:spacing w:val="-4"/>
                        <w:sz w:val="20"/>
                        <w:szCs w:val="20"/>
                      </w:rPr>
                      <w:t>验证、复检</w:t>
                    </w:r>
                  </w:p>
                  <w:p>
                    <w:pPr>
                      <w:spacing w:before="233" w:line="219" w:lineRule="auto"/>
                      <w:ind w:left="20"/>
                      <w:rPr>
                        <w:rFonts w:ascii="SimSun" w:eastAsia="SimSun" w:hAnsi="SimSun" w:cs="SimSun"/>
                        <w:sz w:val="20"/>
                        <w:szCs w:val="20"/>
                      </w:rPr>
                    </w:pPr>
                    <w:r>
                      <w:rPr>
                        <w:rFonts w:ascii="SimSun" w:eastAsia="SimSun" w:hAnsi="SimSun" w:cs="SimSun"/>
                        <w:b/>
                        <w:bCs/>
                        <w:spacing w:val="-7"/>
                        <w:sz w:val="20"/>
                        <w:szCs w:val="20"/>
                      </w:rPr>
                      <w:t>巡检路径规划</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6" w:line="218" w:lineRule="auto"/>
                      <w:ind w:left="1647"/>
                      <w:rPr>
                        <w:rFonts w:ascii="SimSun" w:eastAsia="SimSun" w:hAnsi="SimSun" w:cs="SimSun"/>
                        <w:sz w:val="20"/>
                        <w:szCs w:val="20"/>
                      </w:rPr>
                    </w:pPr>
                    <w:r>
                      <w:rPr>
                        <w:rFonts w:ascii="SimSun" w:eastAsia="SimSun" w:hAnsi="SimSun" w:cs="SimSun"/>
                        <w:spacing w:val="-2"/>
                        <w:sz w:val="20"/>
                        <w:szCs w:val="20"/>
                      </w:rPr>
                      <w:t>结果分析与评价</w:t>
                    </w:r>
                  </w:p>
                  <w:p>
                    <w:pPr>
                      <w:spacing w:line="396" w:lineRule="auto"/>
                      <w:rPr>
                        <w:rFonts w:ascii="Arial"/>
                        <w:sz w:val="21"/>
                      </w:rPr>
                    </w:pPr>
                  </w:p>
                  <w:p>
                    <w:pPr>
                      <w:spacing w:before="65" w:line="218" w:lineRule="auto"/>
                      <w:ind w:left="1927"/>
                      <w:rPr>
                        <w:rFonts w:ascii="SimSun" w:eastAsia="SimSun" w:hAnsi="SimSun" w:cs="SimSun"/>
                        <w:sz w:val="20"/>
                        <w:szCs w:val="20"/>
                      </w:rPr>
                    </w:pPr>
                    <w:r>
                      <w:rPr>
                        <w:rFonts w:ascii="SimSun" w:eastAsia="SimSun" w:hAnsi="SimSun" w:cs="SimSun"/>
                        <w:spacing w:val="-2"/>
                        <w:sz w:val="20"/>
                        <w:szCs w:val="20"/>
                      </w:rPr>
                      <w:t>巡检报告</w:t>
                    </w:r>
                  </w:p>
                </w:txbxContent>
              </v:textbox>
            </v:shape>
            <v:shape id="_x0000_s1028" type="#_x0000_t202" style="width:242;height:951;left:1478;position:absolute;top:4290" filled="f" stroked="f">
              <o:lock v:ext="edit" aspectratio="f"/>
              <v:textbox style="layout-flow:vertical-ideographic" inset="0,0,0,0">
                <w:txbxContent>
                  <w:p>
                    <w:pPr>
                      <w:spacing w:before="20" w:line="216" w:lineRule="auto"/>
                      <w:ind w:left="20"/>
                      <w:rPr>
                        <w:rFonts w:ascii="SimSun" w:eastAsia="SimSun" w:hAnsi="SimSun" w:cs="SimSun"/>
                        <w:sz w:val="20"/>
                        <w:szCs w:val="20"/>
                      </w:rPr>
                    </w:pPr>
                    <w:r>
                      <w:rPr>
                        <w:rFonts w:ascii="SimSun" w:eastAsia="SimSun" w:hAnsi="SimSun" w:cs="SimSun"/>
                        <w:spacing w:val="27"/>
                        <w:sz w:val="20"/>
                        <w:szCs w:val="20"/>
                      </w:rPr>
                      <w:t>全面普查</w:t>
                    </w:r>
                  </w:p>
                </w:txbxContent>
              </v:textbox>
            </v:shape>
            <v:shape id="_x0000_s1029" type="#_x0000_t202" style="width:181;height:951;left:3369;position:absolute;top:4286" filled="f" stroked="f">
              <o:lock v:ext="edit" aspectratio="f"/>
              <v:textbox style="layout-flow:vertical-ideographic" inset="0,0,0,0">
                <w:txbxContent>
                  <w:p>
                    <w:pPr>
                      <w:spacing w:before="20" w:line="216" w:lineRule="auto"/>
                      <w:ind w:left="20"/>
                      <w:rPr>
                        <w:rFonts w:ascii="SimSun" w:eastAsia="SimSun" w:hAnsi="SimSun" w:cs="SimSun"/>
                        <w:sz w:val="14"/>
                        <w:szCs w:val="14"/>
                      </w:rPr>
                    </w:pPr>
                    <w:r>
                      <w:rPr>
                        <w:rFonts w:ascii="SimSun" w:eastAsia="SimSun" w:hAnsi="SimSun" w:cs="SimSun"/>
                        <w:sz w:val="14"/>
                        <w:szCs w:val="14"/>
                      </w:rPr>
                      <w:t>局</w:t>
                    </w:r>
                    <w:r>
                      <w:rPr>
                        <w:rFonts w:ascii="SimSun" w:eastAsia="SimSun" w:hAnsi="SimSun" w:cs="SimSun"/>
                        <w:spacing w:val="47"/>
                        <w:sz w:val="14"/>
                        <w:szCs w:val="14"/>
                      </w:rPr>
                      <w:t xml:space="preserve"> </w:t>
                    </w:r>
                    <w:r>
                      <w:rPr>
                        <w:rFonts w:ascii="SimSun" w:eastAsia="SimSun" w:hAnsi="SimSun" w:cs="SimSun"/>
                        <w:sz w:val="14"/>
                        <w:szCs w:val="14"/>
                      </w:rPr>
                      <w:t>部</w:t>
                    </w:r>
                    <w:r>
                      <w:rPr>
                        <w:rFonts w:ascii="SimSun" w:eastAsia="SimSun" w:hAnsi="SimSun" w:cs="SimSun"/>
                        <w:spacing w:val="47"/>
                        <w:sz w:val="14"/>
                        <w:szCs w:val="14"/>
                      </w:rPr>
                      <w:t xml:space="preserve"> </w:t>
                    </w:r>
                    <w:r>
                      <w:rPr>
                        <w:rFonts w:ascii="SimSun" w:eastAsia="SimSun" w:hAnsi="SimSun" w:cs="SimSun"/>
                        <w:sz w:val="14"/>
                        <w:szCs w:val="14"/>
                      </w:rPr>
                      <w:t>详</w:t>
                    </w:r>
                    <w:r>
                      <w:rPr>
                        <w:rFonts w:ascii="SimSun" w:eastAsia="SimSun" w:hAnsi="SimSun" w:cs="SimSun"/>
                        <w:spacing w:val="47"/>
                        <w:sz w:val="14"/>
                        <w:szCs w:val="14"/>
                      </w:rPr>
                      <w:t xml:space="preserve"> </w:t>
                    </w:r>
                    <w:r>
                      <w:rPr>
                        <w:rFonts w:ascii="SimSun" w:eastAsia="SimSun" w:hAnsi="SimSun" w:cs="SimSun"/>
                        <w:sz w:val="14"/>
                        <w:szCs w:val="14"/>
                      </w:rPr>
                      <w:t>查</w:t>
                    </w:r>
                  </w:p>
                </w:txbxContent>
              </v:textbox>
            </v:shape>
            <w10:wrap type="none"/>
          </v:group>
        </w:pict>
      </w:r>
    </w:p>
    <w:p>
      <w:pPr>
        <w:pStyle w:val="BodyText"/>
        <w:spacing w:before="155" w:line="219" w:lineRule="auto"/>
        <w:ind w:left="2736"/>
        <w:rPr>
          <w:sz w:val="20"/>
          <w:szCs w:val="20"/>
        </w:rPr>
      </w:pPr>
      <w:r>
        <w:rPr>
          <w:b/>
          <w:bCs/>
          <w:spacing w:val="1"/>
          <w:sz w:val="20"/>
          <w:szCs w:val="20"/>
        </w:rPr>
        <w:t>图5.4.2</w:t>
      </w:r>
      <w:r>
        <w:rPr>
          <w:spacing w:val="1"/>
          <w:sz w:val="20"/>
          <w:szCs w:val="20"/>
        </w:rPr>
        <w:t xml:space="preserve"> </w:t>
      </w:r>
      <w:r>
        <w:rPr>
          <w:b/>
          <w:bCs/>
          <w:spacing w:val="1"/>
          <w:sz w:val="20"/>
          <w:szCs w:val="20"/>
        </w:rPr>
        <w:t>灾后巡检工作流程框图</w:t>
      </w:r>
    </w:p>
    <w:p>
      <w:pPr>
        <w:spacing w:line="219" w:lineRule="auto"/>
        <w:rPr>
          <w:sz w:val="20"/>
          <w:szCs w:val="20"/>
        </w:rPr>
        <w:sectPr>
          <w:footerReference w:type="default" r:id="rId15"/>
          <w:pgSz w:w="11910" w:h="16840"/>
          <w:pgMar w:top="1389" w:right="1786" w:bottom="1181" w:left="1786" w:header="0" w:footer="983" w:gutter="0"/>
          <w:pgNumType w:start="11"/>
          <w:cols w:space="708"/>
        </w:sectPr>
      </w:pPr>
    </w:p>
    <w:p>
      <w:pPr>
        <w:pStyle w:val="BodyText"/>
        <w:spacing w:before="328" w:line="220" w:lineRule="auto"/>
        <w:ind w:left="3349"/>
        <w:rPr>
          <w:sz w:val="30"/>
          <w:szCs w:val="30"/>
        </w:rPr>
      </w:pPr>
      <w:bookmarkStart w:id="6" w:name="bookmark7"/>
      <w:bookmarkEnd w:id="6"/>
      <w:r>
        <w:rPr>
          <w:rFonts w:ascii="Times New Roman" w:eastAsia="Times New Roman" w:hAnsi="Times New Roman" w:cs="Times New Roman"/>
          <w:b/>
          <w:bCs/>
          <w:spacing w:val="-7"/>
          <w:sz w:val="30"/>
          <w:szCs w:val="30"/>
        </w:rPr>
        <w:t>6</w:t>
      </w:r>
      <w:r>
        <w:rPr>
          <w:rFonts w:ascii="Times New Roman" w:eastAsia="Times New Roman" w:hAnsi="Times New Roman" w:cs="Times New Roman"/>
          <w:b/>
          <w:bCs/>
          <w:spacing w:val="3"/>
          <w:sz w:val="30"/>
          <w:szCs w:val="30"/>
        </w:rPr>
        <w:t xml:space="preserve">    </w:t>
      </w:r>
      <w:r>
        <w:rPr>
          <w:b/>
          <w:bCs/>
          <w:spacing w:val="-7"/>
          <w:sz w:val="30"/>
          <w:szCs w:val="30"/>
        </w:rPr>
        <w:t>巡检方法</w:t>
      </w:r>
    </w:p>
    <w:p>
      <w:pPr>
        <w:spacing w:line="338" w:lineRule="auto"/>
        <w:rPr>
          <w:rFonts w:ascii="Arial"/>
          <w:sz w:val="21"/>
        </w:rPr>
      </w:pPr>
    </w:p>
    <w:p>
      <w:pPr>
        <w:spacing w:before="91" w:line="223" w:lineRule="auto"/>
        <w:ind w:left="3017"/>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6.1    </w:t>
      </w:r>
      <w:r>
        <w:rPr>
          <w:rFonts w:ascii="SimHei" w:eastAsia="SimHei" w:hAnsi="SimHei" w:cs="SimHei"/>
          <w:b/>
          <w:bCs/>
          <w:spacing w:val="-2"/>
          <w:sz w:val="28"/>
          <w:szCs w:val="28"/>
        </w:rPr>
        <w:t>声呐探测技术</w:t>
      </w:r>
    </w:p>
    <w:p>
      <w:pPr>
        <w:pStyle w:val="BodyText"/>
        <w:spacing w:before="227" w:line="220" w:lineRule="auto"/>
        <w:ind w:left="22"/>
      </w:pPr>
      <w:r>
        <w:rPr>
          <w:rFonts w:ascii="Times New Roman" w:eastAsia="Times New Roman" w:hAnsi="Times New Roman" w:cs="Times New Roman"/>
          <w:b/>
          <w:bCs/>
        </w:rPr>
        <w:t xml:space="preserve">6.1.1    </w:t>
      </w:r>
      <w:r>
        <w:t>利用多波束声呐技术进行巡检</w:t>
      </w:r>
      <w:r>
        <w:rPr>
          <w:spacing w:val="-1"/>
        </w:rPr>
        <w:t>时，应符合以下规定：</w:t>
      </w:r>
    </w:p>
    <w:p>
      <w:pPr>
        <w:pStyle w:val="BodyText"/>
        <w:spacing w:before="181" w:line="468" w:lineRule="exact"/>
        <w:ind w:left="401"/>
      </w:pPr>
      <w:r>
        <w:rPr>
          <w:rFonts w:ascii="Times New Roman" w:eastAsia="Times New Roman" w:hAnsi="Times New Roman" w:cs="Times New Roman"/>
          <w:b/>
          <w:bCs/>
          <w:spacing w:val="-3"/>
          <w:position w:val="17"/>
        </w:rPr>
        <w:t xml:space="preserve">1    </w:t>
      </w:r>
      <w:r>
        <w:rPr>
          <w:spacing w:val="-3"/>
          <w:position w:val="17"/>
        </w:rPr>
        <w:t>多波束声呐应适用于开阔区域水下巡检，水深</w:t>
      </w:r>
      <w:r>
        <w:rPr>
          <w:spacing w:val="-4"/>
          <w:position w:val="17"/>
        </w:rPr>
        <w:t>、水温等作业工况应满足多</w:t>
      </w:r>
    </w:p>
    <w:p>
      <w:pPr>
        <w:pStyle w:val="BodyText"/>
        <w:spacing w:line="220" w:lineRule="auto"/>
        <w:ind w:left="24"/>
      </w:pPr>
      <w:r>
        <w:rPr>
          <w:spacing w:val="-2"/>
        </w:rPr>
        <w:t>波束作业要求；</w:t>
      </w:r>
    </w:p>
    <w:p>
      <w:pPr>
        <w:pStyle w:val="BodyText"/>
        <w:spacing w:before="181" w:line="468" w:lineRule="exact"/>
        <w:jc w:val="right"/>
      </w:pPr>
      <w:r>
        <w:rPr>
          <w:rFonts w:ascii="Times New Roman" w:eastAsia="Times New Roman" w:hAnsi="Times New Roman" w:cs="Times New Roman"/>
          <w:b/>
          <w:bCs/>
          <w:spacing w:val="-13"/>
          <w:position w:val="17"/>
        </w:rPr>
        <w:t xml:space="preserve">2    </w:t>
      </w:r>
      <w:r>
        <w:rPr>
          <w:spacing w:val="-13"/>
          <w:position w:val="17"/>
        </w:rPr>
        <w:t>多波束探测系统应包括多波束换能器、外围辅助设备（定位设备</w:t>
      </w:r>
      <w:r>
        <w:rPr>
          <w:spacing w:val="-14"/>
          <w:position w:val="17"/>
        </w:rPr>
        <w:t>、罗经等）、</w:t>
      </w:r>
    </w:p>
    <w:p>
      <w:pPr>
        <w:pStyle w:val="BodyText"/>
        <w:spacing w:before="1" w:line="219" w:lineRule="auto"/>
        <w:ind w:left="25"/>
      </w:pPr>
      <w:r>
        <w:rPr>
          <w:spacing w:val="-2"/>
        </w:rPr>
        <w:t>数据采集和处理系统等；</w:t>
      </w:r>
    </w:p>
    <w:p>
      <w:pPr>
        <w:pStyle w:val="BodyText"/>
        <w:spacing w:before="183" w:line="433" w:lineRule="exact"/>
        <w:ind w:left="389"/>
      </w:pPr>
      <w:r>
        <w:rPr>
          <w:rFonts w:ascii="Times New Roman" w:eastAsia="Times New Roman" w:hAnsi="Times New Roman" w:cs="Times New Roman"/>
          <w:b/>
          <w:bCs/>
          <w:spacing w:val="-3"/>
          <w:position w:val="14"/>
        </w:rPr>
        <w:t xml:space="preserve">3    </w:t>
      </w:r>
      <w:r>
        <w:rPr>
          <w:spacing w:val="-3"/>
          <w:position w:val="14"/>
        </w:rPr>
        <w:t>多波束测深系统安装检校、测线布设、数据处理应符合现行行业标准《多</w:t>
      </w:r>
    </w:p>
    <w:p>
      <w:pPr>
        <w:pStyle w:val="BodyText"/>
        <w:spacing w:line="360" w:lineRule="exact"/>
        <w:ind w:left="24"/>
      </w:pPr>
      <w:r>
        <w:rPr>
          <w:spacing w:val="-2"/>
          <w:position w:val="2"/>
        </w:rPr>
        <w:t>波束测深系统测量技术要求》</w:t>
      </w:r>
      <w:r>
        <w:rPr>
          <w:rFonts w:ascii="Times New Roman" w:eastAsia="Times New Roman" w:hAnsi="Times New Roman" w:cs="Times New Roman"/>
          <w:spacing w:val="-2"/>
          <w:position w:val="2"/>
        </w:rPr>
        <w:t>JT/T 790-2010</w:t>
      </w:r>
      <w:r>
        <w:rPr>
          <w:rFonts w:ascii="Times New Roman" w:eastAsia="Times New Roman" w:hAnsi="Times New Roman" w:cs="Times New Roman"/>
          <w:spacing w:val="47"/>
          <w:position w:val="2"/>
        </w:rPr>
        <w:t xml:space="preserve"> </w:t>
      </w:r>
      <w:r>
        <w:rPr>
          <w:spacing w:val="-2"/>
          <w:position w:val="2"/>
        </w:rPr>
        <w:t>的有关规定；</w:t>
      </w:r>
    </w:p>
    <w:p>
      <w:pPr>
        <w:pStyle w:val="BodyText"/>
        <w:spacing w:before="143" w:line="433" w:lineRule="exact"/>
        <w:ind w:left="392"/>
      </w:pPr>
      <w:r>
        <w:rPr>
          <w:rFonts w:ascii="Times New Roman" w:eastAsia="Times New Roman" w:hAnsi="Times New Roman" w:cs="Times New Roman"/>
          <w:b/>
          <w:bCs/>
          <w:spacing w:val="-3"/>
          <w:position w:val="14"/>
        </w:rPr>
        <w:t xml:space="preserve">4    </w:t>
      </w:r>
      <w:r>
        <w:rPr>
          <w:spacing w:val="-3"/>
          <w:position w:val="14"/>
        </w:rPr>
        <w:t>多波束声呐现场测试还应符合现行行业标准《多波束测深系统测量技</w:t>
      </w:r>
      <w:r>
        <w:rPr>
          <w:spacing w:val="-4"/>
          <w:position w:val="14"/>
        </w:rPr>
        <w:t>术要</w:t>
      </w:r>
    </w:p>
    <w:p>
      <w:pPr>
        <w:pStyle w:val="BodyText"/>
        <w:spacing w:line="361" w:lineRule="exact"/>
        <w:ind w:left="25"/>
      </w:pPr>
      <w:r>
        <w:rPr>
          <w:spacing w:val="-3"/>
          <w:position w:val="2"/>
        </w:rPr>
        <w:t>求》</w:t>
      </w:r>
      <w:r>
        <w:rPr>
          <w:rFonts w:ascii="Times New Roman" w:eastAsia="Times New Roman" w:hAnsi="Times New Roman" w:cs="Times New Roman"/>
          <w:spacing w:val="-3"/>
          <w:position w:val="2"/>
        </w:rPr>
        <w:t>JT/T 790</w:t>
      </w:r>
      <w:r>
        <w:rPr>
          <w:rFonts w:ascii="Times New Roman" w:eastAsia="Times New Roman" w:hAnsi="Times New Roman" w:cs="Times New Roman"/>
          <w:spacing w:val="31"/>
          <w:position w:val="2"/>
        </w:rPr>
        <w:t xml:space="preserve"> </w:t>
      </w:r>
      <w:r>
        <w:rPr>
          <w:spacing w:val="-3"/>
          <w:position w:val="2"/>
        </w:rPr>
        <w:t>的有关规定。</w:t>
      </w:r>
    </w:p>
    <w:p>
      <w:pPr>
        <w:pStyle w:val="BodyText"/>
        <w:spacing w:before="142" w:line="220" w:lineRule="auto"/>
        <w:ind w:left="22"/>
      </w:pPr>
      <w:r>
        <w:rPr>
          <w:rFonts w:ascii="Times New Roman" w:eastAsia="Times New Roman" w:hAnsi="Times New Roman" w:cs="Times New Roman"/>
          <w:b/>
          <w:bCs/>
        </w:rPr>
        <w:t xml:space="preserve">6.1.2    </w:t>
      </w:r>
      <w:r>
        <w:t>利用侧扫声呐技术进行巡检</w:t>
      </w:r>
      <w:r>
        <w:rPr>
          <w:spacing w:val="-1"/>
        </w:rPr>
        <w:t>时，应符合以下规定：</w:t>
      </w:r>
    </w:p>
    <w:p>
      <w:pPr>
        <w:pStyle w:val="BodyText"/>
        <w:spacing w:before="182" w:line="220" w:lineRule="auto"/>
        <w:ind w:left="401"/>
      </w:pPr>
      <w:r>
        <w:rPr>
          <w:rFonts w:ascii="Times New Roman" w:eastAsia="Times New Roman" w:hAnsi="Times New Roman" w:cs="Times New Roman"/>
          <w:b/>
          <w:bCs/>
        </w:rPr>
        <w:t xml:space="preserve">1    </w:t>
      </w:r>
      <w:r>
        <w:t>侧扫声呐应适用于开阔区域水下</w:t>
      </w:r>
      <w:r>
        <w:rPr>
          <w:spacing w:val="-1"/>
        </w:rPr>
        <w:t>普查，作业工况应满足侧扫作业要求；</w:t>
      </w:r>
    </w:p>
    <w:p>
      <w:pPr>
        <w:pStyle w:val="BodyText"/>
        <w:spacing w:before="182" w:line="219" w:lineRule="auto"/>
        <w:jc w:val="right"/>
      </w:pPr>
      <w:r>
        <w:rPr>
          <w:rFonts w:ascii="Times New Roman" w:eastAsia="Times New Roman" w:hAnsi="Times New Roman" w:cs="Times New Roman"/>
          <w:b/>
          <w:bCs/>
          <w:spacing w:val="-2"/>
        </w:rPr>
        <w:t xml:space="preserve">2    </w:t>
      </w:r>
      <w:r>
        <w:rPr>
          <w:spacing w:val="-2"/>
        </w:rPr>
        <w:t>侧扫声呐系统应包括水声换能器、集线盒、传输电缆及甲板控制电脑等；</w:t>
      </w:r>
    </w:p>
    <w:p>
      <w:pPr>
        <w:pStyle w:val="BodyText"/>
        <w:spacing w:before="183" w:line="433" w:lineRule="exact"/>
        <w:ind w:left="389"/>
      </w:pPr>
      <w:r>
        <w:rPr>
          <w:rFonts w:ascii="Times New Roman" w:eastAsia="Times New Roman" w:hAnsi="Times New Roman" w:cs="Times New Roman"/>
          <w:b/>
          <w:bCs/>
          <w:spacing w:val="-3"/>
          <w:position w:val="14"/>
        </w:rPr>
        <w:t xml:space="preserve">3    </w:t>
      </w:r>
      <w:r>
        <w:rPr>
          <w:spacing w:val="-3"/>
          <w:position w:val="14"/>
        </w:rPr>
        <w:t>侧扫声呐工作布置、数据处理、图件制作应符合现行行业标准《侧扫声呐</w:t>
      </w:r>
    </w:p>
    <w:p>
      <w:pPr>
        <w:pStyle w:val="BodyText"/>
        <w:spacing w:line="360" w:lineRule="exact"/>
        <w:ind w:left="24"/>
      </w:pPr>
      <w:r>
        <w:rPr>
          <w:spacing w:val="-3"/>
          <w:position w:val="2"/>
        </w:rPr>
        <w:t>测量技术要求》</w:t>
      </w:r>
      <w:r>
        <w:rPr>
          <w:rFonts w:ascii="Times New Roman" w:eastAsia="Times New Roman" w:hAnsi="Times New Roman" w:cs="Times New Roman"/>
          <w:spacing w:val="-3"/>
          <w:position w:val="2"/>
        </w:rPr>
        <w:t>JT/T</w:t>
      </w:r>
      <w:r>
        <w:rPr>
          <w:rFonts w:ascii="Times New Roman" w:eastAsia="Times New Roman" w:hAnsi="Times New Roman" w:cs="Times New Roman"/>
          <w:spacing w:val="32"/>
          <w:position w:val="2"/>
        </w:rPr>
        <w:t xml:space="preserve"> </w:t>
      </w:r>
      <w:r>
        <w:rPr>
          <w:rFonts w:ascii="Times New Roman" w:eastAsia="Times New Roman" w:hAnsi="Times New Roman" w:cs="Times New Roman"/>
          <w:spacing w:val="-3"/>
          <w:position w:val="2"/>
        </w:rPr>
        <w:t>1362-2020</w:t>
      </w:r>
      <w:r>
        <w:rPr>
          <w:rFonts w:ascii="Times New Roman" w:eastAsia="Times New Roman" w:hAnsi="Times New Roman" w:cs="Times New Roman"/>
          <w:spacing w:val="29"/>
          <w:position w:val="2"/>
        </w:rPr>
        <w:t xml:space="preserve"> </w:t>
      </w:r>
      <w:r>
        <w:rPr>
          <w:spacing w:val="-3"/>
          <w:position w:val="2"/>
        </w:rPr>
        <w:t>的有关规定。</w:t>
      </w:r>
    </w:p>
    <w:p>
      <w:pPr>
        <w:pStyle w:val="BodyText"/>
        <w:spacing w:before="143" w:line="220" w:lineRule="auto"/>
        <w:ind w:left="22"/>
      </w:pPr>
      <w:r>
        <w:rPr>
          <w:rFonts w:ascii="Times New Roman" w:eastAsia="Times New Roman" w:hAnsi="Times New Roman" w:cs="Times New Roman"/>
          <w:b/>
          <w:bCs/>
        </w:rPr>
        <w:t xml:space="preserve">6.1.3    </w:t>
      </w:r>
      <w:r>
        <w:t>利用成像声呐技术进行巡检</w:t>
      </w:r>
      <w:r>
        <w:rPr>
          <w:spacing w:val="-1"/>
        </w:rPr>
        <w:t>时，应符合以下规定：</w:t>
      </w:r>
    </w:p>
    <w:p>
      <w:pPr>
        <w:pStyle w:val="BodyText"/>
        <w:spacing w:before="182" w:line="468" w:lineRule="exact"/>
        <w:ind w:left="401"/>
      </w:pPr>
      <w:r>
        <w:rPr>
          <w:rFonts w:ascii="Times New Roman" w:eastAsia="Times New Roman" w:hAnsi="Times New Roman" w:cs="Times New Roman"/>
          <w:b/>
          <w:bCs/>
          <w:spacing w:val="-3"/>
          <w:position w:val="17"/>
        </w:rPr>
        <w:t xml:space="preserve">1    </w:t>
      </w:r>
      <w:r>
        <w:rPr>
          <w:spacing w:val="-3"/>
          <w:position w:val="17"/>
        </w:rPr>
        <w:t>成像声呐应适用于区域范围较小的水下巡检，</w:t>
      </w:r>
      <w:r>
        <w:rPr>
          <w:spacing w:val="-4"/>
          <w:position w:val="17"/>
        </w:rPr>
        <w:t>宜用作局部区域和结构的局</w:t>
      </w:r>
    </w:p>
    <w:p>
      <w:pPr>
        <w:pStyle w:val="BodyText"/>
        <w:spacing w:line="220" w:lineRule="auto"/>
        <w:ind w:left="26"/>
      </w:pPr>
      <w:r>
        <w:rPr>
          <w:spacing w:val="-1"/>
        </w:rPr>
        <w:t>部详查，可分为二维成像声呐和三维成像声呐；</w:t>
      </w:r>
    </w:p>
    <w:p>
      <w:pPr>
        <w:pStyle w:val="BodyText"/>
        <w:spacing w:before="183" w:line="219" w:lineRule="auto"/>
        <w:jc w:val="right"/>
      </w:pPr>
      <w:r>
        <w:rPr>
          <w:rFonts w:ascii="Times New Roman" w:eastAsia="Times New Roman" w:hAnsi="Times New Roman" w:cs="Times New Roman"/>
          <w:b/>
          <w:bCs/>
          <w:spacing w:val="-1"/>
        </w:rPr>
        <w:t xml:space="preserve">2    </w:t>
      </w:r>
      <w:r>
        <w:rPr>
          <w:spacing w:val="-1"/>
        </w:rPr>
        <w:t>成像声呐应包括声呐主体、载体、集线盒、传输电缆</w:t>
      </w:r>
      <w:r>
        <w:rPr>
          <w:spacing w:val="-2"/>
        </w:rPr>
        <w:t>及甲板控制电脑等。</w:t>
      </w:r>
    </w:p>
    <w:p>
      <w:pPr>
        <w:pStyle w:val="BodyText"/>
        <w:spacing w:before="182" w:line="433" w:lineRule="exact"/>
        <w:ind w:left="389"/>
      </w:pPr>
      <w:r>
        <w:rPr>
          <w:rFonts w:ascii="Times New Roman" w:eastAsia="Times New Roman" w:hAnsi="Times New Roman" w:cs="Times New Roman"/>
          <w:b/>
          <w:bCs/>
          <w:spacing w:val="-3"/>
          <w:position w:val="14"/>
        </w:rPr>
        <w:t xml:space="preserve">3    </w:t>
      </w:r>
      <w:r>
        <w:rPr>
          <w:spacing w:val="-3"/>
          <w:position w:val="14"/>
        </w:rPr>
        <w:t>成像声呐工作布置、数据处理、图件制作应符合现行行业标准《航道整治</w:t>
      </w:r>
    </w:p>
    <w:p>
      <w:pPr>
        <w:pStyle w:val="BodyText"/>
        <w:spacing w:line="360" w:lineRule="exact"/>
        <w:ind w:left="26"/>
      </w:pPr>
      <w:r>
        <w:rPr>
          <w:spacing w:val="-1"/>
          <w:position w:val="2"/>
        </w:rPr>
        <w:t>工程水下检测与监测技术规程》</w:t>
      </w:r>
      <w:r>
        <w:rPr>
          <w:rFonts w:ascii="Times New Roman" w:eastAsia="Times New Roman" w:hAnsi="Times New Roman" w:cs="Times New Roman"/>
          <w:spacing w:val="-1"/>
          <w:position w:val="2"/>
        </w:rPr>
        <w:t>JTS/T</w:t>
      </w:r>
      <w:r>
        <w:rPr>
          <w:rFonts w:ascii="Times New Roman" w:eastAsia="Times New Roman" w:hAnsi="Times New Roman" w:cs="Times New Roman"/>
          <w:spacing w:val="-2"/>
          <w:position w:val="2"/>
        </w:rPr>
        <w:t xml:space="preserve"> 241-2020</w:t>
      </w:r>
      <w:r>
        <w:rPr>
          <w:rFonts w:ascii="Times New Roman" w:eastAsia="Times New Roman" w:hAnsi="Times New Roman" w:cs="Times New Roman"/>
          <w:spacing w:val="31"/>
          <w:position w:val="2"/>
        </w:rPr>
        <w:t xml:space="preserve"> </w:t>
      </w:r>
      <w:r>
        <w:rPr>
          <w:spacing w:val="-2"/>
          <w:position w:val="2"/>
        </w:rPr>
        <w:t>的有关规定；</w:t>
      </w:r>
    </w:p>
    <w:p>
      <w:pPr>
        <w:pStyle w:val="BodyText"/>
        <w:spacing w:before="143" w:line="433" w:lineRule="exact"/>
        <w:jc w:val="right"/>
      </w:pPr>
      <w:r>
        <w:rPr>
          <w:rFonts w:ascii="Times New Roman" w:eastAsia="Times New Roman" w:hAnsi="Times New Roman" w:cs="Times New Roman"/>
          <w:b/>
          <w:bCs/>
          <w:spacing w:val="-8"/>
          <w:position w:val="14"/>
        </w:rPr>
        <w:t xml:space="preserve">4    </w:t>
      </w:r>
      <w:r>
        <w:rPr>
          <w:spacing w:val="-8"/>
          <w:position w:val="14"/>
        </w:rPr>
        <w:t>应根据探测目标、性质等合理设置扫描方式、旋转角度和旋转速度等参数，</w:t>
      </w:r>
    </w:p>
    <w:p>
      <w:pPr>
        <w:pStyle w:val="BodyText"/>
        <w:spacing w:line="360" w:lineRule="exact"/>
        <w:ind w:left="29"/>
      </w:pPr>
      <w:r>
        <w:rPr>
          <w:spacing w:val="-2"/>
          <w:position w:val="2"/>
        </w:rPr>
        <w:t>并应保证相邻扫描断面重叠带不少于测线间距的</w:t>
      </w:r>
      <w:r>
        <w:rPr>
          <w:spacing w:val="-27"/>
          <w:position w:val="2"/>
        </w:rPr>
        <w:t xml:space="preserve"> </w:t>
      </w:r>
      <w:r>
        <w:rPr>
          <w:rFonts w:ascii="Times New Roman" w:eastAsia="Times New Roman" w:hAnsi="Times New Roman" w:cs="Times New Roman"/>
          <w:spacing w:val="-2"/>
          <w:position w:val="2"/>
        </w:rPr>
        <w:t>10%</w:t>
      </w:r>
      <w:r>
        <w:rPr>
          <w:spacing w:val="-2"/>
          <w:position w:val="2"/>
        </w:rPr>
        <w:t>；</w:t>
      </w:r>
    </w:p>
    <w:p>
      <w:pPr>
        <w:pStyle w:val="BodyText"/>
        <w:spacing w:before="143" w:line="468" w:lineRule="exact"/>
        <w:ind w:left="394"/>
        <w:sectPr>
          <w:footerReference w:type="default" r:id="rId16"/>
          <w:pgSz w:w="11906" w:h="16839"/>
          <w:pgMar w:top="1431" w:right="1719" w:bottom="1156" w:left="1785" w:header="0" w:footer="994" w:gutter="0"/>
          <w:pgNumType w:start="12"/>
          <w:cols w:space="708"/>
        </w:sectPr>
      </w:pPr>
      <w:r>
        <w:rPr>
          <w:rFonts w:ascii="Times New Roman" w:eastAsia="Times New Roman" w:hAnsi="Times New Roman" w:cs="Times New Roman"/>
          <w:b/>
          <w:bCs/>
          <w:spacing w:val="-3"/>
          <w:position w:val="17"/>
        </w:rPr>
        <w:t xml:space="preserve">5    </w:t>
      </w:r>
      <w:r>
        <w:rPr>
          <w:spacing w:val="-3"/>
          <w:position w:val="17"/>
        </w:rPr>
        <w:t>成像声呐资料处理应包括绘制缺陷分布图、对缺陷规模进行标记</w:t>
      </w:r>
      <w:r>
        <w:rPr>
          <w:spacing w:val="-4"/>
          <w:position w:val="17"/>
        </w:rPr>
        <w:t>和制作统</w:t>
      </w:r>
    </w:p>
    <w:p>
      <w:pPr>
        <w:pStyle w:val="BodyText"/>
        <w:spacing w:line="220" w:lineRule="auto"/>
        <w:ind w:left="23"/>
      </w:pPr>
      <w:r>
        <w:rPr>
          <w:spacing w:val="-2"/>
        </w:rPr>
        <w:t>计缺陷统计表等。</w:t>
      </w:r>
    </w:p>
    <w:p>
      <w:pPr>
        <w:spacing w:before="241" w:line="223" w:lineRule="auto"/>
        <w:ind w:left="3017"/>
        <w:outlineLvl w:val="0"/>
        <w:rPr>
          <w:rFonts w:ascii="SimHei" w:eastAsia="SimHei" w:hAnsi="SimHei" w:cs="SimHei"/>
          <w:sz w:val="28"/>
          <w:szCs w:val="28"/>
        </w:rPr>
      </w:pPr>
      <w:bookmarkStart w:id="7" w:name="bookmark8"/>
      <w:bookmarkEnd w:id="7"/>
      <w:r>
        <w:rPr>
          <w:rFonts w:ascii="Times New Roman" w:eastAsia="Times New Roman" w:hAnsi="Times New Roman" w:cs="Times New Roman"/>
          <w:b/>
          <w:bCs/>
          <w:spacing w:val="-2"/>
          <w:sz w:val="28"/>
          <w:szCs w:val="28"/>
        </w:rPr>
        <w:t xml:space="preserve">6.2    </w:t>
      </w:r>
      <w:r>
        <w:rPr>
          <w:rFonts w:ascii="SimHei" w:eastAsia="SimHei" w:hAnsi="SimHei" w:cs="SimHei"/>
          <w:b/>
          <w:bCs/>
          <w:spacing w:val="-2"/>
          <w:sz w:val="28"/>
          <w:szCs w:val="28"/>
        </w:rPr>
        <w:t>遥感探测技术</w:t>
      </w:r>
    </w:p>
    <w:p>
      <w:pPr>
        <w:pStyle w:val="BodyText"/>
        <w:spacing w:before="228" w:line="219" w:lineRule="auto"/>
        <w:ind w:left="22"/>
      </w:pPr>
      <w:r>
        <w:rPr>
          <w:rFonts w:ascii="Times New Roman" w:eastAsia="Times New Roman" w:hAnsi="Times New Roman" w:cs="Times New Roman"/>
          <w:b/>
          <w:bCs/>
        </w:rPr>
        <w:t xml:space="preserve">6.2.1    </w:t>
      </w:r>
      <w:r>
        <w:t>利用无人机遥感技术进行巡检</w:t>
      </w:r>
      <w:r>
        <w:rPr>
          <w:spacing w:val="-1"/>
        </w:rPr>
        <w:t>时，应符合以下规定：</w:t>
      </w:r>
    </w:p>
    <w:p>
      <w:pPr>
        <w:spacing w:line="219" w:lineRule="auto"/>
        <w:sectPr>
          <w:footerReference w:type="default" r:id="rId17"/>
          <w:type w:val="nextPage"/>
          <w:pgSz w:w="11906" w:h="16839"/>
          <w:pgMar w:top="1431" w:right="1719" w:bottom="1156" w:left="1785" w:header="0" w:footer="994" w:gutter="0"/>
          <w:pgNumType w:start="13"/>
          <w:cols w:space="708"/>
          <w:titlePg w:val="0"/>
        </w:sectPr>
      </w:pPr>
    </w:p>
    <w:p>
      <w:pPr>
        <w:pStyle w:val="BodyText"/>
        <w:spacing w:before="122" w:line="468" w:lineRule="exact"/>
        <w:ind w:left="401"/>
      </w:pPr>
      <w:r>
        <w:rPr>
          <w:rFonts w:ascii="Times New Roman" w:eastAsia="Times New Roman" w:hAnsi="Times New Roman" w:cs="Times New Roman"/>
          <w:b/>
          <w:bCs/>
          <w:spacing w:val="-3"/>
          <w:position w:val="17"/>
        </w:rPr>
        <w:t xml:space="preserve">1    </w:t>
      </w:r>
      <w:r>
        <w:rPr>
          <w:spacing w:val="-3"/>
          <w:position w:val="17"/>
        </w:rPr>
        <w:t>无人机遥感应适用于水工建筑物开阔区域的水</w:t>
      </w:r>
      <w:r>
        <w:rPr>
          <w:spacing w:val="-4"/>
          <w:position w:val="17"/>
        </w:rPr>
        <w:t>上部位巡检、区域内地质灾</w:t>
      </w:r>
    </w:p>
    <w:p>
      <w:pPr>
        <w:pStyle w:val="BodyText"/>
        <w:spacing w:line="219" w:lineRule="auto"/>
        <w:ind w:left="28"/>
      </w:pPr>
      <w:r>
        <w:rPr>
          <w:spacing w:val="-1"/>
        </w:rPr>
        <w:t>害（滑坡、崩塌和塌陷等）巡检和广域的地形地貌测量等。</w:t>
      </w:r>
    </w:p>
    <w:p>
      <w:pPr>
        <w:pStyle w:val="BodyText"/>
        <w:spacing w:before="182" w:line="468" w:lineRule="exact"/>
        <w:ind w:left="391"/>
      </w:pPr>
      <w:r>
        <w:rPr>
          <w:rFonts w:ascii="Times New Roman" w:eastAsia="Times New Roman" w:hAnsi="Times New Roman" w:cs="Times New Roman"/>
          <w:b/>
          <w:bCs/>
          <w:spacing w:val="-3"/>
          <w:position w:val="17"/>
        </w:rPr>
        <w:t xml:space="preserve">2    </w:t>
      </w:r>
      <w:r>
        <w:rPr>
          <w:spacing w:val="-3"/>
          <w:position w:val="17"/>
        </w:rPr>
        <w:t>无人机遥感系统应包括无人机、适配的笔记本电脑、可提供自主航线</w:t>
      </w:r>
      <w:r>
        <w:rPr>
          <w:spacing w:val="-4"/>
          <w:position w:val="17"/>
        </w:rPr>
        <w:t>规划</w:t>
      </w:r>
    </w:p>
    <w:p>
      <w:pPr>
        <w:pStyle w:val="BodyText"/>
        <w:spacing w:line="220" w:lineRule="auto"/>
        <w:ind w:left="24"/>
      </w:pPr>
      <w:r>
        <w:rPr>
          <w:spacing w:val="-1"/>
        </w:rPr>
        <w:t>和摄影拍摄设置的应用软件。</w:t>
      </w:r>
    </w:p>
    <w:p>
      <w:pPr>
        <w:pStyle w:val="BodyText"/>
        <w:spacing w:before="182" w:line="360" w:lineRule="auto"/>
        <w:ind w:left="23" w:right="80" w:firstLine="366"/>
      </w:pPr>
      <w:r>
        <w:rPr>
          <w:rFonts w:ascii="Times New Roman" w:eastAsia="Times New Roman" w:hAnsi="Times New Roman" w:cs="Times New Roman"/>
          <w:b/>
          <w:bCs/>
          <w:spacing w:val="-3"/>
        </w:rPr>
        <w:t xml:space="preserve">3    </w:t>
      </w:r>
      <w:r>
        <w:rPr>
          <w:spacing w:val="-3"/>
        </w:rPr>
        <w:t>应选择具有高精度建图与精准飞行设计功能的行业级无人机，无人机飞行</w:t>
      </w:r>
      <w:r>
        <w:t xml:space="preserve"> </w:t>
      </w:r>
      <w:r>
        <w:rPr>
          <w:spacing w:val="-2"/>
        </w:rPr>
        <w:t>应符合现行行业标准《农业航空作业质量技术指标》</w:t>
      </w:r>
      <w:r>
        <w:rPr>
          <w:rFonts w:ascii="Times New Roman" w:eastAsia="Times New Roman" w:hAnsi="Times New Roman" w:cs="Times New Roman"/>
          <w:spacing w:val="-2"/>
        </w:rPr>
        <w:t>M</w:t>
      </w:r>
      <w:r>
        <w:rPr>
          <w:rFonts w:ascii="Times New Roman" w:eastAsia="Times New Roman" w:hAnsi="Times New Roman" w:cs="Times New Roman"/>
          <w:spacing w:val="-3"/>
        </w:rPr>
        <w:t>H/T</w:t>
      </w:r>
      <w:r>
        <w:rPr>
          <w:rFonts w:ascii="Times New Roman" w:eastAsia="Times New Roman" w:hAnsi="Times New Roman" w:cs="Times New Roman"/>
          <w:spacing w:val="23"/>
          <w:w w:val="101"/>
        </w:rPr>
        <w:t xml:space="preserve"> </w:t>
      </w:r>
      <w:r>
        <w:rPr>
          <w:rFonts w:ascii="Times New Roman" w:eastAsia="Times New Roman" w:hAnsi="Times New Roman" w:cs="Times New Roman"/>
          <w:spacing w:val="-3"/>
        </w:rPr>
        <w:t>1002-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1995</w:t>
      </w:r>
      <w:r>
        <w:rPr>
          <w:rFonts w:ascii="Times New Roman" w:eastAsia="Times New Roman" w:hAnsi="Times New Roman" w:cs="Times New Roman"/>
          <w:spacing w:val="29"/>
        </w:rPr>
        <w:t xml:space="preserve"> </w:t>
      </w:r>
      <w:r>
        <w:rPr>
          <w:spacing w:val="-3"/>
        </w:rPr>
        <w:t>的有关规</w:t>
      </w:r>
    </w:p>
    <w:p>
      <w:pPr>
        <w:pStyle w:val="BodyText"/>
        <w:spacing w:before="1" w:line="220" w:lineRule="auto"/>
        <w:ind w:left="29"/>
      </w:pPr>
      <w:r>
        <w:rPr>
          <w:spacing w:val="-8"/>
        </w:rPr>
        <w:t>定。</w:t>
      </w:r>
    </w:p>
    <w:p>
      <w:pPr>
        <w:pStyle w:val="BodyText"/>
        <w:spacing w:before="181" w:line="432" w:lineRule="exact"/>
        <w:ind w:left="392"/>
      </w:pPr>
      <w:r>
        <w:rPr>
          <w:rFonts w:ascii="Times New Roman" w:eastAsia="Times New Roman" w:hAnsi="Times New Roman" w:cs="Times New Roman"/>
          <w:b/>
          <w:bCs/>
          <w:spacing w:val="-3"/>
          <w:position w:val="14"/>
        </w:rPr>
        <w:t xml:space="preserve">4    </w:t>
      </w:r>
      <w:r>
        <w:rPr>
          <w:spacing w:val="-3"/>
          <w:position w:val="14"/>
        </w:rPr>
        <w:t>无人机遥感技术用于水工建筑物巡检还应符合现行行业标准《无人机</w:t>
      </w:r>
      <w:r>
        <w:rPr>
          <w:spacing w:val="-4"/>
          <w:position w:val="14"/>
        </w:rPr>
        <w:t>航摄</w:t>
      </w:r>
    </w:p>
    <w:p>
      <w:pPr>
        <w:pStyle w:val="BodyText"/>
        <w:spacing w:line="361" w:lineRule="exact"/>
        <w:ind w:left="28"/>
      </w:pPr>
      <w:r>
        <w:rPr>
          <w:spacing w:val="-2"/>
          <w:position w:val="2"/>
        </w:rPr>
        <w:t>系统技术要求》</w:t>
      </w:r>
      <w:r>
        <w:rPr>
          <w:rFonts w:ascii="Times New Roman" w:eastAsia="Times New Roman" w:hAnsi="Times New Roman" w:cs="Times New Roman"/>
          <w:spacing w:val="-2"/>
          <w:position w:val="2"/>
        </w:rPr>
        <w:t>CH/Z 3002-2010</w:t>
      </w:r>
      <w:r>
        <w:rPr>
          <w:rFonts w:ascii="Times New Roman" w:eastAsia="Times New Roman" w:hAnsi="Times New Roman" w:cs="Times New Roman"/>
          <w:spacing w:val="38"/>
          <w:w w:val="101"/>
          <w:position w:val="2"/>
        </w:rPr>
        <w:t xml:space="preserve"> </w:t>
      </w:r>
      <w:r>
        <w:rPr>
          <w:spacing w:val="-2"/>
          <w:position w:val="2"/>
        </w:rPr>
        <w:t>的有关规定。</w:t>
      </w:r>
    </w:p>
    <w:p>
      <w:pPr>
        <w:pStyle w:val="BodyText"/>
        <w:spacing w:before="143" w:line="220" w:lineRule="auto"/>
        <w:ind w:left="22"/>
      </w:pPr>
      <w:r>
        <w:rPr>
          <w:rFonts w:ascii="Times New Roman" w:eastAsia="Times New Roman" w:hAnsi="Times New Roman" w:cs="Times New Roman"/>
          <w:b/>
          <w:bCs/>
        </w:rPr>
        <w:t xml:space="preserve">6.2.2    </w:t>
      </w:r>
      <w:r>
        <w:t>利用卫星遥感技术进行巡检</w:t>
      </w:r>
      <w:r>
        <w:rPr>
          <w:spacing w:val="-1"/>
        </w:rPr>
        <w:t>时，应符合以下规定：</w:t>
      </w:r>
    </w:p>
    <w:p>
      <w:pPr>
        <w:pStyle w:val="BodyText"/>
        <w:spacing w:before="182" w:line="468" w:lineRule="exact"/>
        <w:jc w:val="right"/>
      </w:pPr>
      <w:r>
        <w:rPr>
          <w:rFonts w:ascii="Times New Roman" w:eastAsia="Times New Roman" w:hAnsi="Times New Roman" w:cs="Times New Roman"/>
          <w:b/>
          <w:bCs/>
          <w:spacing w:val="-7"/>
          <w:position w:val="17"/>
        </w:rPr>
        <w:t xml:space="preserve">1    </w:t>
      </w:r>
      <w:r>
        <w:rPr>
          <w:spacing w:val="-7"/>
          <w:position w:val="17"/>
        </w:rPr>
        <w:t>卫星遥感应适用于水工建筑物水上较</w:t>
      </w:r>
      <w:r>
        <w:rPr>
          <w:spacing w:val="-8"/>
          <w:position w:val="17"/>
        </w:rPr>
        <w:t>大部位巡检、广域内地质灾害（滑坡、</w:t>
      </w:r>
    </w:p>
    <w:p>
      <w:pPr>
        <w:pStyle w:val="BodyText"/>
        <w:spacing w:line="219" w:lineRule="auto"/>
        <w:ind w:left="24"/>
      </w:pPr>
      <w:r>
        <w:rPr>
          <w:spacing w:val="-1"/>
        </w:rPr>
        <w:t>崩塌和塌陷等）巡检、地形地貌测量等。</w:t>
      </w:r>
    </w:p>
    <w:p>
      <w:pPr>
        <w:pStyle w:val="BodyText"/>
        <w:spacing w:before="183" w:line="468" w:lineRule="exact"/>
        <w:ind w:left="391"/>
      </w:pPr>
      <w:r>
        <w:rPr>
          <w:rFonts w:ascii="Times New Roman" w:eastAsia="Times New Roman" w:hAnsi="Times New Roman" w:cs="Times New Roman"/>
          <w:b/>
          <w:bCs/>
          <w:spacing w:val="-3"/>
          <w:position w:val="17"/>
        </w:rPr>
        <w:t xml:space="preserve">2    </w:t>
      </w:r>
      <w:r>
        <w:rPr>
          <w:spacing w:val="-3"/>
          <w:position w:val="17"/>
        </w:rPr>
        <w:t>卫星遥感探测应根据巡检精度和区域的需求选择不同类型、不同精度</w:t>
      </w:r>
      <w:r>
        <w:rPr>
          <w:spacing w:val="-4"/>
          <w:position w:val="17"/>
        </w:rPr>
        <w:t>的影</w:t>
      </w:r>
    </w:p>
    <w:p>
      <w:pPr>
        <w:pStyle w:val="BodyText"/>
        <w:spacing w:line="220" w:lineRule="auto"/>
        <w:ind w:left="23"/>
      </w:pPr>
      <w:r>
        <w:rPr>
          <w:spacing w:val="-3"/>
        </w:rPr>
        <w:t>像数据。</w:t>
      </w:r>
    </w:p>
    <w:p>
      <w:pPr>
        <w:pStyle w:val="BodyText"/>
        <w:spacing w:before="182" w:line="360" w:lineRule="auto"/>
        <w:ind w:left="24" w:right="80" w:firstLine="365"/>
      </w:pPr>
      <w:r>
        <w:rPr>
          <w:rFonts w:ascii="Times New Roman" w:eastAsia="Times New Roman" w:hAnsi="Times New Roman" w:cs="Times New Roman"/>
          <w:b/>
          <w:bCs/>
          <w:spacing w:val="-3"/>
        </w:rPr>
        <w:t xml:space="preserve">3    </w:t>
      </w:r>
      <w:r>
        <w:rPr>
          <w:spacing w:val="-3"/>
        </w:rPr>
        <w:t>卫星遥感技术用于水工建筑物巡检还应符合现行国家标准《自然灾害遥感</w:t>
      </w:r>
      <w:r>
        <w:t xml:space="preserve"> </w:t>
      </w:r>
      <w:r>
        <w:rPr>
          <w:spacing w:val="-2"/>
        </w:rPr>
        <w:t>专题图产品制作要求 第</w:t>
      </w:r>
      <w:r>
        <w:rPr>
          <w:spacing w:val="-32"/>
        </w:rPr>
        <w:t xml:space="preserve"> </w:t>
      </w:r>
      <w:r>
        <w:rPr>
          <w:rFonts w:ascii="Times New Roman" w:eastAsia="Times New Roman" w:hAnsi="Times New Roman" w:cs="Times New Roman"/>
          <w:spacing w:val="-2"/>
        </w:rPr>
        <w:t xml:space="preserve">1 </w:t>
      </w:r>
      <w:r>
        <w:rPr>
          <w:spacing w:val="-2"/>
        </w:rPr>
        <w:t>部分：分类、编码与制图》</w:t>
      </w:r>
      <w:r>
        <w:rPr>
          <w:rFonts w:ascii="Times New Roman" w:eastAsia="Times New Roman" w:hAnsi="Times New Roman" w:cs="Times New Roman"/>
          <w:spacing w:val="-2"/>
        </w:rPr>
        <w:t>GB/T 28923.1-</w:t>
      </w:r>
      <w:r>
        <w:rPr>
          <w:rFonts w:ascii="Times New Roman" w:eastAsia="Times New Roman" w:hAnsi="Times New Roman" w:cs="Times New Roman"/>
          <w:spacing w:val="-3"/>
        </w:rPr>
        <w:t xml:space="preserve">2012 </w:t>
      </w:r>
      <w:r>
        <w:rPr>
          <w:spacing w:val="-3"/>
        </w:rPr>
        <w:t>和现行</w:t>
      </w:r>
      <w:r>
        <w:t xml:space="preserve"> </w:t>
      </w:r>
      <w:r>
        <w:rPr>
          <w:spacing w:val="-1"/>
        </w:rPr>
        <w:t>国家标准《基于地形图标准分幅的遥感影像产品规范》</w:t>
      </w:r>
      <w:r>
        <w:rPr>
          <w:rFonts w:ascii="Times New Roman" w:eastAsia="Times New Roman" w:hAnsi="Times New Roman" w:cs="Times New Roman"/>
          <w:spacing w:val="-1"/>
        </w:rPr>
        <w:t>GB/T 37151-201</w:t>
      </w:r>
      <w:r>
        <w:rPr>
          <w:rFonts w:ascii="Times New Roman" w:eastAsia="Times New Roman" w:hAnsi="Times New Roman" w:cs="Times New Roman"/>
          <w:spacing w:val="-2"/>
        </w:rPr>
        <w:t>8</w:t>
      </w:r>
      <w:r>
        <w:rPr>
          <w:rFonts w:ascii="Times New Roman" w:eastAsia="Times New Roman" w:hAnsi="Times New Roman" w:cs="Times New Roman"/>
          <w:spacing w:val="29"/>
          <w:w w:val="101"/>
        </w:rPr>
        <w:t xml:space="preserve"> </w:t>
      </w:r>
      <w:r>
        <w:rPr>
          <w:spacing w:val="-2"/>
        </w:rPr>
        <w:t>的有关</w:t>
      </w:r>
    </w:p>
    <w:p>
      <w:pPr>
        <w:pStyle w:val="BodyText"/>
        <w:spacing w:before="1" w:line="220" w:lineRule="auto"/>
        <w:ind w:left="24"/>
      </w:pPr>
      <w:r>
        <w:rPr>
          <w:spacing w:val="-4"/>
        </w:rPr>
        <w:t>规定。</w:t>
      </w:r>
    </w:p>
    <w:p>
      <w:pPr>
        <w:spacing w:before="240" w:line="222" w:lineRule="auto"/>
        <w:ind w:left="3017"/>
        <w:outlineLvl w:val="0"/>
        <w:rPr>
          <w:rFonts w:ascii="SimHei" w:eastAsia="SimHei" w:hAnsi="SimHei" w:cs="SimHei"/>
          <w:sz w:val="28"/>
          <w:szCs w:val="28"/>
        </w:rPr>
      </w:pPr>
      <w:bookmarkStart w:id="8" w:name="bookmark9"/>
      <w:bookmarkEnd w:id="8"/>
      <w:r>
        <w:rPr>
          <w:rFonts w:ascii="Times New Roman" w:eastAsia="Times New Roman" w:hAnsi="Times New Roman" w:cs="Times New Roman"/>
          <w:b/>
          <w:bCs/>
          <w:spacing w:val="-2"/>
          <w:sz w:val="28"/>
          <w:szCs w:val="28"/>
        </w:rPr>
        <w:t xml:space="preserve">6.3    </w:t>
      </w:r>
      <w:r>
        <w:rPr>
          <w:rFonts w:ascii="SimHei" w:eastAsia="SimHei" w:hAnsi="SimHei" w:cs="SimHei"/>
          <w:b/>
          <w:bCs/>
          <w:spacing w:val="-2"/>
          <w:sz w:val="28"/>
          <w:szCs w:val="28"/>
        </w:rPr>
        <w:t>设备精度要求</w:t>
      </w:r>
    </w:p>
    <w:p>
      <w:pPr>
        <w:pStyle w:val="BodyText"/>
        <w:spacing w:before="228" w:line="220" w:lineRule="auto"/>
        <w:ind w:left="22"/>
      </w:pPr>
      <w:r>
        <w:rPr>
          <w:rFonts w:ascii="Times New Roman" w:eastAsia="Times New Roman" w:hAnsi="Times New Roman" w:cs="Times New Roman"/>
          <w:b/>
          <w:bCs/>
        </w:rPr>
        <w:t xml:space="preserve">6.3.1    </w:t>
      </w:r>
      <w:r>
        <w:t>巡检前应检查与调试仪器设备，其状态和性能应</w:t>
      </w:r>
      <w:r>
        <w:rPr>
          <w:spacing w:val="-1"/>
        </w:rPr>
        <w:t>满足现场巡检的要求；</w:t>
      </w:r>
    </w:p>
    <w:p>
      <w:pPr>
        <w:pStyle w:val="BodyText"/>
        <w:spacing w:before="183" w:line="219" w:lineRule="auto"/>
        <w:ind w:left="22"/>
      </w:pPr>
      <w:r>
        <w:rPr>
          <w:rFonts w:ascii="Times New Roman" w:eastAsia="Times New Roman" w:hAnsi="Times New Roman" w:cs="Times New Roman"/>
          <w:b/>
          <w:bCs/>
          <w:spacing w:val="-2"/>
        </w:rPr>
        <w:t xml:space="preserve">6.3.2    </w:t>
      </w:r>
      <w:r>
        <w:rPr>
          <w:spacing w:val="-2"/>
        </w:rPr>
        <w:t>巡检设备精度要求应符合表</w:t>
      </w:r>
      <w:r>
        <w:rPr>
          <w:spacing w:val="-39"/>
        </w:rPr>
        <w:t xml:space="preserve"> </w:t>
      </w:r>
      <w:r>
        <w:rPr>
          <w:rFonts w:ascii="Times New Roman" w:eastAsia="Times New Roman" w:hAnsi="Times New Roman" w:cs="Times New Roman"/>
          <w:spacing w:val="-2"/>
        </w:rPr>
        <w:t>6.3.2</w:t>
      </w:r>
      <w:r>
        <w:rPr>
          <w:rFonts w:ascii="Times New Roman" w:eastAsia="Times New Roman" w:hAnsi="Times New Roman" w:cs="Times New Roman"/>
          <w:spacing w:val="29"/>
        </w:rPr>
        <w:t xml:space="preserve"> </w:t>
      </w:r>
      <w:r>
        <w:rPr>
          <w:spacing w:val="-2"/>
        </w:rPr>
        <w:t>的规定。</w:t>
      </w:r>
    </w:p>
    <w:p>
      <w:pPr>
        <w:pStyle w:val="BodyText"/>
        <w:spacing w:before="197" w:line="228" w:lineRule="auto"/>
        <w:ind w:left="2673"/>
        <w:rPr>
          <w:sz w:val="20"/>
          <w:szCs w:val="20"/>
        </w:rPr>
      </w:pPr>
      <w:r>
        <w:rPr>
          <w:b/>
          <w:bCs/>
          <w:spacing w:val="5"/>
          <w:sz w:val="20"/>
          <w:szCs w:val="20"/>
        </w:rPr>
        <w:t>表</w:t>
      </w:r>
      <w:r>
        <w:rPr>
          <w:spacing w:val="-32"/>
          <w:sz w:val="20"/>
          <w:szCs w:val="20"/>
        </w:rPr>
        <w:t xml:space="preserve"> </w:t>
      </w:r>
      <w:r>
        <w:rPr>
          <w:rFonts w:ascii="Times New Roman" w:eastAsia="Times New Roman" w:hAnsi="Times New Roman" w:cs="Times New Roman"/>
          <w:b/>
          <w:bCs/>
          <w:spacing w:val="5"/>
          <w:sz w:val="20"/>
          <w:szCs w:val="20"/>
        </w:rPr>
        <w:t xml:space="preserve">6.3.2    </w:t>
      </w:r>
      <w:r>
        <w:rPr>
          <w:b/>
          <w:bCs/>
          <w:spacing w:val="5"/>
          <w:sz w:val="20"/>
          <w:szCs w:val="20"/>
        </w:rPr>
        <w:t>主要巡检设备精度要求</w:t>
      </w:r>
    </w:p>
    <w:tbl>
      <w:tblPr>
        <w:tblStyle w:val="TableNormal0"/>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1"/>
        <w:gridCol w:w="1707"/>
        <w:gridCol w:w="1984"/>
        <w:gridCol w:w="3829"/>
      </w:tblGrid>
      <w:tr>
        <w:tblPrEx>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6"/>
        </w:trPr>
        <w:tc>
          <w:tcPr>
            <w:tcW w:w="701" w:type="dxa"/>
            <w:vAlign w:val="top"/>
          </w:tcPr>
          <w:p>
            <w:pPr>
              <w:pStyle w:val="TableText"/>
              <w:spacing w:before="133" w:line="230" w:lineRule="auto"/>
              <w:ind w:left="145"/>
            </w:pPr>
            <w:r>
              <w:rPr>
                <w:spacing w:val="5"/>
              </w:rPr>
              <w:t>序号</w:t>
            </w:r>
          </w:p>
        </w:tc>
        <w:tc>
          <w:tcPr>
            <w:tcW w:w="1707" w:type="dxa"/>
            <w:vAlign w:val="top"/>
          </w:tcPr>
          <w:p>
            <w:pPr>
              <w:pStyle w:val="TableText"/>
              <w:spacing w:before="133" w:line="228" w:lineRule="auto"/>
              <w:ind w:left="439"/>
            </w:pPr>
            <w:r>
              <w:rPr>
                <w:spacing w:val="7"/>
              </w:rPr>
              <w:t>巡检方法</w:t>
            </w:r>
          </w:p>
        </w:tc>
        <w:tc>
          <w:tcPr>
            <w:tcW w:w="1984" w:type="dxa"/>
            <w:vAlign w:val="top"/>
          </w:tcPr>
          <w:p>
            <w:pPr>
              <w:pStyle w:val="TableText"/>
              <w:spacing w:before="133" w:line="230" w:lineRule="auto"/>
              <w:ind w:left="577"/>
            </w:pPr>
            <w:r>
              <w:rPr>
                <w:spacing w:val="7"/>
              </w:rPr>
              <w:t>配备设备</w:t>
            </w:r>
          </w:p>
        </w:tc>
        <w:tc>
          <w:tcPr>
            <w:tcW w:w="3829" w:type="dxa"/>
            <w:vAlign w:val="top"/>
          </w:tcPr>
          <w:p>
            <w:pPr>
              <w:pStyle w:val="TableText"/>
              <w:spacing w:before="132" w:line="228" w:lineRule="auto"/>
              <w:ind w:left="1499"/>
            </w:pPr>
            <w:r>
              <w:rPr>
                <w:spacing w:val="7"/>
              </w:rPr>
              <w:t>精度要求</w:t>
            </w:r>
          </w:p>
        </w:tc>
      </w:tr>
    </w:tbl>
    <w:p>
      <w:pPr>
        <w:sectPr>
          <w:footerReference w:type="default" r:id="rId18"/>
          <w:pgSz w:w="11906" w:h="16839"/>
          <w:pgMar w:top="1431" w:right="1719" w:bottom="1156" w:left="1785" w:header="0" w:footer="994" w:gutter="0"/>
          <w:pgNumType w:start="14"/>
          <w:cols w:space="708"/>
        </w:sectPr>
      </w:pPr>
    </w:p>
    <w:tbl>
      <w:tblPr>
        <w:tblStyle w:val="TableNormal1"/>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1"/>
        <w:gridCol w:w="1707"/>
        <w:gridCol w:w="1984"/>
        <w:gridCol w:w="3829"/>
      </w:tblGrid>
      <w:tr>
        <w:tblPrEx>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878"/>
        </w:trPr>
        <w:tc>
          <w:tcPr>
            <w:tcW w:w="701"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58" w:line="195" w:lineRule="auto"/>
              <w:ind w:left="321"/>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07" w:type="dxa"/>
            <w:vAlign w:val="top"/>
          </w:tcPr>
          <w:p>
            <w:pPr>
              <w:spacing w:line="254" w:lineRule="auto"/>
              <w:rPr>
                <w:rFonts w:ascii="Arial"/>
                <w:sz w:val="21"/>
              </w:rPr>
            </w:pPr>
          </w:p>
          <w:p>
            <w:pPr>
              <w:spacing w:line="254" w:lineRule="auto"/>
              <w:rPr>
                <w:rFonts w:ascii="Arial"/>
                <w:sz w:val="21"/>
              </w:rPr>
            </w:pPr>
          </w:p>
          <w:p>
            <w:pPr>
              <w:spacing w:line="255" w:lineRule="auto"/>
              <w:rPr>
                <w:rFonts w:ascii="Arial"/>
                <w:sz w:val="21"/>
              </w:rPr>
            </w:pPr>
          </w:p>
          <w:p>
            <w:pPr>
              <w:pStyle w:val="TableText"/>
              <w:spacing w:before="65" w:line="228" w:lineRule="auto"/>
              <w:ind w:left="131"/>
            </w:pPr>
            <w:r>
              <w:rPr>
                <w:spacing w:val="7"/>
              </w:rPr>
              <w:t>多波束声呐技术</w:t>
            </w:r>
          </w:p>
        </w:tc>
        <w:tc>
          <w:tcPr>
            <w:tcW w:w="1984" w:type="dxa"/>
            <w:vAlign w:val="top"/>
          </w:tcPr>
          <w:p>
            <w:pPr>
              <w:pStyle w:val="TableText"/>
              <w:spacing w:before="132" w:line="432" w:lineRule="auto"/>
              <w:ind w:left="157" w:right="151" w:firstLine="9"/>
            </w:pPr>
            <w:r>
              <w:rPr>
                <w:spacing w:val="7"/>
              </w:rPr>
              <w:t>多波束测深仪、姿</w:t>
            </w:r>
            <w:r>
              <w:rPr>
                <w:spacing w:val="2"/>
              </w:rPr>
              <w:t xml:space="preserve"> </w:t>
            </w:r>
            <w:r>
              <w:rPr>
                <w:spacing w:val="7"/>
              </w:rPr>
              <w:t>态传感仪、罗经、</w:t>
            </w:r>
          </w:p>
          <w:p>
            <w:pPr>
              <w:pStyle w:val="TableText"/>
              <w:spacing w:line="228" w:lineRule="auto"/>
              <w:ind w:left="162"/>
            </w:pPr>
            <w:r>
              <w:rPr>
                <w:spacing w:val="8"/>
              </w:rPr>
              <w:t>定位仪、声速剖面</w:t>
            </w:r>
          </w:p>
          <w:p>
            <w:pPr>
              <w:pStyle w:val="TableText"/>
              <w:spacing w:before="220" w:line="228" w:lineRule="auto"/>
              <w:ind w:left="367"/>
            </w:pPr>
            <w:r>
              <w:rPr>
                <w:spacing w:val="8"/>
              </w:rPr>
              <w:t>仪、潮位仪等</w:t>
            </w:r>
          </w:p>
        </w:tc>
        <w:tc>
          <w:tcPr>
            <w:tcW w:w="3829" w:type="dxa"/>
            <w:vAlign w:val="top"/>
          </w:tcPr>
          <w:p>
            <w:pPr>
              <w:pStyle w:val="TableText"/>
              <w:spacing w:before="132" w:line="228" w:lineRule="auto"/>
              <w:ind w:left="115"/>
            </w:pPr>
            <w:r>
              <w:rPr>
                <w:spacing w:val="4"/>
              </w:rPr>
              <w:t>最大量程不宜低于</w:t>
            </w:r>
            <w:r>
              <w:rPr>
                <w:spacing w:val="-34"/>
              </w:rPr>
              <w:t xml:space="preserve"> </w:t>
            </w:r>
            <w:r>
              <w:rPr>
                <w:rFonts w:ascii="Times New Roman" w:eastAsia="Times New Roman" w:hAnsi="Times New Roman" w:cs="Times New Roman"/>
                <w:spacing w:val="4"/>
              </w:rPr>
              <w:t>300m</w:t>
            </w:r>
            <w:r>
              <w:rPr>
                <w:spacing w:val="4"/>
              </w:rPr>
              <w:t>，最大耐压水深</w:t>
            </w:r>
          </w:p>
          <w:p>
            <w:pPr>
              <w:pStyle w:val="TableText"/>
              <w:spacing w:before="220" w:line="228" w:lineRule="auto"/>
              <w:ind w:left="116"/>
            </w:pPr>
            <w:r>
              <w:rPr>
                <w:spacing w:val="3"/>
              </w:rPr>
              <w:t>不宜小于</w:t>
            </w:r>
            <w:r>
              <w:rPr>
                <w:spacing w:val="-13"/>
              </w:rPr>
              <w:t xml:space="preserve"> </w:t>
            </w:r>
            <w:r>
              <w:rPr>
                <w:rFonts w:ascii="Times New Roman" w:eastAsia="Times New Roman" w:hAnsi="Times New Roman" w:cs="Times New Roman"/>
                <w:spacing w:val="3"/>
              </w:rPr>
              <w:t>100m</w:t>
            </w:r>
            <w:r>
              <w:rPr>
                <w:spacing w:val="3"/>
              </w:rPr>
              <w:t>。量程分辨宽度应不大于</w:t>
            </w:r>
          </w:p>
          <w:p>
            <w:pPr>
              <w:pStyle w:val="TableText"/>
              <w:spacing w:before="220" w:line="226" w:lineRule="auto"/>
              <w:ind w:left="157"/>
            </w:pPr>
            <w:r>
              <w:rPr>
                <w:rFonts w:ascii="Times New Roman" w:eastAsia="Times New Roman" w:hAnsi="Times New Roman" w:cs="Times New Roman"/>
                <w:spacing w:val="-2"/>
              </w:rPr>
              <w:t>0.5°×1°</w:t>
            </w:r>
            <w:r>
              <w:rPr>
                <w:rFonts w:ascii="Times New Roman" w:eastAsia="Times New Roman" w:hAnsi="Times New Roman" w:cs="Times New Roman"/>
                <w:spacing w:val="-17"/>
              </w:rPr>
              <w:t xml:space="preserve"> </w:t>
            </w:r>
            <w:r>
              <w:rPr>
                <w:spacing w:val="-2"/>
              </w:rPr>
              <w:t>,</w:t>
            </w:r>
            <w:r>
              <w:rPr>
                <w:spacing w:val="58"/>
              </w:rPr>
              <w:t xml:space="preserve"> </w:t>
            </w:r>
            <w:r>
              <w:rPr>
                <w:spacing w:val="-2"/>
              </w:rPr>
              <w:t>波束条带宽不宜大于</w:t>
            </w:r>
            <w:r>
              <w:rPr>
                <w:spacing w:val="-20"/>
              </w:rPr>
              <w:t xml:space="preserve"> </w:t>
            </w:r>
            <w:r>
              <w:rPr>
                <w:rFonts w:ascii="Times New Roman" w:eastAsia="Times New Roman" w:hAnsi="Times New Roman" w:cs="Times New Roman"/>
                <w:spacing w:val="-2"/>
              </w:rPr>
              <w:t>15°</w:t>
            </w:r>
            <w:r>
              <w:rPr>
                <w:rFonts w:ascii="Times New Roman" w:eastAsia="Times New Roman" w:hAnsi="Times New Roman" w:cs="Times New Roman"/>
                <w:spacing w:val="-27"/>
              </w:rPr>
              <w:t xml:space="preserve"> </w:t>
            </w:r>
            <w:r>
              <w:rPr>
                <w:spacing w:val="-2"/>
              </w:rPr>
              <w:t>,</w:t>
            </w:r>
            <w:r>
              <w:rPr>
                <w:spacing w:val="57"/>
              </w:rPr>
              <w:t xml:space="preserve"> </w:t>
            </w:r>
            <w:r>
              <w:rPr>
                <w:spacing w:val="-2"/>
              </w:rPr>
              <w:t>距</w:t>
            </w:r>
          </w:p>
          <w:p>
            <w:pPr>
              <w:pStyle w:val="TableText"/>
              <w:spacing w:before="224" w:line="228" w:lineRule="auto"/>
              <w:ind w:left="874"/>
              <w:rPr>
                <w:rFonts w:ascii="Times New Roman" w:eastAsia="Times New Roman" w:hAnsi="Times New Roman" w:cs="Times New Roman"/>
              </w:rPr>
            </w:pPr>
            <w:r>
              <w:rPr>
                <w:spacing w:val="8"/>
              </w:rPr>
              <w:t>离分辨率不宜大于</w:t>
            </w:r>
            <w:r>
              <w:rPr>
                <w:spacing w:val="-35"/>
              </w:rPr>
              <w:t xml:space="preserve"> </w:t>
            </w:r>
            <w:r>
              <w:rPr>
                <w:rFonts w:ascii="Times New Roman" w:eastAsia="Times New Roman" w:hAnsi="Times New Roman" w:cs="Times New Roman"/>
                <w:spacing w:val="8"/>
              </w:rPr>
              <w:t>2</w:t>
            </w:r>
            <w:r>
              <w:rPr>
                <w:rFonts w:ascii="Times New Roman" w:eastAsia="Times New Roman" w:hAnsi="Times New Roman" w:cs="Times New Roman"/>
              </w:rPr>
              <w:t>cm</w:t>
            </w:r>
          </w:p>
        </w:tc>
      </w:tr>
    </w:tbl>
    <w:p>
      <w:pPr>
        <w:pStyle w:val="BodyText"/>
        <w:spacing w:before="130" w:line="228" w:lineRule="auto"/>
        <w:ind w:left="2571"/>
        <w:rPr>
          <w:sz w:val="20"/>
          <w:szCs w:val="20"/>
        </w:rPr>
      </w:pPr>
      <w:r>
        <w:rPr>
          <w:b/>
          <w:bCs/>
          <w:spacing w:val="5"/>
          <w:sz w:val="20"/>
          <w:szCs w:val="20"/>
        </w:rPr>
        <w:t>续表</w:t>
      </w:r>
      <w:r>
        <w:rPr>
          <w:spacing w:val="-31"/>
          <w:sz w:val="20"/>
          <w:szCs w:val="20"/>
        </w:rPr>
        <w:t xml:space="preserve"> </w:t>
      </w:r>
      <w:r>
        <w:rPr>
          <w:rFonts w:ascii="Times New Roman" w:eastAsia="Times New Roman" w:hAnsi="Times New Roman" w:cs="Times New Roman"/>
          <w:b/>
          <w:bCs/>
          <w:spacing w:val="5"/>
          <w:sz w:val="20"/>
          <w:szCs w:val="20"/>
        </w:rPr>
        <w:t xml:space="preserve">6.3.2    </w:t>
      </w:r>
      <w:r>
        <w:rPr>
          <w:b/>
          <w:bCs/>
          <w:spacing w:val="5"/>
          <w:sz w:val="20"/>
          <w:szCs w:val="20"/>
        </w:rPr>
        <w:t>主要巡检设备精度要求</w:t>
      </w:r>
    </w:p>
    <w:p>
      <w:pPr>
        <w:spacing w:line="92" w:lineRule="exact"/>
      </w:pPr>
    </w:p>
    <w:tbl>
      <w:tblPr>
        <w:tblStyle w:val="TableNormal1"/>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1"/>
        <w:gridCol w:w="1707"/>
        <w:gridCol w:w="1984"/>
        <w:gridCol w:w="3829"/>
      </w:tblGrid>
      <w:tr>
        <w:tblPrEx>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5"/>
        </w:trPr>
        <w:tc>
          <w:tcPr>
            <w:tcW w:w="701" w:type="dxa"/>
            <w:vAlign w:val="top"/>
          </w:tcPr>
          <w:p>
            <w:pPr>
              <w:spacing w:before="170" w:line="195" w:lineRule="auto"/>
              <w:ind w:left="30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07" w:type="dxa"/>
            <w:vAlign w:val="top"/>
          </w:tcPr>
          <w:p>
            <w:pPr>
              <w:pStyle w:val="TableText"/>
              <w:spacing w:before="134" w:line="228" w:lineRule="auto"/>
              <w:ind w:left="226"/>
            </w:pPr>
            <w:r>
              <w:rPr>
                <w:spacing w:val="8"/>
              </w:rPr>
              <w:t>侧扫声呐技术</w:t>
            </w:r>
          </w:p>
        </w:tc>
        <w:tc>
          <w:tcPr>
            <w:tcW w:w="1984" w:type="dxa"/>
            <w:vAlign w:val="top"/>
          </w:tcPr>
          <w:p>
            <w:pPr>
              <w:pStyle w:val="TableText"/>
              <w:spacing w:before="134" w:line="228" w:lineRule="auto"/>
              <w:ind w:left="163"/>
            </w:pPr>
            <w:r>
              <w:rPr>
                <w:spacing w:val="8"/>
              </w:rPr>
              <w:t>导航定位设备、水</w:t>
            </w:r>
          </w:p>
        </w:tc>
        <w:tc>
          <w:tcPr>
            <w:tcW w:w="3829" w:type="dxa"/>
            <w:vAlign w:val="top"/>
          </w:tcPr>
          <w:p>
            <w:pPr>
              <w:pStyle w:val="TableText"/>
              <w:spacing w:before="134" w:line="228" w:lineRule="auto"/>
              <w:ind w:left="115"/>
            </w:pPr>
            <w:r>
              <w:rPr>
                <w:spacing w:val="3"/>
              </w:rPr>
              <w:t>最大量程不宜低于</w:t>
            </w:r>
            <w:r>
              <w:rPr>
                <w:spacing w:val="-15"/>
              </w:rPr>
              <w:t xml:space="preserve"> </w:t>
            </w:r>
            <w:r>
              <w:rPr>
                <w:rFonts w:ascii="Times New Roman" w:eastAsia="Times New Roman" w:hAnsi="Times New Roman" w:cs="Times New Roman"/>
                <w:spacing w:val="3"/>
              </w:rPr>
              <w:t>150m</w:t>
            </w:r>
            <w:r>
              <w:rPr>
                <w:spacing w:val="3"/>
              </w:rPr>
              <w:t>，最大耐压水深</w:t>
            </w:r>
          </w:p>
        </w:tc>
      </w:tr>
    </w:tbl>
    <w:p>
      <w:pPr>
        <w:rPr>
          <w:rFonts w:ascii="Arial"/>
          <w:sz w:val="21"/>
        </w:rPr>
      </w:pPr>
    </w:p>
    <w:p>
      <w:pPr>
        <w:rPr>
          <w:rFonts w:ascii="Arial" w:eastAsia="Arial" w:hAnsi="Arial" w:cs="Arial"/>
          <w:sz w:val="21"/>
          <w:szCs w:val="21"/>
        </w:rPr>
        <w:sectPr>
          <w:footerReference w:type="default" r:id="rId19"/>
          <w:type w:val="nextPage"/>
          <w:pgSz w:w="11906" w:h="16839"/>
          <w:pgMar w:top="1431" w:right="1719" w:bottom="1156" w:left="1785" w:header="0" w:footer="994" w:gutter="0"/>
          <w:pgNumType w:start="15"/>
          <w:cols w:space="708"/>
          <w:titlePg w:val="0"/>
        </w:sectPr>
      </w:pPr>
    </w:p>
    <w:p>
      <w:pPr>
        <w:spacing w:line="91" w:lineRule="auto"/>
        <w:rPr>
          <w:rFonts w:ascii="Arial"/>
          <w:sz w:val="2"/>
        </w:rPr>
      </w:pPr>
    </w:p>
    <w:tbl>
      <w:tblPr>
        <w:tblStyle w:val="TableNormal2"/>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1"/>
        <w:gridCol w:w="839"/>
        <w:gridCol w:w="868"/>
        <w:gridCol w:w="1984"/>
        <w:gridCol w:w="3829"/>
      </w:tblGrid>
      <w:tr>
        <w:tblPrEx>
          <w:tblW w:w="822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880"/>
        </w:trPr>
        <w:tc>
          <w:tcPr>
            <w:tcW w:w="701" w:type="dxa"/>
            <w:vAlign w:val="top"/>
          </w:tcPr>
          <w:p>
            <w:pPr>
              <w:rPr>
                <w:rFonts w:ascii="Arial"/>
                <w:sz w:val="21"/>
              </w:rPr>
            </w:pPr>
          </w:p>
        </w:tc>
        <w:tc>
          <w:tcPr>
            <w:tcW w:w="1707" w:type="dxa"/>
            <w:gridSpan w:val="2"/>
            <w:vAlign w:val="top"/>
          </w:tcPr>
          <w:p>
            <w:pPr>
              <w:rPr>
                <w:rFonts w:ascii="Arial"/>
                <w:sz w:val="21"/>
              </w:rPr>
            </w:pPr>
          </w:p>
        </w:tc>
        <w:tc>
          <w:tcPr>
            <w:tcW w:w="1984" w:type="dxa"/>
            <w:vAlign w:val="top"/>
          </w:tcPr>
          <w:p>
            <w:pPr>
              <w:pStyle w:val="TableText"/>
              <w:spacing w:before="133" w:line="468" w:lineRule="exact"/>
              <w:ind w:left="161"/>
            </w:pPr>
            <w:r>
              <w:rPr>
                <w:spacing w:val="8"/>
                <w:position w:val="20"/>
              </w:rPr>
              <w:t>声换能器和其他辅</w:t>
            </w:r>
          </w:p>
          <w:p>
            <w:pPr>
              <w:pStyle w:val="TableText"/>
              <w:spacing w:line="228" w:lineRule="auto"/>
              <w:ind w:left="577"/>
            </w:pPr>
            <w:r>
              <w:rPr>
                <w:spacing w:val="7"/>
              </w:rPr>
              <w:t>助设备等</w:t>
            </w:r>
          </w:p>
        </w:tc>
        <w:tc>
          <w:tcPr>
            <w:tcW w:w="3829" w:type="dxa"/>
            <w:vAlign w:val="top"/>
          </w:tcPr>
          <w:p>
            <w:pPr>
              <w:pStyle w:val="TableText"/>
              <w:spacing w:before="133" w:line="228" w:lineRule="auto"/>
              <w:ind w:left="116"/>
            </w:pPr>
            <w:r>
              <w:rPr>
                <w:spacing w:val="3"/>
              </w:rPr>
              <w:t>不宜小于</w:t>
            </w:r>
            <w:r>
              <w:rPr>
                <w:spacing w:val="-13"/>
              </w:rPr>
              <w:t xml:space="preserve"> </w:t>
            </w:r>
            <w:r>
              <w:rPr>
                <w:rFonts w:ascii="Times New Roman" w:eastAsia="Times New Roman" w:hAnsi="Times New Roman" w:cs="Times New Roman"/>
                <w:spacing w:val="3"/>
              </w:rPr>
              <w:t>100m</w:t>
            </w:r>
            <w:r>
              <w:rPr>
                <w:spacing w:val="3"/>
              </w:rPr>
              <w:t>。水平波束宽度应不大于</w:t>
            </w:r>
          </w:p>
          <w:p>
            <w:pPr>
              <w:pStyle w:val="TableText"/>
              <w:spacing w:before="220" w:line="226" w:lineRule="auto"/>
              <w:ind w:left="162"/>
              <w:rPr>
                <w:rFonts w:ascii="Times New Roman" w:eastAsia="Times New Roman" w:hAnsi="Times New Roman" w:cs="Times New Roman"/>
              </w:rPr>
            </w:pPr>
            <w:r>
              <w:rPr>
                <w:rFonts w:ascii="Times New Roman" w:eastAsia="Times New Roman" w:hAnsi="Times New Roman" w:cs="Times New Roman"/>
                <w:spacing w:val="3"/>
              </w:rPr>
              <w:t>0.3°</w:t>
            </w:r>
            <w:r>
              <w:rPr>
                <w:rFonts w:ascii="Times New Roman" w:eastAsia="Times New Roman" w:hAnsi="Times New Roman" w:cs="Times New Roman"/>
                <w:spacing w:val="-27"/>
              </w:rPr>
              <w:t xml:space="preserve"> </w:t>
            </w:r>
            <w:r>
              <w:rPr>
                <w:spacing w:val="3"/>
              </w:rPr>
              <w:t>,</w:t>
            </w:r>
            <w:r>
              <w:rPr>
                <w:spacing w:val="57"/>
              </w:rPr>
              <w:t xml:space="preserve"> </w:t>
            </w:r>
            <w:r>
              <w:rPr>
                <w:spacing w:val="3"/>
              </w:rPr>
              <w:t>航迹方向分辨率不宜大于</w:t>
            </w:r>
            <w:r>
              <w:rPr>
                <w:spacing w:val="-37"/>
              </w:rPr>
              <w:t xml:space="preserve"> </w:t>
            </w:r>
            <w:r>
              <w:rPr>
                <w:rFonts w:ascii="Times New Roman" w:eastAsia="Times New Roman" w:hAnsi="Times New Roman" w:cs="Times New Roman"/>
                <w:spacing w:val="3"/>
              </w:rPr>
              <w:t>0.00</w:t>
            </w:r>
            <w:r>
              <w:rPr>
                <w:rFonts w:ascii="Times New Roman" w:eastAsia="Times New Roman" w:hAnsi="Times New Roman" w:cs="Times New Roman"/>
                <w:spacing w:val="2"/>
              </w:rPr>
              <w:t>5×</w:t>
            </w:r>
          </w:p>
          <w:p>
            <w:pPr>
              <w:pStyle w:val="TableText"/>
              <w:spacing w:before="224" w:line="228" w:lineRule="auto"/>
              <w:ind w:left="114"/>
            </w:pPr>
            <w:r>
              <w:rPr>
                <w:spacing w:val="8"/>
              </w:rPr>
              <w:t>换能器距水底的深度（</w:t>
            </w:r>
            <w:r>
              <w:rPr>
                <w:rFonts w:ascii="Times New Roman" w:eastAsia="Times New Roman" w:hAnsi="Times New Roman" w:cs="Times New Roman"/>
                <w:spacing w:val="8"/>
              </w:rPr>
              <w:t>m</w:t>
            </w:r>
            <w:r>
              <w:rPr>
                <w:spacing w:val="-42"/>
              </w:rPr>
              <w:t>），</w:t>
            </w:r>
            <w:r>
              <w:rPr>
                <w:spacing w:val="8"/>
              </w:rPr>
              <w:t>垂直航迹方</w:t>
            </w:r>
          </w:p>
          <w:p>
            <w:pPr>
              <w:pStyle w:val="TableText"/>
              <w:spacing w:before="220" w:line="228" w:lineRule="auto"/>
              <w:ind w:left="762"/>
              <w:rPr>
                <w:rFonts w:ascii="Times New Roman" w:eastAsia="Times New Roman" w:hAnsi="Times New Roman" w:cs="Times New Roman"/>
              </w:rPr>
            </w:pPr>
            <w:r>
              <w:rPr>
                <w:spacing w:val="4"/>
              </w:rPr>
              <w:t>向分辨率不宜大于</w:t>
            </w:r>
            <w:r>
              <w:rPr>
                <w:spacing w:val="-20"/>
              </w:rPr>
              <w:t xml:space="preserve"> </w:t>
            </w:r>
            <w:r>
              <w:rPr>
                <w:rFonts w:ascii="Times New Roman" w:eastAsia="Times New Roman" w:hAnsi="Times New Roman" w:cs="Times New Roman"/>
                <w:spacing w:val="4"/>
              </w:rPr>
              <w:t>1.25</w:t>
            </w:r>
            <w:r>
              <w:rPr>
                <w:rFonts w:ascii="Times New Roman" w:eastAsia="Times New Roman" w:hAnsi="Times New Roman" w:cs="Times New Roman"/>
              </w:rPr>
              <w:t>cm</w:t>
            </w:r>
          </w:p>
        </w:tc>
      </w:tr>
      <w:tr>
        <w:tblPrEx>
          <w:tblW w:w="8221" w:type="dxa"/>
          <w:tblInd w:w="55" w:type="dxa"/>
          <w:tblLayout w:type="fixed"/>
        </w:tblPrEx>
        <w:trPr>
          <w:trHeight w:val="1408"/>
        </w:trPr>
        <w:tc>
          <w:tcPr>
            <w:tcW w:w="701"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57" w:line="195" w:lineRule="auto"/>
              <w:ind w:left="305"/>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839"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TableText"/>
              <w:spacing w:before="65" w:line="468" w:lineRule="exact"/>
              <w:ind w:left="215"/>
            </w:pPr>
            <w:r>
              <w:rPr>
                <w:spacing w:val="3"/>
                <w:position w:val="20"/>
              </w:rPr>
              <w:t>成像</w:t>
            </w:r>
          </w:p>
          <w:p>
            <w:pPr>
              <w:pStyle w:val="TableText"/>
              <w:spacing w:line="229" w:lineRule="auto"/>
              <w:ind w:left="217"/>
            </w:pPr>
            <w:r>
              <w:rPr>
                <w:spacing w:val="2"/>
              </w:rPr>
              <w:t>声呐</w:t>
            </w:r>
          </w:p>
          <w:p>
            <w:pPr>
              <w:pStyle w:val="TableText"/>
              <w:spacing w:before="220" w:line="228" w:lineRule="auto"/>
              <w:ind w:left="214"/>
            </w:pPr>
            <w:r>
              <w:rPr>
                <w:spacing w:val="4"/>
              </w:rPr>
              <w:t>技术</w:t>
            </w:r>
          </w:p>
        </w:tc>
        <w:tc>
          <w:tcPr>
            <w:tcW w:w="868" w:type="dxa"/>
            <w:vAlign w:val="top"/>
          </w:tcPr>
          <w:p>
            <w:pPr>
              <w:spacing w:line="298" w:lineRule="auto"/>
              <w:rPr>
                <w:rFonts w:ascii="Arial"/>
                <w:sz w:val="21"/>
              </w:rPr>
            </w:pPr>
          </w:p>
          <w:p>
            <w:pPr>
              <w:pStyle w:val="TableText"/>
              <w:spacing w:before="65" w:line="468" w:lineRule="exact"/>
              <w:ind w:left="126"/>
            </w:pPr>
            <w:r>
              <w:rPr>
                <w:spacing w:val="5"/>
                <w:position w:val="20"/>
              </w:rPr>
              <w:t>二维成</w:t>
            </w:r>
          </w:p>
          <w:p>
            <w:pPr>
              <w:pStyle w:val="TableText"/>
              <w:spacing w:line="228" w:lineRule="auto"/>
              <w:ind w:left="123"/>
            </w:pPr>
            <w:r>
              <w:rPr>
                <w:spacing w:val="6"/>
              </w:rPr>
              <w:t>像声呐</w:t>
            </w:r>
          </w:p>
        </w:tc>
        <w:tc>
          <w:tcPr>
            <w:tcW w:w="1984" w:type="dxa"/>
            <w:vMerge w:val="restart"/>
            <w:tcBorders>
              <w:bottom w:val="nil"/>
            </w:tcBorders>
            <w:vAlign w:val="top"/>
          </w:tcPr>
          <w:p>
            <w:pPr>
              <w:spacing w:line="268" w:lineRule="auto"/>
              <w:rPr>
                <w:rFonts w:ascii="Arial"/>
                <w:sz w:val="21"/>
              </w:rPr>
            </w:pPr>
          </w:p>
          <w:p>
            <w:pPr>
              <w:spacing w:line="269" w:lineRule="auto"/>
              <w:rPr>
                <w:rFonts w:ascii="Arial"/>
                <w:sz w:val="21"/>
              </w:rPr>
            </w:pPr>
          </w:p>
          <w:p>
            <w:pPr>
              <w:pStyle w:val="TableText"/>
              <w:spacing w:before="65" w:line="228" w:lineRule="auto"/>
              <w:ind w:left="158"/>
            </w:pPr>
            <w:r>
              <w:rPr>
                <w:spacing w:val="8"/>
              </w:rPr>
              <w:t>搭载平台、声呐检</w:t>
            </w:r>
          </w:p>
          <w:p>
            <w:pPr>
              <w:pStyle w:val="TableText"/>
              <w:spacing w:before="220" w:line="228" w:lineRule="auto"/>
              <w:ind w:left="158"/>
            </w:pPr>
            <w:r>
              <w:rPr>
                <w:spacing w:val="8"/>
              </w:rPr>
              <w:t>测传感器、通讯供</w:t>
            </w:r>
          </w:p>
          <w:p>
            <w:pPr>
              <w:pStyle w:val="TableText"/>
              <w:spacing w:before="221" w:line="228" w:lineRule="auto"/>
              <w:ind w:left="182"/>
            </w:pPr>
            <w:r>
              <w:rPr>
                <w:spacing w:val="5"/>
              </w:rPr>
              <w:t>电缆、通讯供电模</w:t>
            </w:r>
          </w:p>
          <w:p>
            <w:pPr>
              <w:pStyle w:val="TableText"/>
              <w:spacing w:before="221" w:line="228" w:lineRule="auto"/>
              <w:ind w:left="157"/>
            </w:pPr>
            <w:r>
              <w:rPr>
                <w:spacing w:val="8"/>
              </w:rPr>
              <w:t>块及控制终端计算</w:t>
            </w:r>
          </w:p>
          <w:p>
            <w:pPr>
              <w:pStyle w:val="TableText"/>
              <w:spacing w:before="220" w:line="228" w:lineRule="auto"/>
              <w:ind w:left="785"/>
            </w:pPr>
            <w:r>
              <w:rPr>
                <w:spacing w:val="5"/>
              </w:rPr>
              <w:t>机等</w:t>
            </w:r>
          </w:p>
        </w:tc>
        <w:tc>
          <w:tcPr>
            <w:tcW w:w="3829" w:type="dxa"/>
            <w:vAlign w:val="top"/>
          </w:tcPr>
          <w:p>
            <w:pPr>
              <w:pStyle w:val="TableText"/>
              <w:spacing w:before="132" w:line="228" w:lineRule="auto"/>
              <w:ind w:left="134"/>
            </w:pPr>
            <w:r>
              <w:rPr>
                <w:spacing w:val="5"/>
              </w:rPr>
              <w:t>最大扫描距离不宜小于</w:t>
            </w:r>
            <w:r>
              <w:rPr>
                <w:spacing w:val="-8"/>
              </w:rPr>
              <w:t xml:space="preserve"> </w:t>
            </w:r>
            <w:r>
              <w:rPr>
                <w:rFonts w:ascii="Times New Roman" w:eastAsia="Times New Roman" w:hAnsi="Times New Roman" w:cs="Times New Roman"/>
                <w:spacing w:val="5"/>
              </w:rPr>
              <w:t>15m</w:t>
            </w:r>
            <w:r>
              <w:rPr>
                <w:rFonts w:ascii="Times New Roman" w:eastAsia="Times New Roman" w:hAnsi="Times New Roman" w:cs="Times New Roman"/>
                <w:spacing w:val="-26"/>
              </w:rPr>
              <w:t xml:space="preserve"> </w:t>
            </w:r>
            <w:r>
              <w:rPr>
                <w:spacing w:val="5"/>
              </w:rPr>
              <w:t>，工作频率</w:t>
            </w:r>
          </w:p>
          <w:p>
            <w:pPr>
              <w:pStyle w:val="TableText"/>
              <w:spacing w:before="189" w:line="275" w:lineRule="exact"/>
              <w:ind w:left="116"/>
            </w:pPr>
            <w:r>
              <w:rPr>
                <w:spacing w:val="6"/>
                <w:position w:val="1"/>
              </w:rPr>
              <w:t>不宜小于</w:t>
            </w:r>
            <w:r>
              <w:rPr>
                <w:spacing w:val="-36"/>
                <w:position w:val="1"/>
              </w:rPr>
              <w:t xml:space="preserve"> </w:t>
            </w:r>
            <w:r>
              <w:rPr>
                <w:rFonts w:ascii="Times New Roman" w:eastAsia="Times New Roman" w:hAnsi="Times New Roman" w:cs="Times New Roman"/>
                <w:spacing w:val="6"/>
                <w:position w:val="1"/>
              </w:rPr>
              <w:t>900</w:t>
            </w:r>
            <w:r>
              <w:rPr>
                <w:rFonts w:ascii="Times New Roman" w:eastAsia="Times New Roman" w:hAnsi="Times New Roman" w:cs="Times New Roman"/>
                <w:position w:val="1"/>
              </w:rPr>
              <w:t>kHz</w:t>
            </w:r>
            <w:r>
              <w:rPr>
                <w:spacing w:val="6"/>
                <w:position w:val="1"/>
              </w:rPr>
              <w:t>，最大耐压水深不宜小</w:t>
            </w:r>
          </w:p>
          <w:p>
            <w:pPr>
              <w:pStyle w:val="TableText"/>
              <w:spacing w:before="224" w:line="228" w:lineRule="auto"/>
              <w:ind w:left="279"/>
              <w:rPr>
                <w:rFonts w:ascii="Times New Roman" w:eastAsia="Times New Roman" w:hAnsi="Times New Roman" w:cs="Times New Roman"/>
              </w:rPr>
            </w:pPr>
            <w:r>
              <w:rPr>
                <w:spacing w:val="2"/>
              </w:rPr>
              <w:t>于</w:t>
            </w:r>
            <w:r>
              <w:rPr>
                <w:spacing w:val="-3"/>
              </w:rPr>
              <w:t xml:space="preserve"> </w:t>
            </w:r>
            <w:r>
              <w:rPr>
                <w:rFonts w:ascii="Times New Roman" w:eastAsia="Times New Roman" w:hAnsi="Times New Roman" w:cs="Times New Roman"/>
                <w:spacing w:val="2"/>
              </w:rPr>
              <w:t>100m</w:t>
            </w:r>
            <w:r>
              <w:rPr>
                <w:rFonts w:ascii="Times New Roman" w:eastAsia="Times New Roman" w:hAnsi="Times New Roman" w:cs="Times New Roman"/>
                <w:spacing w:val="-20"/>
              </w:rPr>
              <w:t xml:space="preserve"> </w:t>
            </w:r>
            <w:r>
              <w:rPr>
                <w:spacing w:val="2"/>
              </w:rPr>
              <w:t>。波束大小应不大于</w:t>
            </w:r>
            <w:r>
              <w:rPr>
                <w:spacing w:val="-23"/>
              </w:rPr>
              <w:t xml:space="preserve"> </w:t>
            </w:r>
            <w:r>
              <w:rPr>
                <w:rFonts w:ascii="Times New Roman" w:eastAsia="Times New Roman" w:hAnsi="Times New Roman" w:cs="Times New Roman"/>
                <w:spacing w:val="2"/>
              </w:rPr>
              <w:t>1°×30°</w:t>
            </w:r>
          </w:p>
        </w:tc>
      </w:tr>
      <w:tr>
        <w:tblPrEx>
          <w:tblW w:w="8221" w:type="dxa"/>
          <w:tblInd w:w="55" w:type="dxa"/>
          <w:tblLayout w:type="fixed"/>
        </w:tblPrEx>
        <w:trPr>
          <w:trHeight w:val="1876"/>
        </w:trPr>
        <w:tc>
          <w:tcPr>
            <w:tcW w:w="701" w:type="dxa"/>
            <w:vMerge/>
            <w:tcBorders>
              <w:top w:val="nil"/>
            </w:tcBorders>
            <w:vAlign w:val="top"/>
          </w:tcPr>
          <w:p>
            <w:pPr>
              <w:rPr>
                <w:rFonts w:ascii="Arial"/>
                <w:sz w:val="21"/>
              </w:rPr>
            </w:pPr>
          </w:p>
        </w:tc>
        <w:tc>
          <w:tcPr>
            <w:tcW w:w="839" w:type="dxa"/>
            <w:vMerge/>
            <w:tcBorders>
              <w:top w:val="nil"/>
            </w:tcBorders>
            <w:vAlign w:val="top"/>
          </w:tcPr>
          <w:p>
            <w:pPr>
              <w:rPr>
                <w:rFonts w:ascii="Arial"/>
                <w:sz w:val="21"/>
              </w:rPr>
            </w:pPr>
          </w:p>
        </w:tc>
        <w:tc>
          <w:tcPr>
            <w:tcW w:w="868" w:type="dxa"/>
            <w:vAlign w:val="top"/>
          </w:tcPr>
          <w:p>
            <w:pPr>
              <w:spacing w:line="266" w:lineRule="auto"/>
              <w:rPr>
                <w:rFonts w:ascii="Arial"/>
                <w:sz w:val="21"/>
              </w:rPr>
            </w:pPr>
          </w:p>
          <w:p>
            <w:pPr>
              <w:spacing w:line="266" w:lineRule="auto"/>
              <w:rPr>
                <w:rFonts w:ascii="Arial"/>
                <w:sz w:val="21"/>
              </w:rPr>
            </w:pPr>
          </w:p>
          <w:p>
            <w:pPr>
              <w:pStyle w:val="TableText"/>
              <w:spacing w:before="65" w:line="468" w:lineRule="exact"/>
              <w:ind w:left="123"/>
            </w:pPr>
            <w:r>
              <w:rPr>
                <w:spacing w:val="6"/>
                <w:position w:val="20"/>
              </w:rPr>
              <w:t>三维成</w:t>
            </w:r>
          </w:p>
          <w:p>
            <w:pPr>
              <w:pStyle w:val="TableText"/>
              <w:spacing w:line="228" w:lineRule="auto"/>
              <w:ind w:left="123"/>
            </w:pPr>
            <w:r>
              <w:rPr>
                <w:spacing w:val="6"/>
              </w:rPr>
              <w:t>像声呐</w:t>
            </w:r>
          </w:p>
        </w:tc>
        <w:tc>
          <w:tcPr>
            <w:tcW w:w="1984" w:type="dxa"/>
            <w:vMerge/>
            <w:tcBorders>
              <w:top w:val="nil"/>
            </w:tcBorders>
            <w:vAlign w:val="top"/>
          </w:tcPr>
          <w:p>
            <w:pPr>
              <w:rPr>
                <w:rFonts w:ascii="Arial"/>
                <w:sz w:val="21"/>
              </w:rPr>
            </w:pPr>
          </w:p>
        </w:tc>
        <w:tc>
          <w:tcPr>
            <w:tcW w:w="3829" w:type="dxa"/>
            <w:vAlign w:val="top"/>
          </w:tcPr>
          <w:p>
            <w:pPr>
              <w:pStyle w:val="TableText"/>
              <w:spacing w:before="132" w:line="432" w:lineRule="auto"/>
              <w:ind w:left="146" w:right="126" w:hanging="12"/>
              <w:jc w:val="both"/>
            </w:pPr>
            <w:r>
              <w:rPr>
                <w:spacing w:val="5"/>
              </w:rPr>
              <w:t>最大扫描距离不宜小于</w:t>
            </w:r>
            <w:r>
              <w:rPr>
                <w:spacing w:val="-8"/>
              </w:rPr>
              <w:t xml:space="preserve"> </w:t>
            </w:r>
            <w:r>
              <w:rPr>
                <w:rFonts w:ascii="Times New Roman" w:eastAsia="Times New Roman" w:hAnsi="Times New Roman" w:cs="Times New Roman"/>
                <w:spacing w:val="5"/>
              </w:rPr>
              <w:t>10m</w:t>
            </w:r>
            <w:r>
              <w:rPr>
                <w:rFonts w:ascii="Times New Roman" w:eastAsia="Times New Roman" w:hAnsi="Times New Roman" w:cs="Times New Roman"/>
                <w:spacing w:val="-26"/>
              </w:rPr>
              <w:t xml:space="preserve"> </w:t>
            </w:r>
            <w:r>
              <w:rPr>
                <w:spacing w:val="5"/>
              </w:rPr>
              <w:t>，工作频率</w:t>
            </w:r>
            <w:r>
              <w:t xml:space="preserve"> </w:t>
            </w:r>
            <w:r>
              <w:rPr>
                <w:spacing w:val="5"/>
              </w:rPr>
              <w:t>不宜小于</w:t>
            </w:r>
            <w:r>
              <w:rPr>
                <w:spacing w:val="-8"/>
              </w:rPr>
              <w:t xml:space="preserve"> </w:t>
            </w:r>
            <w:r>
              <w:rPr>
                <w:rFonts w:ascii="Times New Roman" w:eastAsia="Times New Roman" w:hAnsi="Times New Roman" w:cs="Times New Roman"/>
                <w:spacing w:val="5"/>
              </w:rPr>
              <w:t>1300</w:t>
            </w:r>
            <w:r>
              <w:rPr>
                <w:rFonts w:ascii="Times New Roman" w:eastAsia="Times New Roman" w:hAnsi="Times New Roman" w:cs="Times New Roman"/>
              </w:rPr>
              <w:t>kHz</w:t>
            </w:r>
            <w:r>
              <w:rPr>
                <w:rFonts w:ascii="Times New Roman" w:eastAsia="Times New Roman" w:hAnsi="Times New Roman" w:cs="Times New Roman"/>
                <w:spacing w:val="-23"/>
              </w:rPr>
              <w:t xml:space="preserve"> </w:t>
            </w:r>
            <w:r>
              <w:rPr>
                <w:spacing w:val="5"/>
              </w:rPr>
              <w:t>，最大耐压水深不宜</w:t>
            </w:r>
          </w:p>
          <w:p>
            <w:pPr>
              <w:pStyle w:val="TableText"/>
              <w:spacing w:line="225" w:lineRule="auto"/>
              <w:ind w:left="125"/>
            </w:pPr>
            <w:r>
              <w:rPr>
                <w:spacing w:val="3"/>
              </w:rPr>
              <w:t>小于</w:t>
            </w:r>
            <w:r>
              <w:rPr>
                <w:spacing w:val="-23"/>
              </w:rPr>
              <w:t xml:space="preserve"> </w:t>
            </w:r>
            <w:r>
              <w:rPr>
                <w:rFonts w:ascii="Times New Roman" w:eastAsia="Times New Roman" w:hAnsi="Times New Roman" w:cs="Times New Roman"/>
                <w:spacing w:val="3"/>
              </w:rPr>
              <w:t>100m</w:t>
            </w:r>
            <w:r>
              <w:rPr>
                <w:rFonts w:ascii="Times New Roman" w:eastAsia="Times New Roman" w:hAnsi="Times New Roman" w:cs="Times New Roman"/>
                <w:spacing w:val="-23"/>
              </w:rPr>
              <w:t xml:space="preserve"> </w:t>
            </w:r>
            <w:r>
              <w:rPr>
                <w:spacing w:val="3"/>
              </w:rPr>
              <w:t>。波束大小应不大于</w:t>
            </w:r>
            <w:r>
              <w:rPr>
                <w:spacing w:val="-20"/>
              </w:rPr>
              <w:t xml:space="preserve"> </w:t>
            </w:r>
            <w:r>
              <w:rPr>
                <w:rFonts w:ascii="Times New Roman" w:eastAsia="Times New Roman" w:hAnsi="Times New Roman" w:cs="Times New Roman"/>
                <w:spacing w:val="3"/>
              </w:rPr>
              <w:t>1°×1</w:t>
            </w:r>
            <w:r>
              <w:rPr>
                <w:rFonts w:ascii="Times New Roman" w:eastAsia="Times New Roman" w:hAnsi="Times New Roman" w:cs="Times New Roman"/>
                <w:spacing w:val="2"/>
              </w:rPr>
              <w:t>°</w:t>
            </w:r>
            <w:r>
              <w:rPr>
                <w:rFonts w:ascii="Times New Roman" w:eastAsia="Times New Roman" w:hAnsi="Times New Roman" w:cs="Times New Roman"/>
                <w:spacing w:val="-27"/>
              </w:rPr>
              <w:t xml:space="preserve"> </w:t>
            </w:r>
            <w:r>
              <w:rPr>
                <w:spacing w:val="2"/>
              </w:rPr>
              <w:t>,</w:t>
            </w:r>
          </w:p>
          <w:p>
            <w:pPr>
              <w:pStyle w:val="TableText"/>
              <w:spacing w:before="224" w:line="228" w:lineRule="auto"/>
              <w:ind w:left="678"/>
              <w:rPr>
                <w:rFonts w:ascii="Times New Roman" w:eastAsia="Times New Roman" w:hAnsi="Times New Roman" w:cs="Times New Roman"/>
              </w:rPr>
            </w:pPr>
            <w:r>
              <w:rPr>
                <w:spacing w:val="7"/>
              </w:rPr>
              <w:t>距离分辨率不宜大于</w:t>
            </w:r>
            <w:r>
              <w:rPr>
                <w:spacing w:val="-21"/>
              </w:rPr>
              <w:t xml:space="preserve"> </w:t>
            </w:r>
            <w:r>
              <w:rPr>
                <w:rFonts w:ascii="Times New Roman" w:eastAsia="Times New Roman" w:hAnsi="Times New Roman" w:cs="Times New Roman"/>
                <w:spacing w:val="7"/>
              </w:rPr>
              <w:t>15</w:t>
            </w:r>
            <w:r>
              <w:rPr>
                <w:rFonts w:ascii="Times New Roman" w:eastAsia="Times New Roman" w:hAnsi="Times New Roman" w:cs="Times New Roman"/>
              </w:rPr>
              <w:t>mm</w:t>
            </w:r>
          </w:p>
        </w:tc>
      </w:tr>
      <w:tr>
        <w:tblPrEx>
          <w:tblW w:w="8221" w:type="dxa"/>
          <w:tblInd w:w="55" w:type="dxa"/>
          <w:tblLayout w:type="fixed"/>
        </w:tblPrEx>
        <w:trPr>
          <w:trHeight w:val="1876"/>
        </w:trPr>
        <w:tc>
          <w:tcPr>
            <w:tcW w:w="701" w:type="dxa"/>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58" w:line="195" w:lineRule="auto"/>
              <w:ind w:left="29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707" w:type="dxa"/>
            <w:gridSpan w:val="2"/>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TableText"/>
              <w:spacing w:before="65" w:line="228" w:lineRule="auto"/>
              <w:ind w:left="441"/>
            </w:pPr>
            <w:r>
              <w:rPr>
                <w:spacing w:val="6"/>
              </w:rPr>
              <w:t>水下摄像</w:t>
            </w:r>
          </w:p>
        </w:tc>
        <w:tc>
          <w:tcPr>
            <w:tcW w:w="1984" w:type="dxa"/>
            <w:vAlign w:val="top"/>
          </w:tcPr>
          <w:p>
            <w:pPr>
              <w:pStyle w:val="TableText"/>
              <w:spacing w:before="133" w:line="228" w:lineRule="auto"/>
              <w:ind w:left="158"/>
            </w:pPr>
            <w:r>
              <w:rPr>
                <w:spacing w:val="8"/>
              </w:rPr>
              <w:t>搭载平台、摄像设</w:t>
            </w:r>
          </w:p>
          <w:p>
            <w:pPr>
              <w:pStyle w:val="TableText"/>
              <w:spacing w:before="221" w:line="228" w:lineRule="auto"/>
              <w:ind w:left="160"/>
            </w:pPr>
            <w:r>
              <w:rPr>
                <w:spacing w:val="8"/>
              </w:rPr>
              <w:t>备、照明设备、通</w:t>
            </w:r>
          </w:p>
          <w:p>
            <w:pPr>
              <w:pStyle w:val="TableText"/>
              <w:spacing w:before="220" w:line="228" w:lineRule="auto"/>
              <w:ind w:left="160"/>
            </w:pPr>
            <w:r>
              <w:rPr>
                <w:spacing w:val="8"/>
              </w:rPr>
              <w:t>讯供电模块、控制</w:t>
            </w:r>
          </w:p>
          <w:p>
            <w:pPr>
              <w:pStyle w:val="TableText"/>
              <w:spacing w:before="220" w:line="228" w:lineRule="auto"/>
              <w:ind w:left="369"/>
            </w:pPr>
            <w:r>
              <w:rPr>
                <w:spacing w:val="7"/>
              </w:rPr>
              <w:t>终端计算机等</w:t>
            </w:r>
          </w:p>
        </w:tc>
        <w:tc>
          <w:tcPr>
            <w:tcW w:w="3829" w:type="dxa"/>
            <w:vAlign w:val="top"/>
          </w:tcPr>
          <w:p>
            <w:pPr>
              <w:spacing w:line="266" w:lineRule="auto"/>
              <w:rPr>
                <w:rFonts w:ascii="Arial"/>
                <w:sz w:val="21"/>
              </w:rPr>
            </w:pPr>
          </w:p>
          <w:p>
            <w:pPr>
              <w:spacing w:line="267" w:lineRule="auto"/>
              <w:rPr>
                <w:rFonts w:ascii="Arial"/>
                <w:sz w:val="21"/>
              </w:rPr>
            </w:pPr>
          </w:p>
          <w:p>
            <w:pPr>
              <w:pStyle w:val="TableText"/>
              <w:spacing w:before="65" w:line="468" w:lineRule="exact"/>
              <w:ind w:left="501"/>
            </w:pPr>
            <w:r>
              <w:rPr>
                <w:spacing w:val="5"/>
                <w:position w:val="20"/>
              </w:rPr>
              <w:t>最大耐压水深不宜小于</w:t>
            </w:r>
            <w:r>
              <w:rPr>
                <w:spacing w:val="-13"/>
                <w:position w:val="20"/>
              </w:rPr>
              <w:t xml:space="preserve"> </w:t>
            </w:r>
            <w:r>
              <w:rPr>
                <w:rFonts w:ascii="Times New Roman" w:eastAsia="Times New Roman" w:hAnsi="Times New Roman" w:cs="Times New Roman"/>
                <w:spacing w:val="5"/>
                <w:position w:val="20"/>
              </w:rPr>
              <w:t>100m</w:t>
            </w:r>
            <w:r>
              <w:rPr>
                <w:spacing w:val="5"/>
                <w:position w:val="20"/>
              </w:rPr>
              <w:t>，</w:t>
            </w:r>
          </w:p>
          <w:p>
            <w:pPr>
              <w:pStyle w:val="TableText"/>
              <w:spacing w:line="228" w:lineRule="auto"/>
              <w:ind w:left="662"/>
            </w:pPr>
            <w:r>
              <w:rPr>
                <w:spacing w:val="6"/>
              </w:rPr>
              <w:t>分辨率不宜小于</w:t>
            </w:r>
            <w:r>
              <w:rPr>
                <w:spacing w:val="-28"/>
              </w:rPr>
              <w:t xml:space="preserve"> </w:t>
            </w:r>
            <w:r>
              <w:rPr>
                <w:rFonts w:ascii="Times New Roman" w:eastAsia="Times New Roman" w:hAnsi="Times New Roman" w:cs="Times New Roman"/>
                <w:spacing w:val="6"/>
              </w:rPr>
              <w:t xml:space="preserve">500 </w:t>
            </w:r>
            <w:r>
              <w:rPr>
                <w:spacing w:val="6"/>
              </w:rPr>
              <w:t>万像素</w:t>
            </w:r>
          </w:p>
        </w:tc>
      </w:tr>
      <w:tr>
        <w:tblPrEx>
          <w:tblW w:w="8221" w:type="dxa"/>
          <w:tblInd w:w="55" w:type="dxa"/>
          <w:tblLayout w:type="fixed"/>
        </w:tblPrEx>
        <w:trPr>
          <w:trHeight w:val="1413"/>
        </w:trPr>
        <w:tc>
          <w:tcPr>
            <w:tcW w:w="701" w:type="dxa"/>
            <w:vAlign w:val="top"/>
          </w:tcPr>
          <w:p>
            <w:pPr>
              <w:spacing w:line="289" w:lineRule="auto"/>
              <w:rPr>
                <w:rFonts w:ascii="Arial"/>
                <w:sz w:val="21"/>
              </w:rPr>
            </w:pPr>
          </w:p>
          <w:p>
            <w:pPr>
              <w:spacing w:line="290" w:lineRule="auto"/>
              <w:rPr>
                <w:rFonts w:ascii="Arial"/>
                <w:sz w:val="21"/>
              </w:rPr>
            </w:pPr>
          </w:p>
          <w:p>
            <w:pPr>
              <w:spacing w:before="58" w:line="192" w:lineRule="auto"/>
              <w:ind w:left="306"/>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707" w:type="dxa"/>
            <w:gridSpan w:val="2"/>
            <w:vAlign w:val="top"/>
          </w:tcPr>
          <w:p>
            <w:pPr>
              <w:spacing w:line="266" w:lineRule="auto"/>
              <w:rPr>
                <w:rFonts w:ascii="Arial"/>
                <w:sz w:val="21"/>
              </w:rPr>
            </w:pPr>
          </w:p>
          <w:p>
            <w:pPr>
              <w:spacing w:line="267" w:lineRule="auto"/>
              <w:rPr>
                <w:rFonts w:ascii="Arial"/>
                <w:sz w:val="21"/>
              </w:rPr>
            </w:pPr>
          </w:p>
          <w:p>
            <w:pPr>
              <w:pStyle w:val="TableText"/>
              <w:spacing w:before="65" w:line="228" w:lineRule="auto"/>
              <w:ind w:left="123"/>
            </w:pPr>
            <w:r>
              <w:rPr>
                <w:spacing w:val="8"/>
              </w:rPr>
              <w:t>无人机遥感技术</w:t>
            </w:r>
          </w:p>
        </w:tc>
        <w:tc>
          <w:tcPr>
            <w:tcW w:w="1984" w:type="dxa"/>
            <w:vAlign w:val="top"/>
          </w:tcPr>
          <w:p>
            <w:pPr>
              <w:pStyle w:val="TableText"/>
              <w:spacing w:before="133" w:line="228" w:lineRule="auto"/>
              <w:ind w:left="159"/>
            </w:pPr>
            <w:r>
              <w:rPr>
                <w:spacing w:val="8"/>
              </w:rPr>
              <w:t>无人机、导航定位</w:t>
            </w:r>
          </w:p>
          <w:p>
            <w:pPr>
              <w:pStyle w:val="TableText"/>
              <w:spacing w:before="221" w:line="228" w:lineRule="auto"/>
              <w:ind w:left="160"/>
            </w:pPr>
            <w:r>
              <w:rPr>
                <w:spacing w:val="8"/>
              </w:rPr>
              <w:t>设备、控制终端计</w:t>
            </w:r>
          </w:p>
          <w:p>
            <w:pPr>
              <w:pStyle w:val="TableText"/>
              <w:spacing w:before="220" w:line="228" w:lineRule="auto"/>
              <w:ind w:left="682"/>
            </w:pPr>
            <w:r>
              <w:rPr>
                <w:spacing w:val="6"/>
              </w:rPr>
              <w:t>算机等</w:t>
            </w:r>
          </w:p>
        </w:tc>
        <w:tc>
          <w:tcPr>
            <w:tcW w:w="3829" w:type="dxa"/>
            <w:vAlign w:val="top"/>
          </w:tcPr>
          <w:p>
            <w:pPr>
              <w:pStyle w:val="TableText"/>
              <w:spacing w:before="134" w:line="228" w:lineRule="auto"/>
              <w:ind w:left="115"/>
            </w:pPr>
            <w:r>
              <w:rPr>
                <w:spacing w:val="3"/>
              </w:rPr>
              <w:t>最大飞行高度不易低于</w:t>
            </w:r>
            <w:r>
              <w:rPr>
                <w:spacing w:val="-15"/>
              </w:rPr>
              <w:t xml:space="preserve"> </w:t>
            </w:r>
            <w:r>
              <w:rPr>
                <w:rFonts w:ascii="Times New Roman" w:eastAsia="Times New Roman" w:hAnsi="Times New Roman" w:cs="Times New Roman"/>
                <w:spacing w:val="3"/>
              </w:rPr>
              <w:t>100m</w:t>
            </w:r>
            <w:r>
              <w:rPr>
                <w:spacing w:val="3"/>
              </w:rPr>
              <w:t>，图像分辨</w:t>
            </w:r>
          </w:p>
          <w:p>
            <w:pPr>
              <w:pStyle w:val="TableText"/>
              <w:spacing w:before="220" w:line="228" w:lineRule="auto"/>
              <w:ind w:left="114"/>
            </w:pPr>
            <w:r>
              <w:rPr>
                <w:spacing w:val="2"/>
              </w:rPr>
              <w:t>率不易低于</w:t>
            </w:r>
            <w:r>
              <w:rPr>
                <w:spacing w:val="-7"/>
              </w:rPr>
              <w:t xml:space="preserve"> </w:t>
            </w:r>
            <w:r>
              <w:rPr>
                <w:rFonts w:ascii="Times New Roman" w:eastAsia="Times New Roman" w:hAnsi="Times New Roman" w:cs="Times New Roman"/>
                <w:spacing w:val="2"/>
              </w:rPr>
              <w:t>1000</w:t>
            </w:r>
            <w:r>
              <w:rPr>
                <w:rFonts w:ascii="Times New Roman" w:eastAsia="Times New Roman" w:hAnsi="Times New Roman" w:cs="Times New Roman"/>
                <w:spacing w:val="17"/>
                <w:w w:val="101"/>
              </w:rPr>
              <w:t xml:space="preserve"> </w:t>
            </w:r>
            <w:r>
              <w:rPr>
                <w:spacing w:val="2"/>
              </w:rPr>
              <w:t>万像素，图像传输距离</w:t>
            </w:r>
          </w:p>
          <w:p>
            <w:pPr>
              <w:pStyle w:val="TableText"/>
              <w:spacing w:before="190" w:line="274" w:lineRule="exact"/>
              <w:ind w:left="449"/>
            </w:pPr>
            <w:r>
              <w:rPr>
                <w:spacing w:val="1"/>
                <w:position w:val="1"/>
              </w:rPr>
              <w:t>不小于</w:t>
            </w:r>
            <w:r>
              <w:rPr>
                <w:spacing w:val="-12"/>
                <w:position w:val="1"/>
              </w:rPr>
              <w:t xml:space="preserve"> </w:t>
            </w:r>
            <w:r>
              <w:rPr>
                <w:rFonts w:ascii="Times New Roman" w:eastAsia="Times New Roman" w:hAnsi="Times New Roman" w:cs="Times New Roman"/>
                <w:spacing w:val="1"/>
                <w:position w:val="1"/>
              </w:rPr>
              <w:t>10</w:t>
            </w:r>
            <w:r>
              <w:rPr>
                <w:rFonts w:ascii="Times New Roman" w:eastAsia="Times New Roman" w:hAnsi="Times New Roman" w:cs="Times New Roman"/>
                <w:position w:val="1"/>
              </w:rPr>
              <w:t>km</w:t>
            </w:r>
            <w:r>
              <w:rPr>
                <w:rFonts w:ascii="Times New Roman" w:eastAsia="Times New Roman" w:hAnsi="Times New Roman" w:cs="Times New Roman"/>
                <w:spacing w:val="-26"/>
                <w:position w:val="1"/>
              </w:rPr>
              <w:t xml:space="preserve"> </w:t>
            </w:r>
            <w:r>
              <w:rPr>
                <w:spacing w:val="1"/>
                <w:position w:val="1"/>
              </w:rPr>
              <w:t>，电池容量</w:t>
            </w:r>
            <w:r>
              <w:rPr>
                <w:spacing w:val="-35"/>
                <w:position w:val="1"/>
              </w:rPr>
              <w:t xml:space="preserve"> </w:t>
            </w:r>
            <w:r>
              <w:rPr>
                <w:rFonts w:ascii="Times New Roman" w:eastAsia="Times New Roman" w:hAnsi="Times New Roman" w:cs="Times New Roman"/>
                <w:spacing w:val="1"/>
                <w:position w:val="1"/>
              </w:rPr>
              <w:t>5h</w:t>
            </w:r>
            <w:r>
              <w:rPr>
                <w:rFonts w:ascii="Times New Roman" w:eastAsia="Times New Roman" w:hAnsi="Times New Roman" w:cs="Times New Roman"/>
                <w:spacing w:val="33"/>
                <w:w w:val="101"/>
                <w:position w:val="1"/>
              </w:rPr>
              <w:t xml:space="preserve"> </w:t>
            </w:r>
            <w:r>
              <w:rPr>
                <w:spacing w:val="1"/>
                <w:position w:val="1"/>
              </w:rPr>
              <w:t>以上</w:t>
            </w:r>
          </w:p>
        </w:tc>
      </w:tr>
    </w:tbl>
    <w:p>
      <w:pPr>
        <w:rPr>
          <w:rFonts w:ascii="Arial"/>
          <w:sz w:val="21"/>
        </w:rPr>
      </w:pPr>
    </w:p>
    <w:p>
      <w:pPr>
        <w:rPr>
          <w:rFonts w:ascii="Arial" w:eastAsia="Arial" w:hAnsi="Arial" w:cs="Arial"/>
          <w:sz w:val="21"/>
          <w:szCs w:val="21"/>
        </w:rPr>
        <w:sectPr>
          <w:footerReference w:type="default" r:id="rId20"/>
          <w:pgSz w:w="11906" w:h="16839"/>
          <w:pgMar w:top="1431" w:right="1785" w:bottom="1156" w:left="1785" w:header="0" w:footer="994" w:gutter="0"/>
          <w:pgNumType w:start="16"/>
          <w:cols w:space="708"/>
        </w:sectPr>
      </w:pPr>
    </w:p>
    <w:p>
      <w:pPr>
        <w:pStyle w:val="BodyText"/>
        <w:spacing w:before="172" w:line="220" w:lineRule="auto"/>
        <w:ind w:left="3348"/>
        <w:rPr>
          <w:sz w:val="30"/>
          <w:szCs w:val="30"/>
        </w:rPr>
      </w:pPr>
      <w:bookmarkStart w:id="9" w:name="bookmark10"/>
      <w:bookmarkEnd w:id="9"/>
      <w:r>
        <w:rPr>
          <w:rFonts w:ascii="Times New Roman" w:eastAsia="Times New Roman" w:hAnsi="Times New Roman" w:cs="Times New Roman"/>
          <w:b/>
          <w:bCs/>
          <w:spacing w:val="-7"/>
          <w:sz w:val="30"/>
          <w:szCs w:val="30"/>
        </w:rPr>
        <w:t>7</w:t>
      </w:r>
      <w:r>
        <w:rPr>
          <w:rFonts w:ascii="Times New Roman" w:eastAsia="Times New Roman" w:hAnsi="Times New Roman" w:cs="Times New Roman"/>
          <w:b/>
          <w:bCs/>
          <w:spacing w:val="3"/>
          <w:sz w:val="30"/>
          <w:szCs w:val="30"/>
        </w:rPr>
        <w:t xml:space="preserve">    </w:t>
      </w:r>
      <w:r>
        <w:rPr>
          <w:b/>
          <w:bCs/>
          <w:spacing w:val="-7"/>
          <w:sz w:val="30"/>
          <w:szCs w:val="30"/>
        </w:rPr>
        <w:t>巡检系统</w:t>
      </w:r>
    </w:p>
    <w:p>
      <w:pPr>
        <w:spacing w:line="337" w:lineRule="auto"/>
        <w:rPr>
          <w:rFonts w:ascii="Arial"/>
          <w:sz w:val="21"/>
        </w:rPr>
      </w:pPr>
    </w:p>
    <w:p>
      <w:pPr>
        <w:spacing w:before="91" w:line="222" w:lineRule="auto"/>
        <w:ind w:left="3299"/>
        <w:outlineLvl w:val="0"/>
        <w:rPr>
          <w:rFonts w:ascii="SimHei" w:eastAsia="SimHei" w:hAnsi="SimHei" w:cs="SimHei"/>
          <w:sz w:val="28"/>
          <w:szCs w:val="28"/>
        </w:rPr>
      </w:pPr>
      <w:r>
        <w:rPr>
          <w:rFonts w:ascii="Times New Roman" w:eastAsia="Times New Roman" w:hAnsi="Times New Roman" w:cs="Times New Roman"/>
          <w:b/>
          <w:bCs/>
          <w:spacing w:val="-5"/>
          <w:sz w:val="28"/>
          <w:szCs w:val="28"/>
        </w:rPr>
        <w:t>7.1</w:t>
      </w:r>
      <w:r>
        <w:rPr>
          <w:rFonts w:ascii="Times New Roman" w:eastAsia="Times New Roman" w:hAnsi="Times New Roman" w:cs="Times New Roman"/>
          <w:b/>
          <w:bCs/>
          <w:spacing w:val="3"/>
          <w:sz w:val="28"/>
          <w:szCs w:val="28"/>
        </w:rPr>
        <w:t xml:space="preserve">    </w:t>
      </w:r>
      <w:r>
        <w:rPr>
          <w:rFonts w:ascii="SimHei" w:eastAsia="SimHei" w:hAnsi="SimHei" w:cs="SimHei"/>
          <w:b/>
          <w:bCs/>
          <w:spacing w:val="-5"/>
          <w:sz w:val="28"/>
          <w:szCs w:val="28"/>
        </w:rPr>
        <w:t>系统组成</w:t>
      </w:r>
    </w:p>
    <w:p>
      <w:pPr>
        <w:pStyle w:val="BodyText"/>
        <w:spacing w:before="229" w:line="290" w:lineRule="auto"/>
        <w:ind w:left="22" w:right="63"/>
      </w:pPr>
      <w:r>
        <w:rPr>
          <w:rFonts w:ascii="Times New Roman" w:eastAsia="Times New Roman" w:hAnsi="Times New Roman" w:cs="Times New Roman"/>
          <w:b/>
          <w:bCs/>
          <w:spacing w:val="-2"/>
        </w:rPr>
        <w:t xml:space="preserve">7.1.1    </w:t>
      </w:r>
      <w:r>
        <w:rPr>
          <w:spacing w:val="-2"/>
        </w:rPr>
        <w:t>水工建筑物巡检系统应包</w:t>
      </w:r>
      <w:r>
        <w:rPr>
          <w:spacing w:val="-3"/>
        </w:rPr>
        <w:t>括系统控制子系统、数据传输子系统、水上巡检</w:t>
      </w:r>
      <w:r>
        <w:t xml:space="preserve"> </w:t>
      </w:r>
      <w:r>
        <w:rPr>
          <w:spacing w:val="-1"/>
        </w:rPr>
        <w:t>平台、水下巡检平台和前端分析子系统等。</w:t>
      </w:r>
    </w:p>
    <w:p>
      <w:pPr>
        <w:pStyle w:val="BodyText"/>
        <w:spacing w:before="182" w:line="313" w:lineRule="auto"/>
        <w:ind w:left="22" w:right="63"/>
      </w:pPr>
      <w:r>
        <w:rPr>
          <w:rFonts w:ascii="Times New Roman" w:eastAsia="Times New Roman" w:hAnsi="Times New Roman" w:cs="Times New Roman"/>
          <w:b/>
          <w:bCs/>
          <w:spacing w:val="-2"/>
        </w:rPr>
        <w:t xml:space="preserve">7.1.2    </w:t>
      </w:r>
      <w:r>
        <w:rPr>
          <w:spacing w:val="-2"/>
        </w:rPr>
        <w:t>巡检系统应根据巡检任务</w:t>
      </w:r>
      <w:r>
        <w:rPr>
          <w:spacing w:val="-3"/>
        </w:rPr>
        <w:t>和要求选择搭载不同平台和子系统，系统控制子</w:t>
      </w:r>
      <w:r>
        <w:t xml:space="preserve"> </w:t>
      </w:r>
      <w:r>
        <w:rPr>
          <w:spacing w:val="-3"/>
        </w:rPr>
        <w:t>系统应包括水下检测平台和水上检测平台的控制系统，水下巡检平台应包含水下</w:t>
      </w:r>
      <w:r>
        <w:rPr>
          <w:spacing w:val="1"/>
        </w:rPr>
        <w:t xml:space="preserve"> </w:t>
      </w:r>
      <w:r>
        <w:rPr>
          <w:spacing w:val="-1"/>
        </w:rPr>
        <w:t>机器人，水上巡检平台应包含无人机、无人船等。</w:t>
      </w:r>
    </w:p>
    <w:p>
      <w:pPr>
        <w:spacing w:before="241" w:line="222" w:lineRule="auto"/>
        <w:ind w:left="3158"/>
        <w:outlineLvl w:val="0"/>
        <w:rPr>
          <w:rFonts w:ascii="SimHei" w:eastAsia="SimHei" w:hAnsi="SimHei" w:cs="SimHei"/>
          <w:sz w:val="28"/>
          <w:szCs w:val="28"/>
        </w:rPr>
      </w:pPr>
      <w:bookmarkStart w:id="10" w:name="bookmark11"/>
      <w:bookmarkEnd w:id="10"/>
      <w:r>
        <w:rPr>
          <w:rFonts w:ascii="Times New Roman" w:eastAsia="Times New Roman" w:hAnsi="Times New Roman" w:cs="Times New Roman"/>
          <w:b/>
          <w:bCs/>
          <w:spacing w:val="-2"/>
          <w:sz w:val="28"/>
          <w:szCs w:val="28"/>
        </w:rPr>
        <w:t xml:space="preserve">7.2    </w:t>
      </w:r>
      <w:r>
        <w:rPr>
          <w:rFonts w:ascii="SimHei" w:eastAsia="SimHei" w:hAnsi="SimHei" w:cs="SimHei"/>
          <w:b/>
          <w:bCs/>
          <w:spacing w:val="-2"/>
          <w:sz w:val="28"/>
          <w:szCs w:val="28"/>
        </w:rPr>
        <w:t>水下机器人</w:t>
      </w:r>
    </w:p>
    <w:p>
      <w:pPr>
        <w:pStyle w:val="BodyText"/>
        <w:spacing w:before="230" w:line="313" w:lineRule="auto"/>
        <w:ind w:left="32" w:right="63" w:hanging="10"/>
      </w:pPr>
      <w:r>
        <w:rPr>
          <w:rFonts w:ascii="Times New Roman" w:eastAsia="Times New Roman" w:hAnsi="Times New Roman" w:cs="Times New Roman"/>
          <w:b/>
          <w:bCs/>
          <w:spacing w:val="-2"/>
        </w:rPr>
        <w:t xml:space="preserve">7.2.1    </w:t>
      </w:r>
      <w:r>
        <w:rPr>
          <w:spacing w:val="-2"/>
        </w:rPr>
        <w:t>水下机器人应适用于对巡</w:t>
      </w:r>
      <w:r>
        <w:rPr>
          <w:spacing w:val="-3"/>
        </w:rPr>
        <w:t>检范围小、结构精细的部位进行详查。巡检区域</w:t>
      </w:r>
      <w:r>
        <w:t xml:space="preserve"> </w:t>
      </w:r>
      <w:r>
        <w:rPr>
          <w:spacing w:val="-3"/>
        </w:rPr>
        <w:t>内，要求水动力条件弱、所承载的检测设备不应超过水下机</w:t>
      </w:r>
      <w:r>
        <w:rPr>
          <w:spacing w:val="-4"/>
        </w:rPr>
        <w:t>器人所能承载的最大</w:t>
      </w:r>
      <w:r>
        <w:t xml:space="preserve"> </w:t>
      </w:r>
      <w:r>
        <w:rPr>
          <w:spacing w:val="-7"/>
        </w:rPr>
        <w:t>负荷。</w:t>
      </w:r>
    </w:p>
    <w:p>
      <w:pPr>
        <w:pStyle w:val="BodyText"/>
        <w:spacing w:before="182" w:line="290" w:lineRule="auto"/>
        <w:ind w:left="25" w:right="26" w:hanging="3"/>
      </w:pPr>
      <w:r>
        <w:rPr>
          <w:rFonts w:ascii="Times New Roman" w:eastAsia="Times New Roman" w:hAnsi="Times New Roman" w:cs="Times New Roman"/>
          <w:b/>
          <w:bCs/>
          <w:spacing w:val="-2"/>
        </w:rPr>
        <w:t xml:space="preserve">7.2.2    </w:t>
      </w:r>
      <w:r>
        <w:rPr>
          <w:spacing w:val="-2"/>
        </w:rPr>
        <w:t>水下机器人可搭载水下探测、检测传感器、工具包以及辅助定位等设备，</w:t>
      </w:r>
      <w:r>
        <w:rPr>
          <w:spacing w:val="16"/>
        </w:rPr>
        <w:t xml:space="preserve"> </w:t>
      </w:r>
      <w:r>
        <w:rPr>
          <w:spacing w:val="-1"/>
        </w:rPr>
        <w:t>可对水工建筑物表观缺陷或异常情况的详查。</w:t>
      </w:r>
    </w:p>
    <w:p>
      <w:pPr>
        <w:pStyle w:val="BodyText"/>
        <w:spacing w:before="182" w:line="290" w:lineRule="auto"/>
        <w:ind w:left="24" w:right="63" w:hanging="2"/>
      </w:pPr>
      <w:r>
        <w:rPr>
          <w:rFonts w:ascii="Times New Roman" w:eastAsia="Times New Roman" w:hAnsi="Times New Roman" w:cs="Times New Roman"/>
          <w:b/>
          <w:bCs/>
          <w:spacing w:val="-2"/>
        </w:rPr>
        <w:t xml:space="preserve">7.2.3    </w:t>
      </w:r>
      <w:r>
        <w:rPr>
          <w:spacing w:val="-2"/>
        </w:rPr>
        <w:t>水下机器人应具备水上控</w:t>
      </w:r>
      <w:r>
        <w:rPr>
          <w:spacing w:val="-3"/>
        </w:rPr>
        <w:t>制、电力及信号传输、水下作业和可选择性配件</w:t>
      </w:r>
      <w:r>
        <w:t xml:space="preserve"> </w:t>
      </w:r>
      <w:r>
        <w:rPr>
          <w:spacing w:val="-2"/>
        </w:rPr>
        <w:t>搭载等功能。</w:t>
      </w:r>
    </w:p>
    <w:p>
      <w:pPr>
        <w:pStyle w:val="BodyText"/>
        <w:spacing w:before="182" w:line="219" w:lineRule="auto"/>
        <w:ind w:left="22"/>
      </w:pPr>
      <w:r>
        <w:rPr>
          <w:rFonts w:ascii="Times New Roman" w:eastAsia="Times New Roman" w:hAnsi="Times New Roman" w:cs="Times New Roman"/>
          <w:b/>
          <w:bCs/>
          <w:spacing w:val="-1"/>
        </w:rPr>
        <w:t xml:space="preserve">7.2.4    </w:t>
      </w:r>
      <w:r>
        <w:rPr>
          <w:spacing w:val="-1"/>
        </w:rPr>
        <w:t>水下机器人技术要求应符合下列规定：</w:t>
      </w:r>
    </w:p>
    <w:p>
      <w:pPr>
        <w:pStyle w:val="BodyText"/>
        <w:spacing w:before="184" w:line="219" w:lineRule="auto"/>
        <w:ind w:left="401"/>
      </w:pPr>
      <w:r>
        <w:rPr>
          <w:rFonts w:ascii="Times New Roman" w:eastAsia="Times New Roman" w:hAnsi="Times New Roman" w:cs="Times New Roman"/>
          <w:b/>
          <w:bCs/>
          <w:spacing w:val="-1"/>
        </w:rPr>
        <w:t xml:space="preserve">1    </w:t>
      </w:r>
      <w:r>
        <w:rPr>
          <w:spacing w:val="-1"/>
        </w:rPr>
        <w:t>水下机器人应具有前进、后退、空档、变速、防侧翻等功能；</w:t>
      </w:r>
    </w:p>
    <w:p>
      <w:pPr>
        <w:pStyle w:val="BodyText"/>
        <w:spacing w:before="183" w:line="219" w:lineRule="auto"/>
        <w:ind w:left="391"/>
      </w:pPr>
      <w:r>
        <w:rPr>
          <w:rFonts w:ascii="Times New Roman" w:eastAsia="Times New Roman" w:hAnsi="Times New Roman" w:cs="Times New Roman"/>
          <w:b/>
          <w:bCs/>
        </w:rPr>
        <w:t xml:space="preserve">2    </w:t>
      </w:r>
      <w:r>
        <w:t>水下机器人应留有加装其他检测设施的通道，可拓展</w:t>
      </w:r>
      <w:r>
        <w:rPr>
          <w:spacing w:val="-1"/>
        </w:rPr>
        <w:t>不同巡检方式；</w:t>
      </w:r>
    </w:p>
    <w:p>
      <w:pPr>
        <w:pStyle w:val="BodyText"/>
        <w:spacing w:before="148" w:line="503" w:lineRule="exact"/>
        <w:ind w:right="34"/>
        <w:jc w:val="right"/>
      </w:pPr>
      <w:r>
        <w:rPr>
          <w:rFonts w:ascii="Times New Roman" w:eastAsia="Times New Roman" w:hAnsi="Times New Roman" w:cs="Times New Roman"/>
          <w:b/>
          <w:bCs/>
          <w:spacing w:val="-2"/>
          <w:position w:val="16"/>
        </w:rPr>
        <w:t xml:space="preserve">3    </w:t>
      </w:r>
      <w:r>
        <w:rPr>
          <w:spacing w:val="-2"/>
          <w:position w:val="16"/>
        </w:rPr>
        <w:t>水下机器人应能在水流速度不超过</w:t>
      </w:r>
      <w:r>
        <w:rPr>
          <w:spacing w:val="-32"/>
          <w:position w:val="16"/>
        </w:rPr>
        <w:t xml:space="preserve"> </w:t>
      </w:r>
      <w:r>
        <w:rPr>
          <w:rFonts w:ascii="Times New Roman" w:eastAsia="Times New Roman" w:hAnsi="Times New Roman" w:cs="Times New Roman"/>
          <w:spacing w:val="-2"/>
          <w:position w:val="16"/>
        </w:rPr>
        <w:t>1.</w:t>
      </w:r>
      <w:r>
        <w:rPr>
          <w:rFonts w:ascii="Times New Roman" w:eastAsia="Times New Roman" w:hAnsi="Times New Roman" w:cs="Times New Roman"/>
          <w:spacing w:val="-3"/>
          <w:position w:val="16"/>
        </w:rPr>
        <w:t>5m/s</w:t>
      </w:r>
      <w:r>
        <w:rPr>
          <w:spacing w:val="-3"/>
          <w:position w:val="16"/>
        </w:rPr>
        <w:t>，最大工作水深不小于</w:t>
      </w:r>
      <w:r>
        <w:rPr>
          <w:spacing w:val="-32"/>
          <w:position w:val="16"/>
        </w:rPr>
        <w:t xml:space="preserve"> </w:t>
      </w:r>
      <w:r>
        <w:rPr>
          <w:rFonts w:ascii="Times New Roman" w:eastAsia="Times New Roman" w:hAnsi="Times New Roman" w:cs="Times New Roman"/>
          <w:spacing w:val="-3"/>
          <w:position w:val="16"/>
        </w:rPr>
        <w:t>100m</w:t>
      </w:r>
      <w:r>
        <w:rPr>
          <w:rFonts w:ascii="Times New Roman" w:eastAsia="Times New Roman" w:hAnsi="Times New Roman" w:cs="Times New Roman"/>
          <w:spacing w:val="30"/>
          <w:position w:val="16"/>
        </w:rPr>
        <w:t xml:space="preserve"> </w:t>
      </w:r>
      <w:r>
        <w:rPr>
          <w:spacing w:val="-3"/>
          <w:position w:val="16"/>
        </w:rPr>
        <w:t>的</w:t>
      </w:r>
    </w:p>
    <w:p>
      <w:pPr>
        <w:pStyle w:val="BodyText"/>
        <w:spacing w:before="1" w:line="220" w:lineRule="auto"/>
        <w:ind w:left="23"/>
      </w:pPr>
      <w:r>
        <w:rPr>
          <w:spacing w:val="-2"/>
        </w:rPr>
        <w:t>环境下正常工作；</w:t>
      </w:r>
    </w:p>
    <w:p>
      <w:pPr>
        <w:pStyle w:val="BodyText"/>
        <w:spacing w:before="181" w:line="219" w:lineRule="auto"/>
        <w:ind w:left="392"/>
      </w:pPr>
      <w:r>
        <w:rPr>
          <w:rFonts w:ascii="Times New Roman" w:eastAsia="Times New Roman" w:hAnsi="Times New Roman" w:cs="Times New Roman"/>
          <w:b/>
          <w:bCs/>
        </w:rPr>
        <w:t xml:space="preserve">4    </w:t>
      </w:r>
      <w:r>
        <w:t>为方便操控和定位，机器人检测平台宜实现后端跟踪和</w:t>
      </w:r>
      <w:r>
        <w:rPr>
          <w:spacing w:val="-1"/>
        </w:rPr>
        <w:t>姿态监控功能。</w:t>
      </w:r>
    </w:p>
    <w:p>
      <w:pPr>
        <w:pStyle w:val="BodyText"/>
        <w:spacing w:before="183" w:line="468" w:lineRule="exact"/>
        <w:jc w:val="right"/>
      </w:pPr>
      <w:r>
        <w:rPr>
          <w:rFonts w:ascii="Times New Roman" w:eastAsia="Times New Roman" w:hAnsi="Times New Roman" w:cs="Times New Roman"/>
          <w:b/>
          <w:bCs/>
          <w:spacing w:val="-7"/>
          <w:position w:val="17"/>
        </w:rPr>
        <w:t xml:space="preserve">7.2.5    </w:t>
      </w:r>
      <w:r>
        <w:rPr>
          <w:spacing w:val="-7"/>
          <w:position w:val="17"/>
        </w:rPr>
        <w:t>水下机器人资料处理应针对典型缺陷影像图，分析缺陷规模、深度和性状，</w:t>
      </w:r>
    </w:p>
    <w:p>
      <w:pPr>
        <w:pStyle w:val="BodyText"/>
        <w:spacing w:line="220" w:lineRule="auto"/>
        <w:ind w:left="29"/>
      </w:pPr>
      <w:r>
        <w:rPr>
          <w:spacing w:val="-2"/>
        </w:rPr>
        <w:t>并应对其进行解译。</w:t>
      </w:r>
    </w:p>
    <w:p>
      <w:pPr>
        <w:spacing w:before="240" w:line="223" w:lineRule="auto"/>
        <w:ind w:left="3438"/>
        <w:outlineLvl w:val="0"/>
        <w:rPr>
          <w:rFonts w:ascii="SimHei" w:eastAsia="SimHei" w:hAnsi="SimHei" w:cs="SimHei"/>
          <w:sz w:val="28"/>
          <w:szCs w:val="28"/>
        </w:rPr>
      </w:pPr>
      <w:bookmarkStart w:id="11" w:name="bookmark12"/>
      <w:bookmarkEnd w:id="11"/>
      <w:r>
        <w:rPr>
          <w:rFonts w:ascii="Times New Roman" w:eastAsia="Times New Roman" w:hAnsi="Times New Roman" w:cs="Times New Roman"/>
          <w:b/>
          <w:bCs/>
          <w:spacing w:val="-6"/>
          <w:sz w:val="28"/>
          <w:szCs w:val="28"/>
        </w:rPr>
        <w:t>7.3</w:t>
      </w:r>
      <w:r>
        <w:rPr>
          <w:rFonts w:ascii="Times New Roman" w:eastAsia="Times New Roman" w:hAnsi="Times New Roman" w:cs="Times New Roman"/>
          <w:b/>
          <w:bCs/>
          <w:spacing w:val="5"/>
          <w:sz w:val="28"/>
          <w:szCs w:val="28"/>
        </w:rPr>
        <w:t xml:space="preserve">    </w:t>
      </w:r>
      <w:r>
        <w:rPr>
          <w:rFonts w:ascii="SimHei" w:eastAsia="SimHei" w:hAnsi="SimHei" w:cs="SimHei"/>
          <w:b/>
          <w:bCs/>
          <w:spacing w:val="-6"/>
          <w:sz w:val="28"/>
          <w:szCs w:val="28"/>
        </w:rPr>
        <w:t>无人船</w:t>
      </w:r>
    </w:p>
    <w:p>
      <w:pPr>
        <w:pStyle w:val="BodyText"/>
        <w:spacing w:before="228" w:line="290" w:lineRule="auto"/>
        <w:ind w:left="26" w:right="63" w:hanging="4"/>
        <w:sectPr>
          <w:footerReference w:type="default" r:id="rId21"/>
          <w:pgSz w:w="11906" w:h="16839"/>
          <w:pgMar w:top="1431" w:right="1736" w:bottom="1156" w:left="1785" w:header="0" w:footer="994" w:gutter="0"/>
          <w:pgNumType w:start="17"/>
          <w:cols w:space="708"/>
        </w:sectPr>
      </w:pPr>
      <w:r>
        <w:rPr>
          <w:rFonts w:ascii="Times New Roman" w:eastAsia="Times New Roman" w:hAnsi="Times New Roman" w:cs="Times New Roman"/>
          <w:b/>
          <w:bCs/>
          <w:spacing w:val="-2"/>
        </w:rPr>
        <w:t xml:space="preserve">7.3.1    </w:t>
      </w:r>
      <w:r>
        <w:rPr>
          <w:spacing w:val="-2"/>
        </w:rPr>
        <w:t>无人船应适用于对开阔水</w:t>
      </w:r>
      <w:r>
        <w:rPr>
          <w:spacing w:val="-3"/>
        </w:rPr>
        <w:t>域的水工建筑物水下部分的形态、损伤和水上部</w:t>
      </w:r>
      <w:r>
        <w:t xml:space="preserve"> </w:t>
      </w:r>
      <w:r>
        <w:rPr>
          <w:spacing w:val="-1"/>
        </w:rPr>
        <w:t>分的形态、损伤等进行探测。</w:t>
      </w:r>
    </w:p>
    <w:p>
      <w:pPr>
        <w:pStyle w:val="BodyText"/>
        <w:spacing w:before="183" w:line="290" w:lineRule="auto"/>
        <w:ind w:left="23" w:right="65" w:hanging="1"/>
      </w:pPr>
      <w:r>
        <w:rPr>
          <w:rFonts w:ascii="Times New Roman" w:eastAsia="Times New Roman" w:hAnsi="Times New Roman" w:cs="Times New Roman"/>
          <w:b/>
          <w:bCs/>
          <w:spacing w:val="-3"/>
        </w:rPr>
        <w:t xml:space="preserve">7.3.2    </w:t>
      </w:r>
      <w:r>
        <w:rPr>
          <w:spacing w:val="-3"/>
        </w:rPr>
        <w:t>无人船可搭载水下声呐、惯导、罗经、姿态等定位传感器和水上激光等测</w:t>
      </w:r>
      <w:r>
        <w:rPr>
          <w:spacing w:val="17"/>
        </w:rPr>
        <w:t xml:space="preserve"> </w:t>
      </w:r>
      <w:r>
        <w:rPr>
          <w:spacing w:val="-2"/>
        </w:rPr>
        <w:t>量、观测设备。</w:t>
      </w:r>
    </w:p>
    <w:p>
      <w:pPr>
        <w:spacing w:line="290" w:lineRule="auto"/>
        <w:sectPr>
          <w:footerReference w:type="default" r:id="rId22"/>
          <w:type w:val="nextPage"/>
          <w:pgSz w:w="11906" w:h="16839"/>
          <w:pgMar w:top="1431" w:right="1736" w:bottom="1156" w:left="1785" w:header="0" w:footer="994" w:gutter="0"/>
          <w:pgNumType w:start="18"/>
          <w:cols w:space="708"/>
          <w:titlePg w:val="0"/>
        </w:sectPr>
      </w:pPr>
    </w:p>
    <w:p>
      <w:pPr>
        <w:pStyle w:val="BodyText"/>
        <w:spacing w:before="122" w:line="220" w:lineRule="auto"/>
        <w:ind w:left="22"/>
      </w:pPr>
      <w:r>
        <w:rPr>
          <w:rFonts w:ascii="Times New Roman" w:eastAsia="Times New Roman" w:hAnsi="Times New Roman" w:cs="Times New Roman"/>
          <w:b/>
          <w:bCs/>
          <w:spacing w:val="-5"/>
        </w:rPr>
        <w:t xml:space="preserve">7.3.3    </w:t>
      </w:r>
      <w:r>
        <w:rPr>
          <w:spacing w:val="-5"/>
        </w:rPr>
        <w:t>无人船子系统应由无人船船体、控制单元、通</w:t>
      </w:r>
      <w:r>
        <w:rPr>
          <w:spacing w:val="-6"/>
        </w:rPr>
        <w:t>信单元和岸基监控单元组成。</w:t>
      </w:r>
    </w:p>
    <w:p>
      <w:pPr>
        <w:pStyle w:val="BodyText"/>
        <w:spacing w:before="181" w:line="220" w:lineRule="auto"/>
        <w:ind w:left="22"/>
      </w:pPr>
      <w:r>
        <w:rPr>
          <w:rFonts w:ascii="Times New Roman" w:eastAsia="Times New Roman" w:hAnsi="Times New Roman" w:cs="Times New Roman"/>
          <w:b/>
          <w:bCs/>
          <w:spacing w:val="-1"/>
        </w:rPr>
        <w:t xml:space="preserve">7.3.4    </w:t>
      </w:r>
      <w:r>
        <w:rPr>
          <w:spacing w:val="-1"/>
        </w:rPr>
        <w:t>无人船技术要求应符合下列规定：</w:t>
      </w:r>
    </w:p>
    <w:p>
      <w:pPr>
        <w:pStyle w:val="BodyText"/>
        <w:spacing w:before="181" w:line="468" w:lineRule="exact"/>
        <w:ind w:left="401"/>
      </w:pPr>
      <w:r>
        <w:rPr>
          <w:rFonts w:ascii="Times New Roman" w:eastAsia="Times New Roman" w:hAnsi="Times New Roman" w:cs="Times New Roman"/>
          <w:b/>
          <w:bCs/>
          <w:spacing w:val="-3"/>
          <w:position w:val="17"/>
        </w:rPr>
        <w:t xml:space="preserve">1    </w:t>
      </w:r>
      <w:r>
        <w:rPr>
          <w:spacing w:val="-3"/>
          <w:position w:val="17"/>
        </w:rPr>
        <w:t>无人船应具有防碰撞、防侧翻的安全设计，应</w:t>
      </w:r>
      <w:r>
        <w:rPr>
          <w:spacing w:val="-4"/>
          <w:position w:val="17"/>
        </w:rPr>
        <w:t>适用于河流、湖泊、水库等</w:t>
      </w:r>
    </w:p>
    <w:p>
      <w:pPr>
        <w:pStyle w:val="BodyText"/>
        <w:spacing w:line="220" w:lineRule="auto"/>
        <w:ind w:left="26"/>
      </w:pPr>
      <w:r>
        <w:rPr>
          <w:spacing w:val="-5"/>
        </w:rPr>
        <w:t>水体；</w:t>
      </w:r>
    </w:p>
    <w:p>
      <w:pPr>
        <w:pStyle w:val="BodyText"/>
        <w:spacing w:before="147" w:line="503" w:lineRule="exact"/>
        <w:ind w:left="391"/>
      </w:pPr>
      <w:r>
        <w:rPr>
          <w:rFonts w:ascii="Times New Roman" w:eastAsia="Times New Roman" w:hAnsi="Times New Roman" w:cs="Times New Roman"/>
          <w:b/>
          <w:bCs/>
          <w:spacing w:val="-1"/>
          <w:position w:val="16"/>
        </w:rPr>
        <w:t xml:space="preserve">2    </w:t>
      </w:r>
      <w:r>
        <w:rPr>
          <w:spacing w:val="-1"/>
          <w:position w:val="16"/>
        </w:rPr>
        <w:t>无人船系统应具有低电量情况下返航功能，宜设置为当电量低于</w:t>
      </w:r>
      <w:r>
        <w:rPr>
          <w:spacing w:val="-30"/>
          <w:position w:val="16"/>
        </w:rPr>
        <w:t xml:space="preserve"> </w:t>
      </w:r>
      <w:r>
        <w:rPr>
          <w:rFonts w:ascii="Times New Roman" w:eastAsia="Times New Roman" w:hAnsi="Times New Roman" w:cs="Times New Roman"/>
          <w:spacing w:val="-1"/>
          <w:position w:val="16"/>
        </w:rPr>
        <w:t>15%</w:t>
      </w:r>
      <w:r>
        <w:rPr>
          <w:spacing w:val="-1"/>
          <w:position w:val="16"/>
        </w:rPr>
        <w:t>时</w:t>
      </w:r>
    </w:p>
    <w:p>
      <w:pPr>
        <w:pStyle w:val="BodyText"/>
        <w:spacing w:line="220" w:lineRule="auto"/>
        <w:ind w:left="21"/>
      </w:pPr>
      <w:r>
        <w:t>进行电量报警，并应要求返航，该电量阈值可根据</w:t>
      </w:r>
      <w:r>
        <w:rPr>
          <w:spacing w:val="-1"/>
        </w:rPr>
        <w:t>实际情况进行调整；</w:t>
      </w:r>
    </w:p>
    <w:p>
      <w:pPr>
        <w:pStyle w:val="BodyText"/>
        <w:spacing w:before="182" w:line="468" w:lineRule="exact"/>
        <w:ind w:left="389"/>
      </w:pPr>
      <w:r>
        <w:rPr>
          <w:rFonts w:ascii="Times New Roman" w:eastAsia="Times New Roman" w:hAnsi="Times New Roman" w:cs="Times New Roman"/>
          <w:b/>
          <w:bCs/>
          <w:position w:val="17"/>
        </w:rPr>
        <w:t xml:space="preserve">3    </w:t>
      </w:r>
      <w:r>
        <w:rPr>
          <w:position w:val="17"/>
        </w:rPr>
        <w:t>无人船系统外部接口应具有扩展性，可扩展搭载水文、气象等</w:t>
      </w:r>
      <w:r>
        <w:rPr>
          <w:spacing w:val="-1"/>
          <w:position w:val="17"/>
        </w:rPr>
        <w:t>传感单元；</w:t>
      </w:r>
    </w:p>
    <w:p>
      <w:pPr>
        <w:pStyle w:val="BodyText"/>
        <w:spacing w:line="220" w:lineRule="auto"/>
        <w:ind w:left="392"/>
      </w:pPr>
      <w:r>
        <w:rPr>
          <w:rFonts w:ascii="Times New Roman" w:eastAsia="Times New Roman" w:hAnsi="Times New Roman" w:cs="Times New Roman"/>
          <w:b/>
          <w:bCs/>
        </w:rPr>
        <w:t xml:space="preserve">4    </w:t>
      </w:r>
      <w:r>
        <w:t>无人船系统应具备船体、电源、通</w:t>
      </w:r>
      <w:r>
        <w:rPr>
          <w:spacing w:val="-1"/>
        </w:rPr>
        <w:t>信三级防雷设计。</w:t>
      </w:r>
    </w:p>
    <w:p>
      <w:pPr>
        <w:spacing w:before="241" w:line="223" w:lineRule="auto"/>
        <w:ind w:left="3438"/>
        <w:outlineLvl w:val="0"/>
        <w:rPr>
          <w:rFonts w:ascii="SimHei" w:eastAsia="SimHei" w:hAnsi="SimHei" w:cs="SimHei"/>
          <w:sz w:val="28"/>
          <w:szCs w:val="28"/>
        </w:rPr>
      </w:pPr>
      <w:bookmarkStart w:id="12" w:name="bookmark13"/>
      <w:bookmarkEnd w:id="12"/>
      <w:r>
        <w:rPr>
          <w:rFonts w:ascii="Times New Roman" w:eastAsia="Times New Roman" w:hAnsi="Times New Roman" w:cs="Times New Roman"/>
          <w:b/>
          <w:bCs/>
          <w:spacing w:val="-6"/>
          <w:sz w:val="28"/>
          <w:szCs w:val="28"/>
        </w:rPr>
        <w:t>7.4</w:t>
      </w:r>
      <w:r>
        <w:rPr>
          <w:rFonts w:ascii="Times New Roman" w:eastAsia="Times New Roman" w:hAnsi="Times New Roman" w:cs="Times New Roman"/>
          <w:b/>
          <w:bCs/>
          <w:spacing w:val="5"/>
          <w:sz w:val="28"/>
          <w:szCs w:val="28"/>
        </w:rPr>
        <w:t xml:space="preserve">    </w:t>
      </w:r>
      <w:r>
        <w:rPr>
          <w:rFonts w:ascii="SimHei" w:eastAsia="SimHei" w:hAnsi="SimHei" w:cs="SimHei"/>
          <w:b/>
          <w:bCs/>
          <w:spacing w:val="-6"/>
          <w:sz w:val="28"/>
          <w:szCs w:val="28"/>
        </w:rPr>
        <w:t>无人机</w:t>
      </w:r>
    </w:p>
    <w:p>
      <w:pPr>
        <w:pStyle w:val="BodyText"/>
        <w:spacing w:before="228" w:line="219" w:lineRule="auto"/>
        <w:ind w:left="22"/>
      </w:pPr>
      <w:r>
        <w:rPr>
          <w:rFonts w:ascii="Times New Roman" w:eastAsia="Times New Roman" w:hAnsi="Times New Roman" w:cs="Times New Roman"/>
          <w:b/>
          <w:bCs/>
        </w:rPr>
        <w:t xml:space="preserve">7.4.1    </w:t>
      </w:r>
      <w:r>
        <w:t>无人机应适用于水工建筑物灾后</w:t>
      </w:r>
      <w:r>
        <w:rPr>
          <w:spacing w:val="-1"/>
        </w:rPr>
        <w:t>水上部位的巡检作业。</w:t>
      </w:r>
    </w:p>
    <w:p>
      <w:pPr>
        <w:pStyle w:val="BodyText"/>
        <w:spacing w:before="183" w:line="219" w:lineRule="auto"/>
        <w:ind w:left="22"/>
      </w:pPr>
      <w:r>
        <w:rPr>
          <w:rFonts w:ascii="Times New Roman" w:eastAsia="Times New Roman" w:hAnsi="Times New Roman" w:cs="Times New Roman"/>
          <w:b/>
          <w:bCs/>
          <w:spacing w:val="-1"/>
        </w:rPr>
        <w:t xml:space="preserve">7.4.2    </w:t>
      </w:r>
      <w:r>
        <w:rPr>
          <w:spacing w:val="-1"/>
        </w:rPr>
        <w:t>无人机可搭载高清摄像机、激光测距仪、云台及</w:t>
      </w:r>
      <w:r>
        <w:rPr>
          <w:spacing w:val="-44"/>
        </w:rPr>
        <w:t xml:space="preserve"> </w:t>
      </w:r>
      <w:r>
        <w:rPr>
          <w:rFonts w:ascii="Times New Roman" w:eastAsia="Times New Roman" w:hAnsi="Times New Roman" w:cs="Times New Roman"/>
          <w:spacing w:val="-1"/>
        </w:rPr>
        <w:t xml:space="preserve">RTK </w:t>
      </w:r>
      <w:r>
        <w:rPr>
          <w:spacing w:val="-1"/>
        </w:rPr>
        <w:t>定位装置等。</w:t>
      </w:r>
    </w:p>
    <w:p>
      <w:pPr>
        <w:pStyle w:val="BodyText"/>
        <w:spacing w:before="183" w:line="219" w:lineRule="auto"/>
        <w:ind w:left="22"/>
      </w:pPr>
      <w:r>
        <w:rPr>
          <w:rFonts w:ascii="Times New Roman" w:eastAsia="Times New Roman" w:hAnsi="Times New Roman" w:cs="Times New Roman"/>
          <w:b/>
          <w:bCs/>
          <w:spacing w:val="-5"/>
        </w:rPr>
        <w:t xml:space="preserve">7.4.3    </w:t>
      </w:r>
      <w:r>
        <w:rPr>
          <w:spacing w:val="-5"/>
        </w:rPr>
        <w:t>无人机系统应由飞行平台、任务装置、</w:t>
      </w:r>
      <w:r>
        <w:rPr>
          <w:spacing w:val="-6"/>
        </w:rPr>
        <w:t>地面控制站、发射与回收系统组成。</w:t>
      </w:r>
    </w:p>
    <w:p>
      <w:pPr>
        <w:pStyle w:val="BodyText"/>
        <w:spacing w:before="183" w:line="219" w:lineRule="auto"/>
        <w:ind w:left="22"/>
      </w:pPr>
      <w:r>
        <w:rPr>
          <w:rFonts w:ascii="Times New Roman" w:eastAsia="Times New Roman" w:hAnsi="Times New Roman" w:cs="Times New Roman"/>
          <w:b/>
          <w:bCs/>
          <w:spacing w:val="-1"/>
        </w:rPr>
        <w:t xml:space="preserve">7.4.4    </w:t>
      </w:r>
      <w:r>
        <w:rPr>
          <w:spacing w:val="-1"/>
        </w:rPr>
        <w:t>无人机现场作业要点应符合下列规定：</w:t>
      </w:r>
    </w:p>
    <w:p>
      <w:pPr>
        <w:pStyle w:val="BodyText"/>
        <w:spacing w:before="183" w:line="468" w:lineRule="exact"/>
        <w:ind w:left="401"/>
      </w:pPr>
      <w:r>
        <w:rPr>
          <w:rFonts w:ascii="Times New Roman" w:eastAsia="Times New Roman" w:hAnsi="Times New Roman" w:cs="Times New Roman"/>
          <w:b/>
          <w:bCs/>
          <w:spacing w:val="-3"/>
          <w:position w:val="17"/>
        </w:rPr>
        <w:t xml:space="preserve">1    </w:t>
      </w:r>
      <w:r>
        <w:rPr>
          <w:spacing w:val="-3"/>
          <w:position w:val="17"/>
        </w:rPr>
        <w:t>无人机起飞和降落时，作业人员应与其始终保</w:t>
      </w:r>
      <w:r>
        <w:rPr>
          <w:spacing w:val="-4"/>
          <w:position w:val="17"/>
        </w:rPr>
        <w:t>持足够的安全距离，不应站</w:t>
      </w:r>
    </w:p>
    <w:p>
      <w:pPr>
        <w:pStyle w:val="BodyText"/>
        <w:spacing w:before="1" w:line="219" w:lineRule="auto"/>
        <w:ind w:left="22"/>
      </w:pPr>
      <w:r>
        <w:rPr>
          <w:spacing w:val="-1"/>
        </w:rPr>
        <w:t>在其起飞和降落的方向前，不应站在无人机巡检航线的正下方；</w:t>
      </w:r>
    </w:p>
    <w:p>
      <w:pPr>
        <w:pStyle w:val="BodyText"/>
        <w:spacing w:before="183" w:line="468" w:lineRule="exact"/>
        <w:ind w:left="391"/>
      </w:pPr>
      <w:r>
        <w:rPr>
          <w:rFonts w:ascii="Times New Roman" w:eastAsia="Times New Roman" w:hAnsi="Times New Roman" w:cs="Times New Roman"/>
          <w:b/>
          <w:bCs/>
          <w:spacing w:val="-3"/>
          <w:position w:val="17"/>
        </w:rPr>
        <w:t xml:space="preserve">2    </w:t>
      </w:r>
      <w:r>
        <w:rPr>
          <w:spacing w:val="-3"/>
          <w:position w:val="17"/>
        </w:rPr>
        <w:t>起飞前，作业人员必须认真检查飞行参数设置是否正确，应预先设置</w:t>
      </w:r>
      <w:r>
        <w:rPr>
          <w:spacing w:val="-4"/>
          <w:position w:val="17"/>
        </w:rPr>
        <w:t>无人</w:t>
      </w:r>
    </w:p>
    <w:p>
      <w:pPr>
        <w:pStyle w:val="BodyText"/>
        <w:spacing w:line="219" w:lineRule="auto"/>
        <w:ind w:left="22"/>
      </w:pPr>
      <w:r>
        <w:rPr>
          <w:spacing w:val="-1"/>
        </w:rPr>
        <w:t>机紧急情况下的安全策略，应避免造成意外事故；</w:t>
      </w:r>
    </w:p>
    <w:p>
      <w:pPr>
        <w:pStyle w:val="BodyText"/>
        <w:spacing w:before="183" w:line="468" w:lineRule="exact"/>
        <w:ind w:right="63"/>
        <w:jc w:val="right"/>
      </w:pPr>
      <w:r>
        <w:rPr>
          <w:rFonts w:ascii="Times New Roman" w:eastAsia="Times New Roman" w:hAnsi="Times New Roman" w:cs="Times New Roman"/>
          <w:b/>
          <w:bCs/>
          <w:spacing w:val="-6"/>
          <w:position w:val="17"/>
        </w:rPr>
        <w:t xml:space="preserve">3    </w:t>
      </w:r>
      <w:r>
        <w:rPr>
          <w:spacing w:val="-6"/>
          <w:position w:val="17"/>
        </w:rPr>
        <w:t>确定可以飞行后，应在地面站软件进行航线规划，设置飞行高度、重</w:t>
      </w:r>
      <w:r>
        <w:rPr>
          <w:spacing w:val="-7"/>
          <w:position w:val="17"/>
        </w:rPr>
        <w:t>叠度、</w:t>
      </w:r>
    </w:p>
    <w:p>
      <w:pPr>
        <w:pStyle w:val="BodyText"/>
        <w:spacing w:line="220" w:lineRule="auto"/>
        <w:ind w:left="24"/>
      </w:pPr>
      <w:r>
        <w:rPr>
          <w:spacing w:val="-1"/>
        </w:rPr>
        <w:t>起降场等，应形成飞行计划；</w:t>
      </w:r>
    </w:p>
    <w:p>
      <w:pPr>
        <w:pStyle w:val="BodyText"/>
        <w:spacing w:before="182" w:line="433" w:lineRule="exact"/>
        <w:ind w:left="392"/>
      </w:pPr>
      <w:r>
        <w:rPr>
          <w:rFonts w:ascii="Times New Roman" w:eastAsia="Times New Roman" w:hAnsi="Times New Roman" w:cs="Times New Roman"/>
          <w:b/>
          <w:bCs/>
          <w:spacing w:val="-3"/>
          <w:position w:val="14"/>
        </w:rPr>
        <w:t xml:space="preserve">4    </w:t>
      </w:r>
      <w:r>
        <w:rPr>
          <w:spacing w:val="-3"/>
          <w:position w:val="14"/>
        </w:rPr>
        <w:t>应将飞行计划上传至飞行控制系统，进行起飞、飞行、降落，应采集</w:t>
      </w:r>
      <w:r>
        <w:rPr>
          <w:spacing w:val="-4"/>
          <w:position w:val="14"/>
        </w:rPr>
        <w:t>影像</w:t>
      </w:r>
    </w:p>
    <w:p>
      <w:pPr>
        <w:pStyle w:val="BodyText"/>
        <w:spacing w:line="332" w:lineRule="exact"/>
        <w:ind w:left="25"/>
      </w:pPr>
      <w:r>
        <w:rPr>
          <w:spacing w:val="-1"/>
          <w:position w:val="3"/>
        </w:rPr>
        <w:t>数据、记录飞行的</w:t>
      </w:r>
      <w:r>
        <w:rPr>
          <w:spacing w:val="-42"/>
          <w:position w:val="3"/>
        </w:rPr>
        <w:t xml:space="preserve"> </w:t>
      </w:r>
      <w:r>
        <w:rPr>
          <w:rFonts w:ascii="Times New Roman" w:eastAsia="Times New Roman" w:hAnsi="Times New Roman" w:cs="Times New Roman"/>
          <w:spacing w:val="-1"/>
          <w:position w:val="3"/>
        </w:rPr>
        <w:t>POS</w:t>
      </w:r>
      <w:r>
        <w:rPr>
          <w:spacing w:val="-1"/>
          <w:position w:val="3"/>
        </w:rPr>
        <w:t>（</w:t>
      </w:r>
      <w:r>
        <w:rPr>
          <w:rFonts w:ascii="Times New Roman" w:eastAsia="Times New Roman" w:hAnsi="Times New Roman" w:cs="Times New Roman"/>
          <w:spacing w:val="-1"/>
          <w:position w:val="3"/>
        </w:rPr>
        <w:t>Position Orientation</w:t>
      </w:r>
      <w:r>
        <w:rPr>
          <w:rFonts w:ascii="Times New Roman" w:eastAsia="Times New Roman" w:hAnsi="Times New Roman" w:cs="Times New Roman"/>
          <w:spacing w:val="18"/>
          <w:position w:val="3"/>
        </w:rPr>
        <w:t xml:space="preserve"> </w:t>
      </w:r>
      <w:r>
        <w:rPr>
          <w:rFonts w:ascii="Times New Roman" w:eastAsia="Times New Roman" w:hAnsi="Times New Roman" w:cs="Times New Roman"/>
          <w:spacing w:val="-1"/>
          <w:position w:val="3"/>
        </w:rPr>
        <w:t>System</w:t>
      </w:r>
      <w:r>
        <w:rPr>
          <w:spacing w:val="-1"/>
          <w:position w:val="3"/>
        </w:rPr>
        <w:t>）数据、获取飞行数据；</w:t>
      </w:r>
    </w:p>
    <w:p>
      <w:pPr>
        <w:pStyle w:val="BodyText"/>
        <w:spacing w:before="171" w:line="468" w:lineRule="exact"/>
        <w:ind w:left="394"/>
      </w:pPr>
      <w:r>
        <w:rPr>
          <w:rFonts w:ascii="Times New Roman" w:eastAsia="Times New Roman" w:hAnsi="Times New Roman" w:cs="Times New Roman"/>
          <w:b/>
          <w:bCs/>
          <w:spacing w:val="-1"/>
          <w:position w:val="17"/>
        </w:rPr>
        <w:t xml:space="preserve">5    </w:t>
      </w:r>
      <w:r>
        <w:rPr>
          <w:spacing w:val="-1"/>
          <w:position w:val="17"/>
        </w:rPr>
        <w:t>应实时关注无人机</w:t>
      </w:r>
      <w:r>
        <w:rPr>
          <w:spacing w:val="-56"/>
          <w:position w:val="17"/>
        </w:rPr>
        <w:t xml:space="preserve"> </w:t>
      </w:r>
      <w:r>
        <w:rPr>
          <w:rFonts w:ascii="Times New Roman" w:eastAsia="Times New Roman" w:hAnsi="Times New Roman" w:cs="Times New Roman"/>
          <w:spacing w:val="-1"/>
          <w:position w:val="17"/>
        </w:rPr>
        <w:t xml:space="preserve">RTK </w:t>
      </w:r>
      <w:r>
        <w:rPr>
          <w:spacing w:val="-1"/>
          <w:position w:val="17"/>
        </w:rPr>
        <w:t>状态，</w:t>
      </w:r>
      <w:r>
        <w:rPr>
          <w:rFonts w:ascii="Times New Roman" w:eastAsia="Times New Roman" w:hAnsi="Times New Roman" w:cs="Times New Roman"/>
          <w:spacing w:val="-1"/>
          <w:position w:val="17"/>
        </w:rPr>
        <w:t>R</w:t>
      </w:r>
      <w:r>
        <w:rPr>
          <w:rFonts w:ascii="Times New Roman" w:eastAsia="Times New Roman" w:hAnsi="Times New Roman" w:cs="Times New Roman"/>
          <w:spacing w:val="-2"/>
          <w:position w:val="17"/>
        </w:rPr>
        <w:t xml:space="preserve">TK </w:t>
      </w:r>
      <w:r>
        <w:rPr>
          <w:spacing w:val="-2"/>
          <w:position w:val="17"/>
        </w:rPr>
        <w:t>失锁后应检查差分数据链路，连续失</w:t>
      </w:r>
    </w:p>
    <w:p>
      <w:pPr>
        <w:pStyle w:val="BodyText"/>
        <w:spacing w:line="220" w:lineRule="auto"/>
        <w:ind w:left="23"/>
      </w:pPr>
      <w:r>
        <w:rPr>
          <w:spacing w:val="-2"/>
        </w:rPr>
        <w:t>锁</w:t>
      </w:r>
      <w:r>
        <w:rPr>
          <w:spacing w:val="-33"/>
        </w:rPr>
        <w:t xml:space="preserve"> </w:t>
      </w:r>
      <w:r>
        <w:rPr>
          <w:rFonts w:ascii="Times New Roman" w:eastAsia="Times New Roman" w:hAnsi="Times New Roman" w:cs="Times New Roman"/>
          <w:spacing w:val="-2"/>
        </w:rPr>
        <w:t xml:space="preserve">30 </w:t>
      </w:r>
      <w:r>
        <w:rPr>
          <w:spacing w:val="-2"/>
        </w:rPr>
        <w:t>秒后应终止任务，立即安全返航；</w:t>
      </w:r>
    </w:p>
    <w:p>
      <w:pPr>
        <w:pStyle w:val="BodyText"/>
        <w:spacing w:before="182" w:line="468" w:lineRule="exact"/>
        <w:ind w:left="394"/>
      </w:pPr>
      <w:r>
        <w:rPr>
          <w:rFonts w:ascii="Times New Roman" w:eastAsia="Times New Roman" w:hAnsi="Times New Roman" w:cs="Times New Roman"/>
          <w:b/>
          <w:bCs/>
          <w:spacing w:val="-3"/>
          <w:position w:val="17"/>
        </w:rPr>
        <w:t xml:space="preserve">6    </w:t>
      </w:r>
      <w:r>
        <w:rPr>
          <w:spacing w:val="-3"/>
          <w:position w:val="17"/>
        </w:rPr>
        <w:t>应密切关注遥控链路、图像链路信号状态、电池、风速、无人机航迹，如</w:t>
      </w:r>
    </w:p>
    <w:p>
      <w:pPr>
        <w:pStyle w:val="BodyText"/>
        <w:spacing w:line="220" w:lineRule="auto"/>
        <w:ind w:left="44"/>
      </w:pPr>
      <w:r>
        <w:rPr>
          <w:spacing w:val="-3"/>
        </w:rPr>
        <w:t>出现明显异常，应及时暂停作业。</w:t>
      </w:r>
    </w:p>
    <w:p>
      <w:pPr>
        <w:pStyle w:val="BodyText"/>
        <w:spacing w:before="182" w:line="468" w:lineRule="exact"/>
        <w:jc w:val="right"/>
        <w:sectPr>
          <w:footerReference w:type="default" r:id="rId23"/>
          <w:pgSz w:w="11906" w:h="16839"/>
          <w:pgMar w:top="1431" w:right="1616" w:bottom="1156" w:left="1785" w:header="0" w:footer="994" w:gutter="0"/>
          <w:pgNumType w:start="19"/>
          <w:cols w:space="708"/>
        </w:sectPr>
      </w:pPr>
      <w:r>
        <w:rPr>
          <w:rFonts w:ascii="Times New Roman" w:eastAsia="Times New Roman" w:hAnsi="Times New Roman" w:cs="Times New Roman"/>
          <w:b/>
          <w:bCs/>
          <w:spacing w:val="-4"/>
          <w:position w:val="17"/>
        </w:rPr>
        <w:t xml:space="preserve">7.4.5    </w:t>
      </w:r>
      <w:r>
        <w:rPr>
          <w:spacing w:val="-4"/>
          <w:position w:val="17"/>
        </w:rPr>
        <w:t>无人机作业完成后必须在现场对作业数据进行检查，应核实有无漏拍错拍，</w:t>
      </w:r>
    </w:p>
    <w:p>
      <w:pPr>
        <w:pStyle w:val="BodyText"/>
        <w:spacing w:line="220" w:lineRule="auto"/>
        <w:ind w:left="23"/>
      </w:pPr>
      <w:r>
        <w:t>检查照片质量情况，如存在不合格数据，应进行</w:t>
      </w:r>
      <w:r>
        <w:rPr>
          <w:spacing w:val="-1"/>
        </w:rPr>
        <w:t>手动补拍，并修正航线。</w:t>
      </w:r>
    </w:p>
    <w:p>
      <w:pPr>
        <w:spacing w:line="220" w:lineRule="auto"/>
        <w:sectPr>
          <w:footerReference w:type="default" r:id="rId24"/>
          <w:type w:val="nextPage"/>
          <w:pgSz w:w="11906" w:h="16839"/>
          <w:pgMar w:top="1431" w:right="1616" w:bottom="1156" w:left="1785" w:header="0" w:footer="994" w:gutter="0"/>
          <w:pgNumType w:start="20"/>
          <w:cols w:space="708"/>
          <w:titlePg w:val="0"/>
        </w:sectPr>
      </w:pPr>
    </w:p>
    <w:p>
      <w:pPr>
        <w:pStyle w:val="BodyText"/>
        <w:spacing w:before="328" w:line="220" w:lineRule="auto"/>
        <w:ind w:left="3348"/>
        <w:rPr>
          <w:sz w:val="30"/>
          <w:szCs w:val="30"/>
        </w:rPr>
      </w:pPr>
      <w:bookmarkStart w:id="13" w:name="bookmark14"/>
      <w:bookmarkEnd w:id="13"/>
      <w:r>
        <w:rPr>
          <w:rFonts w:ascii="Times New Roman" w:eastAsia="Times New Roman" w:hAnsi="Times New Roman" w:cs="Times New Roman"/>
          <w:b/>
          <w:bCs/>
          <w:spacing w:val="-7"/>
          <w:sz w:val="30"/>
          <w:szCs w:val="30"/>
        </w:rPr>
        <w:t>8</w:t>
      </w:r>
      <w:r>
        <w:rPr>
          <w:rFonts w:ascii="Times New Roman" w:eastAsia="Times New Roman" w:hAnsi="Times New Roman" w:cs="Times New Roman"/>
          <w:b/>
          <w:bCs/>
          <w:spacing w:val="3"/>
          <w:sz w:val="30"/>
          <w:szCs w:val="30"/>
        </w:rPr>
        <w:t xml:space="preserve">    </w:t>
      </w:r>
      <w:r>
        <w:rPr>
          <w:b/>
          <w:bCs/>
          <w:spacing w:val="-7"/>
          <w:sz w:val="30"/>
          <w:szCs w:val="30"/>
        </w:rPr>
        <w:t>巡检内容</w:t>
      </w:r>
    </w:p>
    <w:p>
      <w:pPr>
        <w:spacing w:line="338" w:lineRule="auto"/>
        <w:rPr>
          <w:rFonts w:ascii="Arial"/>
          <w:sz w:val="21"/>
        </w:rPr>
      </w:pPr>
    </w:p>
    <w:p>
      <w:pPr>
        <w:spacing w:before="91" w:line="223" w:lineRule="auto"/>
        <w:ind w:left="3299"/>
        <w:outlineLvl w:val="0"/>
        <w:rPr>
          <w:rFonts w:ascii="SimHei" w:eastAsia="SimHei" w:hAnsi="SimHei" w:cs="SimHei"/>
          <w:sz w:val="28"/>
          <w:szCs w:val="28"/>
        </w:rPr>
      </w:pPr>
      <w:r>
        <w:rPr>
          <w:rFonts w:ascii="Times New Roman" w:eastAsia="Times New Roman" w:hAnsi="Times New Roman" w:cs="Times New Roman"/>
          <w:b/>
          <w:bCs/>
          <w:spacing w:val="-2"/>
          <w:sz w:val="28"/>
          <w:szCs w:val="28"/>
        </w:rPr>
        <w:t xml:space="preserve">8.1    </w:t>
      </w:r>
      <w:r>
        <w:rPr>
          <w:rFonts w:ascii="SimHei" w:eastAsia="SimHei" w:hAnsi="SimHei" w:cs="SimHei"/>
          <w:b/>
          <w:bCs/>
          <w:spacing w:val="-2"/>
          <w:sz w:val="28"/>
          <w:szCs w:val="28"/>
        </w:rPr>
        <w:t>巡检对象</w:t>
      </w:r>
    </w:p>
    <w:p>
      <w:pPr>
        <w:pStyle w:val="BodyText"/>
        <w:spacing w:before="228" w:line="313" w:lineRule="auto"/>
        <w:ind w:left="24" w:hanging="2"/>
      </w:pPr>
      <w:r>
        <w:rPr>
          <w:rFonts w:ascii="Times New Roman" w:eastAsia="Times New Roman" w:hAnsi="Times New Roman" w:cs="Times New Roman"/>
          <w:b/>
          <w:bCs/>
          <w:spacing w:val="-1"/>
        </w:rPr>
        <w:t xml:space="preserve">8.1.1    </w:t>
      </w:r>
      <w:r>
        <w:rPr>
          <w:spacing w:val="-1"/>
        </w:rPr>
        <w:t>根据水利工程巡检对象和运营状态，水工建筑物种类</w:t>
      </w:r>
      <w:r>
        <w:rPr>
          <w:spacing w:val="-2"/>
        </w:rPr>
        <w:t>应包括挡水建筑物、</w:t>
      </w:r>
      <w:r>
        <w:t xml:space="preserve"> </w:t>
      </w:r>
      <w:r>
        <w:rPr>
          <w:spacing w:val="-3"/>
        </w:rPr>
        <w:t>泄水及消能建筑物、输水及通航建筑物、近坝库岸及工程边坡、水库、明渠渠道</w:t>
      </w:r>
      <w:r>
        <w:t xml:space="preserve"> </w:t>
      </w:r>
      <w:r>
        <w:rPr>
          <w:spacing w:val="-1"/>
        </w:rPr>
        <w:t>等水域底部、水工建筑物水上部位等。</w:t>
      </w:r>
    </w:p>
    <w:p>
      <w:pPr>
        <w:pStyle w:val="BodyText"/>
        <w:spacing w:before="181" w:line="220" w:lineRule="auto"/>
        <w:ind w:left="22"/>
      </w:pPr>
      <w:r>
        <w:rPr>
          <w:rFonts w:ascii="Times New Roman" w:eastAsia="Times New Roman" w:hAnsi="Times New Roman" w:cs="Times New Roman"/>
          <w:b/>
          <w:bCs/>
          <w:spacing w:val="-1"/>
        </w:rPr>
        <w:t xml:space="preserve">8.1.2    </w:t>
      </w:r>
      <w:r>
        <w:rPr>
          <w:spacing w:val="-1"/>
        </w:rPr>
        <w:t>不同的巡检项目和内容可参考表</w:t>
      </w:r>
      <w:r>
        <w:rPr>
          <w:spacing w:val="-38"/>
        </w:rPr>
        <w:t xml:space="preserve"> </w:t>
      </w:r>
      <w:r>
        <w:rPr>
          <w:rFonts w:ascii="Times New Roman" w:eastAsia="Times New Roman" w:hAnsi="Times New Roman" w:cs="Times New Roman"/>
          <w:spacing w:val="-1"/>
        </w:rPr>
        <w:t xml:space="preserve">8.1.2 </w:t>
      </w:r>
      <w:r>
        <w:rPr>
          <w:spacing w:val="-1"/>
        </w:rPr>
        <w:t>所示。</w:t>
      </w:r>
    </w:p>
    <w:p>
      <w:pPr>
        <w:pStyle w:val="BodyText"/>
        <w:spacing w:before="197" w:line="228" w:lineRule="auto"/>
        <w:ind w:left="2779"/>
        <w:rPr>
          <w:sz w:val="20"/>
          <w:szCs w:val="20"/>
        </w:rPr>
      </w:pPr>
      <w:r>
        <w:rPr>
          <w:b/>
          <w:bCs/>
          <w:spacing w:val="5"/>
          <w:sz w:val="20"/>
          <w:szCs w:val="20"/>
        </w:rPr>
        <w:t>表</w:t>
      </w:r>
      <w:r>
        <w:rPr>
          <w:spacing w:val="-36"/>
          <w:sz w:val="20"/>
          <w:szCs w:val="20"/>
        </w:rPr>
        <w:t xml:space="preserve"> </w:t>
      </w:r>
      <w:r>
        <w:rPr>
          <w:rFonts w:ascii="Times New Roman" w:eastAsia="Times New Roman" w:hAnsi="Times New Roman" w:cs="Times New Roman"/>
          <w:b/>
          <w:bCs/>
          <w:spacing w:val="5"/>
          <w:sz w:val="20"/>
          <w:szCs w:val="20"/>
        </w:rPr>
        <w:t xml:space="preserve">8.1.2    </w:t>
      </w:r>
      <w:r>
        <w:rPr>
          <w:b/>
          <w:bCs/>
          <w:spacing w:val="5"/>
          <w:sz w:val="20"/>
          <w:szCs w:val="20"/>
        </w:rPr>
        <w:t>水工建筑物巡检内容</w:t>
      </w:r>
    </w:p>
    <w:p>
      <w:pPr>
        <w:spacing w:line="92" w:lineRule="exact"/>
      </w:pPr>
    </w:p>
    <w:tbl>
      <w:tblPr>
        <w:tblStyle w:val="TableNormal3"/>
        <w:tblW w:w="8300" w:type="dxa"/>
        <w:tblInd w:w="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66"/>
        <w:gridCol w:w="1554"/>
        <w:gridCol w:w="5080"/>
      </w:tblGrid>
      <w:tr>
        <w:tblPrEx>
          <w:tblW w:w="8300" w:type="dxa"/>
          <w:tblInd w:w="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3220" w:type="dxa"/>
            <w:gridSpan w:val="2"/>
            <w:vAlign w:val="top"/>
          </w:tcPr>
          <w:p>
            <w:pPr>
              <w:pStyle w:val="TableText"/>
              <w:spacing w:before="133" w:line="229" w:lineRule="auto"/>
              <w:ind w:left="1303"/>
            </w:pPr>
            <w:r>
              <w:rPr>
                <w:spacing w:val="6"/>
              </w:rPr>
              <w:t>建筑物</w:t>
            </w:r>
          </w:p>
        </w:tc>
        <w:tc>
          <w:tcPr>
            <w:tcW w:w="5080" w:type="dxa"/>
            <w:vAlign w:val="top"/>
          </w:tcPr>
          <w:p>
            <w:pPr>
              <w:pStyle w:val="TableText"/>
              <w:spacing w:before="133" w:line="228" w:lineRule="auto"/>
              <w:ind w:left="2123"/>
            </w:pPr>
            <w:r>
              <w:rPr>
                <w:spacing w:val="7"/>
              </w:rPr>
              <w:t>巡检内容</w:t>
            </w:r>
          </w:p>
        </w:tc>
      </w:tr>
      <w:tr>
        <w:tblPrEx>
          <w:tblW w:w="8300" w:type="dxa"/>
          <w:tblInd w:w="16" w:type="dxa"/>
          <w:tblLayout w:type="fixed"/>
        </w:tblPrEx>
        <w:trPr>
          <w:trHeight w:val="473"/>
        </w:trPr>
        <w:tc>
          <w:tcPr>
            <w:tcW w:w="1666"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65" w:line="228" w:lineRule="auto"/>
              <w:ind w:left="314"/>
            </w:pPr>
            <w:r>
              <w:rPr>
                <w:spacing w:val="8"/>
              </w:rPr>
              <w:t>挡水建筑物</w:t>
            </w:r>
          </w:p>
        </w:tc>
        <w:tc>
          <w:tcPr>
            <w:tcW w:w="1554" w:type="dxa"/>
            <w:vMerge w:val="restart"/>
            <w:tcBorders>
              <w:bottom w:val="nil"/>
            </w:tcBorders>
            <w:vAlign w:val="top"/>
          </w:tcPr>
          <w:p>
            <w:pPr>
              <w:spacing w:line="306" w:lineRule="auto"/>
              <w:rPr>
                <w:rFonts w:ascii="Arial"/>
                <w:sz w:val="21"/>
              </w:rPr>
            </w:pPr>
          </w:p>
          <w:p>
            <w:pPr>
              <w:pStyle w:val="TableText"/>
              <w:spacing w:before="65" w:line="468" w:lineRule="exact"/>
              <w:ind w:left="362"/>
            </w:pPr>
            <w:r>
              <w:rPr>
                <w:spacing w:val="6"/>
                <w:position w:val="20"/>
              </w:rPr>
              <w:t>大坝坝基</w:t>
            </w:r>
          </w:p>
          <w:p>
            <w:pPr>
              <w:pStyle w:val="TableText"/>
              <w:spacing w:line="229" w:lineRule="auto"/>
              <w:ind w:left="256"/>
            </w:pPr>
            <w:r>
              <w:rPr>
                <w:spacing w:val="8"/>
              </w:rPr>
              <w:t>及大坝坝体</w:t>
            </w:r>
          </w:p>
        </w:tc>
        <w:tc>
          <w:tcPr>
            <w:tcW w:w="5080" w:type="dxa"/>
            <w:vAlign w:val="top"/>
          </w:tcPr>
          <w:p>
            <w:pPr>
              <w:pStyle w:val="TableText"/>
              <w:spacing w:before="131" w:line="228" w:lineRule="auto"/>
              <w:ind w:left="1387"/>
            </w:pPr>
            <w:r>
              <w:rPr>
                <w:spacing w:val="9"/>
              </w:rPr>
              <w:t>坝前淤积、障碍物、冲坑</w:t>
            </w:r>
          </w:p>
        </w:tc>
      </w:tr>
      <w:tr>
        <w:tblPrEx>
          <w:tblW w:w="8300" w:type="dxa"/>
          <w:tblInd w:w="16" w:type="dxa"/>
          <w:tblLayout w:type="fixed"/>
        </w:tblPrEx>
        <w:trPr>
          <w:trHeight w:val="472"/>
        </w:trPr>
        <w:tc>
          <w:tcPr>
            <w:tcW w:w="1666" w:type="dxa"/>
            <w:vMerge/>
            <w:tcBorders>
              <w:top w:val="nil"/>
              <w:bottom w:val="nil"/>
            </w:tcBorders>
            <w:vAlign w:val="top"/>
          </w:tcPr>
          <w:p>
            <w:pPr>
              <w:rPr>
                <w:rFonts w:ascii="Arial"/>
                <w:sz w:val="21"/>
              </w:rPr>
            </w:pPr>
          </w:p>
        </w:tc>
        <w:tc>
          <w:tcPr>
            <w:tcW w:w="1554" w:type="dxa"/>
            <w:vMerge/>
            <w:tcBorders>
              <w:top w:val="nil"/>
              <w:bottom w:val="nil"/>
            </w:tcBorders>
            <w:vAlign w:val="top"/>
          </w:tcPr>
          <w:p>
            <w:pPr>
              <w:rPr>
                <w:rFonts w:ascii="Arial"/>
                <w:sz w:val="21"/>
              </w:rPr>
            </w:pPr>
          </w:p>
        </w:tc>
        <w:tc>
          <w:tcPr>
            <w:tcW w:w="5080" w:type="dxa"/>
            <w:vAlign w:val="top"/>
          </w:tcPr>
          <w:p>
            <w:pPr>
              <w:pStyle w:val="TableText"/>
              <w:spacing w:before="131" w:line="229" w:lineRule="auto"/>
              <w:ind w:left="2127"/>
            </w:pPr>
            <w:r>
              <w:rPr>
                <w:spacing w:val="6"/>
              </w:rPr>
              <w:t>外观缺陷</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tcBorders>
              <w:top w:val="nil"/>
            </w:tcBorders>
            <w:vAlign w:val="top"/>
          </w:tcPr>
          <w:p>
            <w:pPr>
              <w:rPr>
                <w:rFonts w:ascii="Arial"/>
                <w:sz w:val="21"/>
              </w:rPr>
            </w:pPr>
          </w:p>
        </w:tc>
        <w:tc>
          <w:tcPr>
            <w:tcW w:w="5080" w:type="dxa"/>
            <w:vAlign w:val="top"/>
          </w:tcPr>
          <w:p>
            <w:pPr>
              <w:pStyle w:val="TableText"/>
              <w:spacing w:before="131" w:line="228" w:lineRule="auto"/>
              <w:ind w:left="2122"/>
            </w:pPr>
            <w:r>
              <w:rPr>
                <w:spacing w:val="7"/>
              </w:rPr>
              <w:t>坝趾淘刷</w:t>
            </w:r>
          </w:p>
        </w:tc>
      </w:tr>
      <w:tr>
        <w:tblPrEx>
          <w:tblW w:w="8300" w:type="dxa"/>
          <w:tblInd w:w="16" w:type="dxa"/>
          <w:tblLayout w:type="fixed"/>
        </w:tblPrEx>
        <w:trPr>
          <w:trHeight w:val="473"/>
        </w:trPr>
        <w:tc>
          <w:tcPr>
            <w:tcW w:w="1666" w:type="dxa"/>
            <w:vMerge/>
            <w:tcBorders>
              <w:top w:val="nil"/>
            </w:tcBorders>
            <w:vAlign w:val="top"/>
          </w:tcPr>
          <w:p>
            <w:pPr>
              <w:rPr>
                <w:rFonts w:ascii="Arial"/>
                <w:sz w:val="21"/>
              </w:rPr>
            </w:pPr>
          </w:p>
        </w:tc>
        <w:tc>
          <w:tcPr>
            <w:tcW w:w="1554" w:type="dxa"/>
            <w:vAlign w:val="top"/>
          </w:tcPr>
          <w:p>
            <w:pPr>
              <w:pStyle w:val="TableText"/>
              <w:spacing w:before="131" w:line="228" w:lineRule="auto"/>
              <w:ind w:left="262"/>
            </w:pPr>
            <w:r>
              <w:rPr>
                <w:spacing w:val="7"/>
              </w:rPr>
              <w:t>导流洞堵头</w:t>
            </w:r>
          </w:p>
        </w:tc>
        <w:tc>
          <w:tcPr>
            <w:tcW w:w="5080" w:type="dxa"/>
            <w:vAlign w:val="top"/>
          </w:tcPr>
          <w:p>
            <w:pPr>
              <w:pStyle w:val="TableText"/>
              <w:spacing w:before="131" w:line="228" w:lineRule="auto"/>
              <w:ind w:left="1600"/>
            </w:pPr>
            <w:r>
              <w:rPr>
                <w:spacing w:val="8"/>
              </w:rPr>
              <w:t>堵头混凝土外观缺陷</w:t>
            </w:r>
          </w:p>
        </w:tc>
      </w:tr>
      <w:tr>
        <w:tblPrEx>
          <w:tblW w:w="8300" w:type="dxa"/>
          <w:tblInd w:w="16" w:type="dxa"/>
          <w:tblLayout w:type="fixed"/>
        </w:tblPrEx>
        <w:trPr>
          <w:trHeight w:val="473"/>
        </w:trPr>
        <w:tc>
          <w:tcPr>
            <w:tcW w:w="1666"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65" w:line="468" w:lineRule="exact"/>
              <w:ind w:left="421"/>
            </w:pPr>
            <w:r>
              <w:rPr>
                <w:spacing w:val="6"/>
                <w:position w:val="20"/>
              </w:rPr>
              <w:t>泄水及消</w:t>
            </w:r>
          </w:p>
          <w:p>
            <w:pPr>
              <w:pStyle w:val="TableText"/>
              <w:spacing w:line="229" w:lineRule="auto"/>
              <w:ind w:left="426"/>
            </w:pPr>
            <w:r>
              <w:rPr>
                <w:spacing w:val="5"/>
              </w:rPr>
              <w:t>能建筑物</w:t>
            </w:r>
          </w:p>
        </w:tc>
        <w:tc>
          <w:tcPr>
            <w:tcW w:w="1554" w:type="dxa"/>
            <w:vMerge w:val="restart"/>
            <w:tcBorders>
              <w:bottom w:val="nil"/>
            </w:tcBorders>
            <w:vAlign w:val="top"/>
          </w:tcPr>
          <w:p>
            <w:pPr>
              <w:spacing w:line="303" w:lineRule="auto"/>
              <w:rPr>
                <w:rFonts w:ascii="Arial"/>
                <w:sz w:val="21"/>
              </w:rPr>
            </w:pPr>
          </w:p>
          <w:p>
            <w:pPr>
              <w:pStyle w:val="TableText"/>
              <w:spacing w:before="65" w:line="229" w:lineRule="auto"/>
              <w:ind w:left="256"/>
            </w:pPr>
            <w:r>
              <w:rPr>
                <w:spacing w:val="8"/>
              </w:rPr>
              <w:t>岸边溢洪道</w:t>
            </w:r>
          </w:p>
        </w:tc>
        <w:tc>
          <w:tcPr>
            <w:tcW w:w="5080" w:type="dxa"/>
            <w:vAlign w:val="top"/>
          </w:tcPr>
          <w:p>
            <w:pPr>
              <w:pStyle w:val="TableText"/>
              <w:spacing w:before="130" w:line="229" w:lineRule="auto"/>
              <w:ind w:left="2127"/>
            </w:pPr>
            <w:r>
              <w:rPr>
                <w:spacing w:val="6"/>
              </w:rPr>
              <w:t>外观缺陷</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tcBorders>
              <w:top w:val="nil"/>
            </w:tcBorders>
            <w:vAlign w:val="top"/>
          </w:tcPr>
          <w:p>
            <w:pPr>
              <w:rPr>
                <w:rFonts w:ascii="Arial"/>
                <w:sz w:val="21"/>
              </w:rPr>
            </w:pPr>
          </w:p>
        </w:tc>
        <w:tc>
          <w:tcPr>
            <w:tcW w:w="5080" w:type="dxa"/>
            <w:vAlign w:val="top"/>
          </w:tcPr>
          <w:p>
            <w:pPr>
              <w:pStyle w:val="TableText"/>
              <w:spacing w:before="130" w:line="229" w:lineRule="auto"/>
              <w:ind w:left="1813"/>
            </w:pPr>
            <w:r>
              <w:rPr>
                <w:spacing w:val="7"/>
              </w:rPr>
              <w:t>结构变形、变位</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val="restart"/>
            <w:tcBorders>
              <w:bottom w:val="nil"/>
            </w:tcBorders>
            <w:vAlign w:val="top"/>
          </w:tcPr>
          <w:p>
            <w:pPr>
              <w:spacing w:line="302" w:lineRule="auto"/>
              <w:rPr>
                <w:rFonts w:ascii="Arial"/>
                <w:sz w:val="21"/>
              </w:rPr>
            </w:pPr>
          </w:p>
          <w:p>
            <w:pPr>
              <w:pStyle w:val="TableText"/>
              <w:spacing w:before="65" w:line="230" w:lineRule="auto"/>
              <w:ind w:left="363"/>
            </w:pPr>
            <w:r>
              <w:rPr>
                <w:spacing w:val="6"/>
              </w:rPr>
              <w:t>泄洪隧洞</w:t>
            </w:r>
          </w:p>
        </w:tc>
        <w:tc>
          <w:tcPr>
            <w:tcW w:w="5080" w:type="dxa"/>
            <w:vAlign w:val="top"/>
          </w:tcPr>
          <w:p>
            <w:pPr>
              <w:pStyle w:val="TableText"/>
              <w:spacing w:before="132" w:line="229" w:lineRule="auto"/>
              <w:ind w:left="2127"/>
            </w:pPr>
            <w:r>
              <w:rPr>
                <w:spacing w:val="6"/>
              </w:rPr>
              <w:t>外观缺陷</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tcBorders>
              <w:top w:val="nil"/>
            </w:tcBorders>
            <w:vAlign w:val="top"/>
          </w:tcPr>
          <w:p>
            <w:pPr>
              <w:rPr>
                <w:rFonts w:ascii="Arial"/>
                <w:sz w:val="21"/>
              </w:rPr>
            </w:pPr>
          </w:p>
        </w:tc>
        <w:tc>
          <w:tcPr>
            <w:tcW w:w="5080" w:type="dxa"/>
            <w:vAlign w:val="top"/>
          </w:tcPr>
          <w:p>
            <w:pPr>
              <w:pStyle w:val="TableText"/>
              <w:spacing w:before="131" w:line="229" w:lineRule="auto"/>
              <w:ind w:left="1813"/>
            </w:pPr>
            <w:r>
              <w:rPr>
                <w:spacing w:val="7"/>
              </w:rPr>
              <w:t>结构变形、变位</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val="restart"/>
            <w:tcBorders>
              <w:bottom w:val="nil"/>
            </w:tcBorders>
            <w:vAlign w:val="top"/>
          </w:tcPr>
          <w:p>
            <w:pPr>
              <w:pStyle w:val="TableText"/>
              <w:spacing w:before="136" w:line="468" w:lineRule="exact"/>
              <w:ind w:left="362"/>
            </w:pPr>
            <w:r>
              <w:rPr>
                <w:spacing w:val="6"/>
                <w:position w:val="20"/>
              </w:rPr>
              <w:t>大坝坝身</w:t>
            </w:r>
          </w:p>
          <w:p>
            <w:pPr>
              <w:pStyle w:val="TableText"/>
              <w:spacing w:line="229" w:lineRule="auto"/>
              <w:ind w:left="361"/>
            </w:pPr>
            <w:r>
              <w:rPr>
                <w:spacing w:val="6"/>
              </w:rPr>
              <w:t>溢流表孔</w:t>
            </w:r>
          </w:p>
        </w:tc>
        <w:tc>
          <w:tcPr>
            <w:tcW w:w="5080" w:type="dxa"/>
            <w:vAlign w:val="top"/>
          </w:tcPr>
          <w:p>
            <w:pPr>
              <w:pStyle w:val="TableText"/>
              <w:spacing w:before="131" w:line="229" w:lineRule="auto"/>
              <w:ind w:left="2127"/>
            </w:pPr>
            <w:r>
              <w:rPr>
                <w:spacing w:val="6"/>
              </w:rPr>
              <w:t>外观缺陷</w:t>
            </w:r>
          </w:p>
        </w:tc>
      </w:tr>
      <w:tr>
        <w:tblPrEx>
          <w:tblW w:w="8300" w:type="dxa"/>
          <w:tblInd w:w="16" w:type="dxa"/>
          <w:tblLayout w:type="fixed"/>
        </w:tblPrEx>
        <w:trPr>
          <w:trHeight w:val="472"/>
        </w:trPr>
        <w:tc>
          <w:tcPr>
            <w:tcW w:w="1666" w:type="dxa"/>
            <w:vMerge/>
            <w:tcBorders>
              <w:top w:val="nil"/>
              <w:bottom w:val="nil"/>
            </w:tcBorders>
            <w:vAlign w:val="top"/>
          </w:tcPr>
          <w:p>
            <w:pPr>
              <w:rPr>
                <w:rFonts w:ascii="Arial"/>
                <w:sz w:val="21"/>
              </w:rPr>
            </w:pPr>
          </w:p>
        </w:tc>
        <w:tc>
          <w:tcPr>
            <w:tcW w:w="1554" w:type="dxa"/>
            <w:vMerge/>
            <w:tcBorders>
              <w:top w:val="nil"/>
            </w:tcBorders>
            <w:vAlign w:val="top"/>
          </w:tcPr>
          <w:p>
            <w:pPr>
              <w:rPr>
                <w:rFonts w:ascii="Arial"/>
                <w:sz w:val="21"/>
              </w:rPr>
            </w:pPr>
          </w:p>
        </w:tc>
        <w:tc>
          <w:tcPr>
            <w:tcW w:w="5080" w:type="dxa"/>
            <w:vAlign w:val="top"/>
          </w:tcPr>
          <w:p>
            <w:pPr>
              <w:pStyle w:val="TableText"/>
              <w:spacing w:before="131" w:line="229" w:lineRule="auto"/>
              <w:ind w:left="1813"/>
            </w:pPr>
            <w:r>
              <w:rPr>
                <w:spacing w:val="7"/>
              </w:rPr>
              <w:t>结构变形、变位</w:t>
            </w:r>
          </w:p>
        </w:tc>
      </w:tr>
      <w:tr>
        <w:tblPrEx>
          <w:tblW w:w="8300" w:type="dxa"/>
          <w:tblInd w:w="16" w:type="dxa"/>
          <w:tblLayout w:type="fixed"/>
        </w:tblPrEx>
        <w:trPr>
          <w:trHeight w:val="473"/>
        </w:trPr>
        <w:tc>
          <w:tcPr>
            <w:tcW w:w="1666" w:type="dxa"/>
            <w:vMerge/>
            <w:tcBorders>
              <w:top w:val="nil"/>
              <w:bottom w:val="nil"/>
            </w:tcBorders>
            <w:vAlign w:val="top"/>
          </w:tcPr>
          <w:p>
            <w:pPr>
              <w:rPr>
                <w:rFonts w:ascii="Arial"/>
                <w:sz w:val="21"/>
              </w:rPr>
            </w:pPr>
          </w:p>
        </w:tc>
        <w:tc>
          <w:tcPr>
            <w:tcW w:w="1554" w:type="dxa"/>
            <w:vMerge w:val="restart"/>
            <w:tcBorders>
              <w:bottom w:val="nil"/>
            </w:tcBorders>
            <w:vAlign w:val="top"/>
          </w:tcPr>
          <w:p>
            <w:pPr>
              <w:pStyle w:val="TableText"/>
              <w:spacing w:before="136" w:line="468" w:lineRule="exact"/>
              <w:ind w:left="259"/>
            </w:pPr>
            <w:r>
              <w:rPr>
                <w:spacing w:val="7"/>
                <w:position w:val="20"/>
              </w:rPr>
              <w:t>大坝坝身泄</w:t>
            </w:r>
          </w:p>
          <w:p>
            <w:pPr>
              <w:pStyle w:val="TableText"/>
              <w:spacing w:line="228" w:lineRule="auto"/>
              <w:ind w:left="259"/>
            </w:pPr>
            <w:r>
              <w:rPr>
                <w:spacing w:val="5"/>
              </w:rPr>
              <w:t>水孔（管）</w:t>
            </w:r>
          </w:p>
        </w:tc>
        <w:tc>
          <w:tcPr>
            <w:tcW w:w="5080" w:type="dxa"/>
            <w:vAlign w:val="top"/>
          </w:tcPr>
          <w:p>
            <w:pPr>
              <w:pStyle w:val="TableText"/>
              <w:spacing w:before="131" w:line="229" w:lineRule="auto"/>
              <w:ind w:left="2127"/>
            </w:pPr>
            <w:r>
              <w:rPr>
                <w:spacing w:val="6"/>
              </w:rPr>
              <w:t>外观缺陷</w:t>
            </w:r>
          </w:p>
        </w:tc>
      </w:tr>
      <w:tr>
        <w:tblPrEx>
          <w:tblW w:w="8300" w:type="dxa"/>
          <w:tblInd w:w="16" w:type="dxa"/>
          <w:tblLayout w:type="fixed"/>
        </w:tblPrEx>
        <w:trPr>
          <w:trHeight w:val="473"/>
        </w:trPr>
        <w:tc>
          <w:tcPr>
            <w:tcW w:w="1666" w:type="dxa"/>
            <w:vMerge/>
            <w:tcBorders>
              <w:top w:val="nil"/>
            </w:tcBorders>
            <w:vAlign w:val="top"/>
          </w:tcPr>
          <w:p>
            <w:pPr>
              <w:rPr>
                <w:rFonts w:ascii="Arial"/>
                <w:sz w:val="21"/>
              </w:rPr>
            </w:pPr>
          </w:p>
        </w:tc>
        <w:tc>
          <w:tcPr>
            <w:tcW w:w="1554" w:type="dxa"/>
            <w:vMerge/>
            <w:tcBorders>
              <w:top w:val="nil"/>
            </w:tcBorders>
            <w:vAlign w:val="top"/>
          </w:tcPr>
          <w:p>
            <w:pPr>
              <w:rPr>
                <w:rFonts w:ascii="Arial"/>
                <w:sz w:val="21"/>
              </w:rPr>
            </w:pPr>
          </w:p>
        </w:tc>
        <w:tc>
          <w:tcPr>
            <w:tcW w:w="5080" w:type="dxa"/>
            <w:vAlign w:val="top"/>
          </w:tcPr>
          <w:p>
            <w:pPr>
              <w:pStyle w:val="TableText"/>
              <w:spacing w:before="131" w:line="229" w:lineRule="auto"/>
              <w:ind w:left="1813"/>
            </w:pPr>
            <w:r>
              <w:rPr>
                <w:spacing w:val="7"/>
              </w:rPr>
              <w:t>结构变形、变位</w:t>
            </w:r>
          </w:p>
        </w:tc>
      </w:tr>
      <w:tr>
        <w:tblPrEx>
          <w:tblW w:w="8300" w:type="dxa"/>
          <w:tblInd w:w="16" w:type="dxa"/>
          <w:tblLayout w:type="fixed"/>
        </w:tblPrEx>
        <w:trPr>
          <w:trHeight w:val="472"/>
        </w:trPr>
        <w:tc>
          <w:tcPr>
            <w:tcW w:w="1666" w:type="dxa"/>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TableText"/>
              <w:spacing w:before="65" w:line="468" w:lineRule="exact"/>
              <w:ind w:left="417"/>
            </w:pPr>
            <w:r>
              <w:rPr>
                <w:spacing w:val="7"/>
                <w:position w:val="20"/>
              </w:rPr>
              <w:t>输水及通</w:t>
            </w:r>
          </w:p>
        </w:tc>
        <w:tc>
          <w:tcPr>
            <w:tcW w:w="1554" w:type="dxa"/>
            <w:vAlign w:val="top"/>
          </w:tcPr>
          <w:p>
            <w:pPr>
              <w:pStyle w:val="TableText"/>
              <w:spacing w:before="133" w:line="228" w:lineRule="auto"/>
              <w:ind w:left="359"/>
            </w:pPr>
            <w:r>
              <w:rPr>
                <w:spacing w:val="7"/>
              </w:rPr>
              <w:t>输水隧洞</w:t>
            </w:r>
          </w:p>
        </w:tc>
        <w:tc>
          <w:tcPr>
            <w:tcW w:w="5080" w:type="dxa"/>
            <w:vAlign w:val="top"/>
          </w:tcPr>
          <w:p>
            <w:pPr>
              <w:pStyle w:val="TableText"/>
              <w:spacing w:before="133" w:line="229" w:lineRule="auto"/>
              <w:ind w:left="2127"/>
            </w:pPr>
            <w:r>
              <w:rPr>
                <w:spacing w:val="6"/>
              </w:rPr>
              <w:t>外观缺陷</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5" w:history="1">
        <w:r>
          <w:rPr>
            <w:rFonts w:ascii="SimSun" w:eastAsia="SimSun" w:hAnsi="SimSun" w:cs="SimSun"/>
            <w:b/>
            <w:bCs/>
            <w:noProof w:val="0"/>
            <w:snapToGrid/>
            <w:color w:val="0000EE"/>
            <w:kern w:val="0"/>
            <w:sz w:val="30"/>
            <w:szCs w:val="30"/>
            <w:u w:val="single" w:color="0000EE"/>
          </w:rPr>
          <w:t>https://d.book118.com/566011110052010045</w:t>
        </w:r>
      </w:hyperlink>
    </w:p>
    <w:p/>
    <w:sectPr>
      <w:footerReference w:type="default" r:id="rId26"/>
      <w:pgSz w:w="11906" w:h="16839"/>
      <w:pgMar w:top="1431" w:right="1745" w:bottom="1156" w:left="1785" w:header="0" w:footer="994" w:gutter="0"/>
      <w:pgNumType w:start="2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w:t>
    </w:r>
    <w:r>
      <w:rPr>
        <w:rFonts w:ascii="Times New Roman" w:eastAsia="Times New Roman" w:hAnsi="Times New Roman" w:cs="Times New Roman"/>
        <w:spacing w:val="19"/>
        <w:w w:val="101"/>
        <w:sz w:val="18"/>
        <w:szCs w:val="18"/>
      </w:rPr>
      <w:t xml:space="preserve"> </w:t>
    </w:r>
    <w:r>
      <w:rPr>
        <w:rFonts w:ascii="Times New Roman" w:eastAsia="Times New Roman" w:hAnsi="Times New Roman" w:cs="Times New Roman"/>
        <w:spacing w:val="-10"/>
        <w:sz w:val="18"/>
        <w:szCs w:val="18"/>
      </w:rPr>
      <w:t>1</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10"/>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2"/>
        <w:sz w:val="18"/>
        <w:szCs w:val="18"/>
      </w:rPr>
      <w:t xml:space="preserve"> </w:t>
    </w:r>
    <w:r>
      <w:rPr>
        <w:rFonts w:ascii="Times New Roman" w:eastAsia="Times New Roman" w:hAnsi="Times New Roman" w:cs="Times New Roman"/>
        <w:spacing w:val="-4"/>
        <w:sz w:val="18"/>
        <w:szCs w:val="18"/>
      </w:rPr>
      <w:t>2</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4"/>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2"/>
        <w:sz w:val="18"/>
        <w:szCs w:val="18"/>
      </w:rPr>
      <w:t xml:space="preserve"> </w:t>
    </w:r>
    <w:r>
      <w:rPr>
        <w:rFonts w:ascii="Times New Roman" w:eastAsia="Times New Roman" w:hAnsi="Times New Roman" w:cs="Times New Roman"/>
        <w:spacing w:val="-4"/>
        <w:sz w:val="18"/>
        <w:szCs w:val="18"/>
      </w:rPr>
      <w:t>2</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4"/>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5"/>
        <w:sz w:val="18"/>
        <w:szCs w:val="18"/>
      </w:rPr>
      <w:t xml:space="preserve">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5"/>
        <w:sz w:val="18"/>
        <w:szCs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pacing w:val="-4"/>
        <w:sz w:val="18"/>
        <w:szCs w:val="18"/>
      </w:rPr>
      <w:t>4</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4"/>
        <w:sz w:val="18"/>
        <w:szCs w:val="1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6"/>
        <w:sz w:val="18"/>
        <w:szCs w:val="1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6"/>
        <w:sz w:val="18"/>
        <w:szCs w:val="18"/>
      </w:rPr>
      <w:t>6</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6"/>
        <w:sz w:val="18"/>
        <w:szCs w:val="18"/>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5"/>
        <w:sz w:val="18"/>
        <w:szCs w:val="18"/>
      </w:rPr>
      <w:t>7</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5"/>
        <w:sz w:val="18"/>
        <w:szCs w:val="1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5"/>
        <w:sz w:val="18"/>
        <w:szCs w:val="18"/>
      </w:rPr>
      <w:t>7</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5"/>
        <w:sz w:val="18"/>
        <w:szCs w:val="18"/>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24"/>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0"/>
        <w:sz w:val="18"/>
        <w:szCs w:val="18"/>
      </w:rPr>
      <w:t xml:space="preserve"> </w:t>
    </w:r>
    <w:r>
      <w:rPr>
        <w:rFonts w:ascii="Times New Roman" w:eastAsia="Times New Roman" w:hAnsi="Times New Roman" w:cs="Times New Roman"/>
        <w:spacing w:val="-7"/>
        <w:sz w:val="18"/>
        <w:szCs w:val="18"/>
      </w:rPr>
      <w:t>8</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spacing w:val="-7"/>
        <w:sz w:val="18"/>
        <w:szCs w:val="1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ind w:left="4005"/>
      <w:rPr>
        <w:sz w:val="20"/>
        <w:szCs w:val="20"/>
      </w:rPr>
    </w:pPr>
    <w:r>
      <w:rPr>
        <w:b/>
        <w:bCs/>
        <w:spacing w:val="-6"/>
        <w:w w:val="56"/>
        <w:sz w:val="20"/>
        <w:szCs w:val="20"/>
      </w:rPr>
      <w:t>—</w:t>
    </w:r>
    <w:r>
      <w:rPr>
        <w:b/>
        <w:bCs/>
        <w:spacing w:val="-13"/>
        <w:w w:val="93"/>
        <w:sz w:val="20"/>
        <w:szCs w:val="20"/>
      </w:rPr>
      <w:t>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81"/>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w:t>
    </w:r>
    <w:r>
      <w:rPr>
        <w:rFonts w:ascii="Times New Roman" w:eastAsia="Times New Roman" w:hAnsi="Times New Roman" w:cs="Times New Roman"/>
        <w:spacing w:val="24"/>
        <w:w w:val="101"/>
        <w:sz w:val="18"/>
        <w:szCs w:val="18"/>
      </w:rPr>
      <w:t xml:space="preserve"> </w:t>
    </w:r>
    <w:r>
      <w:rPr>
        <w:rFonts w:ascii="Times New Roman" w:eastAsia="Times New Roman" w:hAnsi="Times New Roman" w:cs="Times New Roman"/>
        <w:spacing w:val="-9"/>
        <w:sz w:val="18"/>
        <w:szCs w:val="18"/>
      </w:rPr>
      <w:t>11</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9"/>
        <w:sz w:val="18"/>
        <w:szCs w:val="18"/>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81"/>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w:t>
    </w:r>
    <w:r>
      <w:rPr>
        <w:rFonts w:ascii="Times New Roman" w:eastAsia="Times New Roman" w:hAnsi="Times New Roman" w:cs="Times New Roman"/>
        <w:spacing w:val="24"/>
        <w:w w:val="101"/>
        <w:sz w:val="18"/>
        <w:szCs w:val="18"/>
      </w:rPr>
      <w:t xml:space="preserve"> </w:t>
    </w:r>
    <w:r>
      <w:rPr>
        <w:rFonts w:ascii="Times New Roman" w:eastAsia="Times New Roman" w:hAnsi="Times New Roman" w:cs="Times New Roman"/>
        <w:spacing w:val="-9"/>
        <w:sz w:val="18"/>
        <w:szCs w:val="18"/>
      </w:rPr>
      <w:t>11</w:t>
    </w:r>
    <w:r>
      <w:rPr>
        <w:rFonts w:ascii="Times New Roman" w:eastAsia="Times New Roman" w:hAnsi="Times New Roman" w:cs="Times New Roman"/>
        <w:spacing w:val="4"/>
        <w:sz w:val="18"/>
        <w:szCs w:val="18"/>
      </w:rPr>
      <w:t xml:space="preserve"> </w:t>
    </w:r>
    <w:r>
      <w:rPr>
        <w:rFonts w:ascii="Times New Roman" w:eastAsia="Times New Roman" w:hAnsi="Times New Roman" w:cs="Times New Roman"/>
        <w:spacing w:val="-9"/>
        <w:sz w:val="18"/>
        <w:szCs w:val="18"/>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12</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13</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13</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14</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14</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3979"/>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w:t>
    </w:r>
    <w:r>
      <w:rPr>
        <w:rFonts w:ascii="Times New Roman" w:eastAsia="Times New Roman" w:hAnsi="Times New Roman" w:cs="Times New Roman"/>
        <w:spacing w:val="19"/>
        <w:sz w:val="18"/>
        <w:szCs w:val="18"/>
      </w:rPr>
      <w:t xml:space="preserve"> </w:t>
    </w:r>
    <w:r>
      <w:rPr>
        <w:rFonts w:ascii="Times New Roman" w:eastAsia="Times New Roman" w:hAnsi="Times New Roman" w:cs="Times New Roman"/>
        <w:spacing w:val="-7"/>
        <w:sz w:val="18"/>
        <w:szCs w:val="18"/>
      </w:rPr>
      <w:t>15</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7"/>
        <w:sz w:val="18"/>
        <w:szCs w:val="1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image" Target="media/image1.jpeg"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hyperlink" Target="https://d.book118.com/566011110052010045" TargetMode="External" /><Relationship Id="rId26" Type="http://schemas.openxmlformats.org/officeDocument/2006/relationships/footer" Target="footer21.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2024-02-11T21:13:39Z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2024-02-11T21:13:43Z</vt:filetime>
  </property>
  <property fmtid="{D5CDD505-2E9C-101B-9397-08002B2CF9AE}" pid="3" name="CRO">
    <vt:lpwstr>wqlLaW5nc29mdCBQREYgdG8gV1BTIDkw</vt:lpwstr>
  </property>
  <property fmtid="{D5CDD505-2E9C-101B-9397-08002B2CF9AE}" pid="4" name="UsrData">
    <vt:lpwstr>65c8c8017a7039001fc496fawl</vt:lpwstr>
  </property>
</Properties>
</file>