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10.xml" ContentType="application/vnd.openxmlformats-officedocument.wordprocessingml.footer+xml"/>
  <Override PartName="/word/footer11.xml" ContentType="application/vnd.openxmlformats-officedocument.wordprocessingml.footer+xml"/>
  <Override PartName="/word/footer12.xml" ContentType="application/vnd.openxmlformats-officedocument.wordprocessingml.footer+xml"/>
  <Override PartName="/word/footer13.xml" ContentType="application/vnd.openxmlformats-officedocument.wordprocessingml.footer+xml"/>
  <Override PartName="/word/footer14.xml" ContentType="application/vnd.openxmlformats-officedocument.wordprocessingml.footer+xml"/>
  <Override PartName="/word/footer15.xml" ContentType="application/vnd.openxmlformats-officedocument.wordprocessingml.footer+xml"/>
  <Override PartName="/word/footer16.xml" ContentType="application/vnd.openxmlformats-officedocument.wordprocessingml.footer+xml"/>
  <Override PartName="/word/footer17.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footer6.xml" ContentType="application/vnd.openxmlformats-officedocument.wordprocessingml.footer+xml"/>
  <Override PartName="/word/footer7.xml" ContentType="application/vnd.openxmlformats-officedocument.wordprocessingml.footer+xml"/>
  <Override PartName="/word/footer8.xml" ContentType="application/vnd.openxmlformats-officedocument.wordprocessingml.footer+xml"/>
  <Override PartName="/word/footer9.xml" ContentType="application/vnd.openxmlformats-officedocument.wordprocessingml.footer+xml"/>
  <Override PartName="/word/header1.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header15.xml" ContentType="application/vnd.openxmlformats-officedocument.wordprocessingml.header+xml"/>
  <Override PartName="/word/header16.xml" ContentType="application/vnd.openxmlformats-officedocument.wordprocessingml.header+xml"/>
  <Override PartName="/word/header17.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header5.xml" ContentType="application/vnd.openxmlformats-officedocument.wordprocessingml.header+xml"/>
  <Override PartName="/word/header6.xml" ContentType="application/vnd.openxmlformats-officedocument.wordprocessingml.head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 Id="rId4" Type="http://schemas.openxmlformats.org/officeDocument/2006/relationships/custom-properties" Target="docProps/custom.xml" /></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body>
    <w:p>
      <w:pPr>
        <w:rPr>
          <w:rFonts w:ascii="仿宋" w:eastAsia="仿宋" w:hAnsi="仿宋" w:cs="仿宋" w:hint="eastAsia"/>
          <w:b/>
          <w:sz w:val="40"/>
        </w:rPr>
      </w:pPr>
    </w:p>
    <w:p>
      <w:pPr>
        <w:rPr>
          <w:rFonts w:ascii="仿宋" w:eastAsia="仿宋" w:hAnsi="仿宋" w:cs="仿宋" w:hint="eastAsia"/>
          <w:b/>
          <w:sz w:val="40"/>
        </w:rPr>
      </w:pPr>
    </w:p>
    <w:p>
      <w:pPr>
        <w:rPr>
          <w:rFonts w:ascii="仿宋" w:eastAsia="仿宋" w:hAnsi="仿宋" w:cs="仿宋" w:hint="eastAsia"/>
          <w:b/>
          <w:sz w:val="40"/>
        </w:rPr>
      </w:pPr>
    </w:p>
    <w:p>
      <w:pPr>
        <w:rPr>
          <w:rFonts w:ascii="宋体" w:eastAsia="宋体" w:hAnsi="宋体" w:cs="宋体" w:hint="eastAsia"/>
          <w:b/>
          <w:sz w:val="60"/>
        </w:rPr>
        <w:sectPr>
          <w:headerReference w:type="default" r:id="rId4"/>
          <w:footerReference w:type="default" r:id="rId5"/>
          <w:pgSz w:w="11906" w:h="16838"/>
          <w:pgMar w:top="1440" w:right="1800" w:bottom="1440" w:left="1800" w:header="851" w:footer="992" w:gutter="0"/>
          <w:cols w:num="1" w:space="425"/>
          <w:docGrid w:type="lines" w:linePitch="312" w:charSpace="0"/>
        </w:sectPr>
      </w:pPr>
      <w:r>
        <w:rPr>
          <w:rFonts w:ascii="宋体" w:eastAsia="宋体" w:hAnsi="宋体" w:cs="宋体" w:hint="eastAsia"/>
          <w:b/>
          <w:sz w:val="60"/>
          <w:lang w:eastAsia="zh-CN"/>
        </w:rPr>
        <w:t>氢氧化锂项目规划设计纲要</w:t>
      </w:r>
    </w:p>
    <w:p>
      <w:pPr>
        <w:jc w:val="center"/>
        <w:rPr>
          <w:rFonts w:ascii="仿宋" w:eastAsia="仿宋" w:hAnsi="仿宋" w:cs="仿宋" w:hint="eastAsia"/>
          <w:b/>
          <w:sz w:val="40"/>
        </w:rPr>
      </w:pPr>
      <w:r>
        <w:rPr>
          <w:rFonts w:ascii="仿宋" w:eastAsia="仿宋" w:hAnsi="仿宋" w:cs="仿宋" w:hint="eastAsia"/>
          <w:b/>
          <w:sz w:val="40"/>
          <w:lang w:eastAsia="zh-CN"/>
        </w:rPr>
        <w:t>目录</w:t>
      </w:r>
    </w:p>
    <w:p>
      <w:pPr>
        <w:pStyle w:val="TOC1"/>
        <w:tabs>
          <w:tab w:val="right" w:leader="dot" w:pos="8306"/>
        </w:tabs>
      </w:pPr>
      <w:r>
        <w:fldChar w:fldCharType="begin"/>
      </w:r>
      <w:r>
        <w:instrText>TOC \h \z</w:instrText>
      </w:r>
      <w:r>
        <w:fldChar w:fldCharType="separate"/>
      </w:r>
      <w:hyperlink w:anchor="_Toc5197" w:history="1">
        <w:r>
          <w:rPr>
            <w:rFonts w:ascii="仿宋" w:eastAsia="仿宋" w:hAnsi="仿宋" w:cs="仿宋" w:hint="eastAsia"/>
            <w:lang w:eastAsia="zh-CN"/>
          </w:rPr>
          <w:t>概论</w:t>
        </w:r>
        <w:r>
          <w:tab/>
        </w:r>
        <w:r>
          <w:fldChar w:fldCharType="begin"/>
        </w:r>
        <w:r>
          <w:instrText xml:space="preserve"> PAGEREF _Toc5197 \h </w:instrText>
        </w:r>
        <w:r>
          <w:fldChar w:fldCharType="separate"/>
        </w:r>
        <w:r>
          <w:t>3</w:t>
        </w:r>
        <w:r>
          <w:fldChar w:fldCharType="end"/>
        </w:r>
      </w:hyperlink>
    </w:p>
    <w:p>
      <w:pPr>
        <w:pStyle w:val="TOC1"/>
        <w:tabs>
          <w:tab w:val="right" w:leader="dot" w:pos="8306"/>
        </w:tabs>
      </w:pPr>
      <w:hyperlink w:anchor="_Toc28469" w:history="1">
        <w:r>
          <w:rPr>
            <w:rFonts w:ascii="仿宋" w:eastAsia="仿宋" w:hAnsi="仿宋" w:cs="仿宋" w:hint="eastAsia"/>
            <w:lang w:eastAsia="zh-CN"/>
          </w:rPr>
          <w:t>一、氢氧化锂项目选址可行性分析</w:t>
        </w:r>
        <w:r>
          <w:tab/>
        </w:r>
        <w:r>
          <w:fldChar w:fldCharType="begin"/>
        </w:r>
        <w:r>
          <w:instrText xml:space="preserve"> PAGEREF _Toc28469 \h </w:instrText>
        </w:r>
        <w:r>
          <w:fldChar w:fldCharType="separate"/>
        </w:r>
        <w:r>
          <w:t>3</w:t>
        </w:r>
        <w:r>
          <w:fldChar w:fldCharType="end"/>
        </w:r>
      </w:hyperlink>
    </w:p>
    <w:p>
      <w:pPr>
        <w:pStyle w:val="TOC2"/>
        <w:tabs>
          <w:tab w:val="right" w:leader="dot" w:pos="8306"/>
        </w:tabs>
      </w:pPr>
      <w:hyperlink w:anchor="_Toc7495" w:history="1">
        <w:r>
          <w:rPr>
            <w:rFonts w:ascii="仿宋" w:eastAsia="仿宋" w:hAnsi="仿宋" w:cs="仿宋" w:hint="eastAsia"/>
            <w:lang w:eastAsia="zh-CN"/>
          </w:rPr>
          <w:t>(一)、氢氧化锂项目选址</w:t>
        </w:r>
        <w:r>
          <w:tab/>
        </w:r>
        <w:r>
          <w:fldChar w:fldCharType="begin"/>
        </w:r>
        <w:r>
          <w:instrText xml:space="preserve"> PAGEREF _Toc7495 \h </w:instrText>
        </w:r>
        <w:r>
          <w:fldChar w:fldCharType="separate"/>
        </w:r>
        <w:r>
          <w:t>3</w:t>
        </w:r>
        <w:r>
          <w:fldChar w:fldCharType="end"/>
        </w:r>
      </w:hyperlink>
    </w:p>
    <w:p>
      <w:pPr>
        <w:pStyle w:val="TOC2"/>
        <w:tabs>
          <w:tab w:val="right" w:leader="dot" w:pos="8306"/>
        </w:tabs>
      </w:pPr>
      <w:hyperlink w:anchor="_Toc16415" w:history="1">
        <w:r>
          <w:rPr>
            <w:rFonts w:ascii="仿宋" w:eastAsia="仿宋" w:hAnsi="仿宋" w:cs="仿宋" w:hint="eastAsia"/>
            <w:lang w:eastAsia="zh-CN"/>
          </w:rPr>
          <w:t>(二)、用地控制指标</w:t>
        </w:r>
        <w:r>
          <w:tab/>
        </w:r>
        <w:r>
          <w:fldChar w:fldCharType="begin"/>
        </w:r>
        <w:r>
          <w:instrText xml:space="preserve"> PAGEREF _Toc16415 \h </w:instrText>
        </w:r>
        <w:r>
          <w:fldChar w:fldCharType="separate"/>
        </w:r>
        <w:r>
          <w:t>3</w:t>
        </w:r>
        <w:r>
          <w:fldChar w:fldCharType="end"/>
        </w:r>
      </w:hyperlink>
    </w:p>
    <w:p>
      <w:pPr>
        <w:pStyle w:val="TOC2"/>
        <w:tabs>
          <w:tab w:val="right" w:leader="dot" w:pos="8306"/>
        </w:tabs>
      </w:pPr>
      <w:hyperlink w:anchor="_Toc21535" w:history="1">
        <w:r>
          <w:rPr>
            <w:rFonts w:ascii="仿宋" w:eastAsia="仿宋" w:hAnsi="仿宋" w:cs="仿宋" w:hint="eastAsia"/>
            <w:lang w:eastAsia="zh-CN"/>
          </w:rPr>
          <w:t>(三)、节约用地措施</w:t>
        </w:r>
        <w:r>
          <w:tab/>
        </w:r>
        <w:r>
          <w:fldChar w:fldCharType="begin"/>
        </w:r>
        <w:r>
          <w:instrText xml:space="preserve"> PAGEREF _Toc21535 \h </w:instrText>
        </w:r>
        <w:r>
          <w:fldChar w:fldCharType="separate"/>
        </w:r>
        <w:r>
          <w:t>5</w:t>
        </w:r>
        <w:r>
          <w:fldChar w:fldCharType="end"/>
        </w:r>
      </w:hyperlink>
    </w:p>
    <w:p>
      <w:pPr>
        <w:pStyle w:val="TOC2"/>
        <w:tabs>
          <w:tab w:val="right" w:leader="dot" w:pos="8306"/>
        </w:tabs>
      </w:pPr>
      <w:hyperlink w:anchor="_Toc22390" w:history="1">
        <w:r>
          <w:rPr>
            <w:rFonts w:ascii="仿宋" w:eastAsia="仿宋" w:hAnsi="仿宋" w:cs="仿宋" w:hint="eastAsia"/>
            <w:lang w:eastAsia="zh-CN"/>
          </w:rPr>
          <w:t>(四)、总图布置方案</w:t>
        </w:r>
        <w:r>
          <w:tab/>
        </w:r>
        <w:r>
          <w:fldChar w:fldCharType="begin"/>
        </w:r>
        <w:r>
          <w:instrText xml:space="preserve"> PAGEREF _Toc22390 \h </w:instrText>
        </w:r>
        <w:r>
          <w:fldChar w:fldCharType="separate"/>
        </w:r>
        <w:r>
          <w:t>6</w:t>
        </w:r>
        <w:r>
          <w:fldChar w:fldCharType="end"/>
        </w:r>
      </w:hyperlink>
    </w:p>
    <w:p>
      <w:pPr>
        <w:pStyle w:val="TOC2"/>
        <w:tabs>
          <w:tab w:val="right" w:leader="dot" w:pos="8306"/>
        </w:tabs>
      </w:pPr>
      <w:hyperlink w:anchor="_Toc12446" w:history="1">
        <w:r>
          <w:rPr>
            <w:rFonts w:ascii="仿宋" w:eastAsia="仿宋" w:hAnsi="仿宋" w:cs="仿宋" w:hint="eastAsia"/>
            <w:lang w:eastAsia="zh-CN"/>
          </w:rPr>
          <w:t>(五)、选址综合评价</w:t>
        </w:r>
        <w:r>
          <w:tab/>
        </w:r>
        <w:r>
          <w:fldChar w:fldCharType="begin"/>
        </w:r>
        <w:r>
          <w:instrText xml:space="preserve"> PAGEREF _Toc12446 \h </w:instrText>
        </w:r>
        <w:r>
          <w:fldChar w:fldCharType="separate"/>
        </w:r>
        <w:r>
          <w:t>7</w:t>
        </w:r>
        <w:r>
          <w:fldChar w:fldCharType="end"/>
        </w:r>
      </w:hyperlink>
    </w:p>
    <w:p>
      <w:pPr>
        <w:pStyle w:val="TOC1"/>
        <w:tabs>
          <w:tab w:val="right" w:leader="dot" w:pos="8306"/>
        </w:tabs>
      </w:pPr>
      <w:hyperlink w:anchor="_Toc22545" w:history="1">
        <w:r>
          <w:rPr>
            <w:rFonts w:ascii="仿宋" w:eastAsia="仿宋" w:hAnsi="仿宋" w:cs="仿宋" w:hint="eastAsia"/>
            <w:lang w:eastAsia="zh-CN"/>
          </w:rPr>
          <w:t>二、工艺说明</w:t>
        </w:r>
        <w:r>
          <w:tab/>
        </w:r>
        <w:r>
          <w:fldChar w:fldCharType="begin"/>
        </w:r>
        <w:r>
          <w:instrText xml:space="preserve"> PAGEREF _Toc22545 \h </w:instrText>
        </w:r>
        <w:r>
          <w:fldChar w:fldCharType="separate"/>
        </w:r>
        <w:r>
          <w:t>8</w:t>
        </w:r>
        <w:r>
          <w:fldChar w:fldCharType="end"/>
        </w:r>
      </w:hyperlink>
    </w:p>
    <w:p>
      <w:pPr>
        <w:pStyle w:val="TOC2"/>
        <w:tabs>
          <w:tab w:val="right" w:leader="dot" w:pos="8306"/>
        </w:tabs>
      </w:pPr>
      <w:hyperlink w:anchor="_Toc29607" w:history="1">
        <w:r>
          <w:rPr>
            <w:rFonts w:ascii="仿宋" w:eastAsia="仿宋" w:hAnsi="仿宋" w:cs="仿宋" w:hint="eastAsia"/>
            <w:lang w:eastAsia="zh-CN"/>
          </w:rPr>
          <w:t>(一)、技术管理特点</w:t>
        </w:r>
        <w:r>
          <w:tab/>
        </w:r>
        <w:r>
          <w:fldChar w:fldCharType="begin"/>
        </w:r>
        <w:r>
          <w:instrText xml:space="preserve"> PAGEREF _Toc29607 \h </w:instrText>
        </w:r>
        <w:r>
          <w:fldChar w:fldCharType="separate"/>
        </w:r>
        <w:r>
          <w:t>8</w:t>
        </w:r>
        <w:r>
          <w:fldChar w:fldCharType="end"/>
        </w:r>
      </w:hyperlink>
    </w:p>
    <w:p>
      <w:pPr>
        <w:pStyle w:val="TOC2"/>
        <w:tabs>
          <w:tab w:val="right" w:leader="dot" w:pos="8306"/>
        </w:tabs>
      </w:pPr>
      <w:hyperlink w:anchor="_Toc11014" w:history="1">
        <w:r>
          <w:rPr>
            <w:rFonts w:ascii="仿宋" w:eastAsia="仿宋" w:hAnsi="仿宋" w:cs="仿宋" w:hint="eastAsia"/>
            <w:lang w:eastAsia="zh-CN"/>
          </w:rPr>
          <w:t>(二)、氢氧化锂项目工艺技术设计方案</w:t>
        </w:r>
        <w:r>
          <w:tab/>
        </w:r>
        <w:r>
          <w:fldChar w:fldCharType="begin"/>
        </w:r>
        <w:r>
          <w:instrText xml:space="preserve"> PAGEREF _Toc11014 \h </w:instrText>
        </w:r>
        <w:r>
          <w:fldChar w:fldCharType="separate"/>
        </w:r>
        <w:r>
          <w:t>9</w:t>
        </w:r>
        <w:r>
          <w:fldChar w:fldCharType="end"/>
        </w:r>
      </w:hyperlink>
    </w:p>
    <w:p>
      <w:pPr>
        <w:pStyle w:val="TOC2"/>
        <w:tabs>
          <w:tab w:val="right" w:leader="dot" w:pos="8306"/>
        </w:tabs>
      </w:pPr>
      <w:hyperlink w:anchor="_Toc26292" w:history="1">
        <w:r>
          <w:rPr>
            <w:rFonts w:ascii="仿宋" w:eastAsia="仿宋" w:hAnsi="仿宋" w:cs="仿宋" w:hint="eastAsia"/>
            <w:lang w:eastAsia="zh-CN"/>
          </w:rPr>
          <w:t>(三)、设备选型方案</w:t>
        </w:r>
        <w:r>
          <w:tab/>
        </w:r>
        <w:r>
          <w:fldChar w:fldCharType="begin"/>
        </w:r>
        <w:r>
          <w:instrText xml:space="preserve"> PAGEREF _Toc26292 \h </w:instrText>
        </w:r>
        <w:r>
          <w:fldChar w:fldCharType="separate"/>
        </w:r>
        <w:r>
          <w:t>11</w:t>
        </w:r>
        <w:r>
          <w:fldChar w:fldCharType="end"/>
        </w:r>
      </w:hyperlink>
    </w:p>
    <w:p>
      <w:pPr>
        <w:pStyle w:val="TOC1"/>
        <w:tabs>
          <w:tab w:val="right" w:leader="dot" w:pos="8306"/>
        </w:tabs>
      </w:pPr>
      <w:hyperlink w:anchor="_Toc19902" w:history="1">
        <w:r>
          <w:rPr>
            <w:rFonts w:ascii="仿宋" w:eastAsia="仿宋" w:hAnsi="仿宋" w:cs="仿宋" w:hint="eastAsia"/>
            <w:lang w:eastAsia="zh-CN"/>
          </w:rPr>
          <w:t>三、市场分析、调研</w:t>
        </w:r>
        <w:r>
          <w:tab/>
        </w:r>
        <w:r>
          <w:fldChar w:fldCharType="begin"/>
        </w:r>
        <w:r>
          <w:instrText xml:space="preserve"> PAGEREF _Toc19902 \h </w:instrText>
        </w:r>
        <w:r>
          <w:fldChar w:fldCharType="separate"/>
        </w:r>
        <w:r>
          <w:t>12</w:t>
        </w:r>
        <w:r>
          <w:fldChar w:fldCharType="end"/>
        </w:r>
      </w:hyperlink>
    </w:p>
    <w:p>
      <w:pPr>
        <w:pStyle w:val="TOC2"/>
        <w:tabs>
          <w:tab w:val="right" w:leader="dot" w:pos="8306"/>
        </w:tabs>
      </w:pPr>
      <w:hyperlink w:anchor="_Toc19474" w:history="1">
        <w:r>
          <w:rPr>
            <w:rFonts w:ascii="仿宋" w:eastAsia="仿宋" w:hAnsi="仿宋" w:cs="仿宋" w:hint="eastAsia"/>
            <w:lang w:eastAsia="zh-CN"/>
          </w:rPr>
          <w:t>(一)、氢氧化锂行业分析</w:t>
        </w:r>
        <w:r>
          <w:tab/>
        </w:r>
        <w:r>
          <w:fldChar w:fldCharType="begin"/>
        </w:r>
        <w:r>
          <w:instrText xml:space="preserve"> PAGEREF _Toc19474 \h </w:instrText>
        </w:r>
        <w:r>
          <w:fldChar w:fldCharType="separate"/>
        </w:r>
        <w:r>
          <w:t>12</w:t>
        </w:r>
        <w:r>
          <w:fldChar w:fldCharType="end"/>
        </w:r>
      </w:hyperlink>
    </w:p>
    <w:p>
      <w:pPr>
        <w:pStyle w:val="TOC2"/>
        <w:tabs>
          <w:tab w:val="right" w:leader="dot" w:pos="8306"/>
        </w:tabs>
      </w:pPr>
      <w:hyperlink w:anchor="_Toc29103" w:history="1">
        <w:r>
          <w:rPr>
            <w:rFonts w:ascii="仿宋" w:eastAsia="仿宋" w:hAnsi="仿宋" w:cs="仿宋" w:hint="eastAsia"/>
            <w:lang w:eastAsia="zh-CN"/>
          </w:rPr>
          <w:t>(二)、氢氧化锂市场分析预测</w:t>
        </w:r>
        <w:r>
          <w:tab/>
        </w:r>
        <w:r>
          <w:fldChar w:fldCharType="begin"/>
        </w:r>
        <w:r>
          <w:instrText xml:space="preserve"> PAGEREF _Toc29103 \h </w:instrText>
        </w:r>
        <w:r>
          <w:fldChar w:fldCharType="separate"/>
        </w:r>
        <w:r>
          <w:t>13</w:t>
        </w:r>
        <w:r>
          <w:fldChar w:fldCharType="end"/>
        </w:r>
      </w:hyperlink>
    </w:p>
    <w:p>
      <w:pPr>
        <w:pStyle w:val="TOC1"/>
        <w:tabs>
          <w:tab w:val="right" w:leader="dot" w:pos="8306"/>
        </w:tabs>
      </w:pPr>
      <w:hyperlink w:anchor="_Toc11834" w:history="1">
        <w:r>
          <w:rPr>
            <w:rFonts w:ascii="仿宋" w:eastAsia="仿宋" w:hAnsi="仿宋" w:cs="仿宋" w:hint="eastAsia"/>
            <w:lang w:eastAsia="zh-CN"/>
          </w:rPr>
          <w:t>四、氢氧化锂项目建设背景及必要性分析</w:t>
        </w:r>
        <w:r>
          <w:tab/>
        </w:r>
        <w:r>
          <w:fldChar w:fldCharType="begin"/>
        </w:r>
        <w:r>
          <w:instrText xml:space="preserve"> PAGEREF _Toc11834 \h </w:instrText>
        </w:r>
        <w:r>
          <w:fldChar w:fldCharType="separate"/>
        </w:r>
        <w:r>
          <w:t>13</w:t>
        </w:r>
        <w:r>
          <w:fldChar w:fldCharType="end"/>
        </w:r>
      </w:hyperlink>
    </w:p>
    <w:p>
      <w:pPr>
        <w:pStyle w:val="TOC2"/>
        <w:tabs>
          <w:tab w:val="right" w:leader="dot" w:pos="8306"/>
        </w:tabs>
      </w:pPr>
      <w:hyperlink w:anchor="_Toc739" w:history="1">
        <w:r>
          <w:rPr>
            <w:rFonts w:ascii="仿宋" w:eastAsia="仿宋" w:hAnsi="仿宋" w:cs="仿宋" w:hint="eastAsia"/>
            <w:lang w:eastAsia="zh-CN"/>
          </w:rPr>
          <w:t>(一)、氢氧化锂项目背景分析</w:t>
        </w:r>
        <w:r>
          <w:tab/>
        </w:r>
        <w:r>
          <w:fldChar w:fldCharType="begin"/>
        </w:r>
        <w:r>
          <w:instrText xml:space="preserve"> PAGEREF _Toc739 \h </w:instrText>
        </w:r>
        <w:r>
          <w:fldChar w:fldCharType="separate"/>
        </w:r>
        <w:r>
          <w:t>13</w:t>
        </w:r>
        <w:r>
          <w:fldChar w:fldCharType="end"/>
        </w:r>
      </w:hyperlink>
    </w:p>
    <w:p>
      <w:pPr>
        <w:pStyle w:val="TOC2"/>
        <w:tabs>
          <w:tab w:val="right" w:leader="dot" w:pos="8306"/>
        </w:tabs>
      </w:pPr>
      <w:hyperlink w:anchor="_Toc28346" w:history="1">
        <w:r>
          <w:rPr>
            <w:rFonts w:ascii="仿宋" w:eastAsia="仿宋" w:hAnsi="仿宋" w:cs="仿宋" w:hint="eastAsia"/>
            <w:lang w:eastAsia="zh-CN"/>
          </w:rPr>
          <w:t>(二)、氢氧化锂项目建设必要性分析</w:t>
        </w:r>
        <w:r>
          <w:tab/>
        </w:r>
        <w:r>
          <w:fldChar w:fldCharType="begin"/>
        </w:r>
        <w:r>
          <w:instrText xml:space="preserve"> PAGEREF _Toc28346 \h </w:instrText>
        </w:r>
        <w:r>
          <w:fldChar w:fldCharType="separate"/>
        </w:r>
        <w:r>
          <w:t>15</w:t>
        </w:r>
        <w:r>
          <w:fldChar w:fldCharType="end"/>
        </w:r>
      </w:hyperlink>
    </w:p>
    <w:p>
      <w:pPr>
        <w:pStyle w:val="TOC1"/>
        <w:tabs>
          <w:tab w:val="right" w:leader="dot" w:pos="8306"/>
        </w:tabs>
      </w:pPr>
      <w:hyperlink w:anchor="_Toc5041" w:history="1">
        <w:r>
          <w:rPr>
            <w:rFonts w:ascii="仿宋" w:eastAsia="仿宋" w:hAnsi="仿宋" w:cs="仿宋" w:hint="eastAsia"/>
            <w:lang w:eastAsia="zh-CN"/>
          </w:rPr>
          <w:t>五、氢氧化锂项目文档管理</w:t>
        </w:r>
        <w:r>
          <w:tab/>
        </w:r>
        <w:r>
          <w:fldChar w:fldCharType="begin"/>
        </w:r>
        <w:r>
          <w:instrText xml:space="preserve"> PAGEREF _Toc5041 \h </w:instrText>
        </w:r>
        <w:r>
          <w:fldChar w:fldCharType="separate"/>
        </w:r>
        <w:r>
          <w:t>16</w:t>
        </w:r>
        <w:r>
          <w:fldChar w:fldCharType="end"/>
        </w:r>
      </w:hyperlink>
    </w:p>
    <w:p>
      <w:pPr>
        <w:pStyle w:val="TOC2"/>
        <w:tabs>
          <w:tab w:val="right" w:leader="dot" w:pos="8306"/>
        </w:tabs>
      </w:pPr>
      <w:hyperlink w:anchor="_Toc14723" w:history="1">
        <w:r>
          <w:rPr>
            <w:rFonts w:ascii="仿宋" w:eastAsia="仿宋" w:hAnsi="仿宋" w:cs="仿宋" w:hint="eastAsia"/>
            <w:lang w:eastAsia="zh-CN"/>
          </w:rPr>
          <w:t>(一)、文档编制与审查</w:t>
        </w:r>
        <w:r>
          <w:tab/>
        </w:r>
        <w:r>
          <w:fldChar w:fldCharType="begin"/>
        </w:r>
        <w:r>
          <w:instrText xml:space="preserve"> PAGEREF _Toc14723 \h </w:instrText>
        </w:r>
        <w:r>
          <w:fldChar w:fldCharType="separate"/>
        </w:r>
        <w:r>
          <w:t>16</w:t>
        </w:r>
        <w:r>
          <w:fldChar w:fldCharType="end"/>
        </w:r>
      </w:hyperlink>
    </w:p>
    <w:p>
      <w:pPr>
        <w:pStyle w:val="TOC2"/>
        <w:tabs>
          <w:tab w:val="right" w:leader="dot" w:pos="8306"/>
        </w:tabs>
      </w:pPr>
      <w:hyperlink w:anchor="_Toc24411" w:history="1">
        <w:r>
          <w:rPr>
            <w:rFonts w:ascii="仿宋" w:eastAsia="仿宋" w:hAnsi="仿宋" w:cs="仿宋" w:hint="eastAsia"/>
            <w:lang w:eastAsia="zh-CN"/>
          </w:rPr>
          <w:t>(二)、文档发布与分发</w:t>
        </w:r>
        <w:r>
          <w:tab/>
        </w:r>
        <w:r>
          <w:fldChar w:fldCharType="begin"/>
        </w:r>
        <w:r>
          <w:instrText xml:space="preserve"> PAGEREF _Toc24411 \h </w:instrText>
        </w:r>
        <w:r>
          <w:fldChar w:fldCharType="separate"/>
        </w:r>
        <w:r>
          <w:t>18</w:t>
        </w:r>
        <w:r>
          <w:fldChar w:fldCharType="end"/>
        </w:r>
      </w:hyperlink>
    </w:p>
    <w:p>
      <w:pPr>
        <w:pStyle w:val="TOC2"/>
        <w:tabs>
          <w:tab w:val="right" w:leader="dot" w:pos="8306"/>
        </w:tabs>
      </w:pPr>
      <w:hyperlink w:anchor="_Toc26525" w:history="1">
        <w:r>
          <w:rPr>
            <w:rFonts w:ascii="仿宋" w:eastAsia="仿宋" w:hAnsi="仿宋" w:cs="仿宋" w:hint="eastAsia"/>
            <w:lang w:eastAsia="zh-CN"/>
          </w:rPr>
          <w:t>(三)、文档存档与归档</w:t>
        </w:r>
        <w:r>
          <w:tab/>
        </w:r>
        <w:r>
          <w:fldChar w:fldCharType="begin"/>
        </w:r>
        <w:r>
          <w:instrText xml:space="preserve"> PAGEREF _Toc26525 \h </w:instrText>
        </w:r>
        <w:r>
          <w:fldChar w:fldCharType="separate"/>
        </w:r>
        <w:r>
          <w:t>19</w:t>
        </w:r>
        <w:r>
          <w:fldChar w:fldCharType="end"/>
        </w:r>
      </w:hyperlink>
    </w:p>
    <w:p>
      <w:pPr>
        <w:pStyle w:val="TOC1"/>
        <w:tabs>
          <w:tab w:val="right" w:leader="dot" w:pos="8306"/>
        </w:tabs>
      </w:pPr>
      <w:hyperlink w:anchor="_Toc25190" w:history="1">
        <w:r>
          <w:rPr>
            <w:rFonts w:ascii="仿宋" w:eastAsia="仿宋" w:hAnsi="仿宋" w:cs="仿宋" w:hint="eastAsia"/>
            <w:lang w:eastAsia="zh-CN"/>
          </w:rPr>
          <w:t>六、氢氧化锂项目可持续发展</w:t>
        </w:r>
        <w:r>
          <w:tab/>
        </w:r>
        <w:r>
          <w:fldChar w:fldCharType="begin"/>
        </w:r>
        <w:r>
          <w:instrText xml:space="preserve"> PAGEREF _Toc25190 \h </w:instrText>
        </w:r>
        <w:r>
          <w:fldChar w:fldCharType="separate"/>
        </w:r>
        <w:r>
          <w:t>20</w:t>
        </w:r>
        <w:r>
          <w:fldChar w:fldCharType="end"/>
        </w:r>
      </w:hyperlink>
    </w:p>
    <w:p>
      <w:pPr>
        <w:pStyle w:val="TOC2"/>
        <w:tabs>
          <w:tab w:val="right" w:leader="dot" w:pos="8306"/>
        </w:tabs>
      </w:pPr>
      <w:hyperlink w:anchor="_Toc29842" w:history="1">
        <w:r>
          <w:rPr>
            <w:rFonts w:ascii="仿宋" w:eastAsia="仿宋" w:hAnsi="仿宋" w:cs="仿宋" w:hint="eastAsia"/>
            <w:lang w:eastAsia="zh-CN"/>
          </w:rPr>
          <w:t>(一)、可持续战略与实践</w:t>
        </w:r>
        <w:r>
          <w:tab/>
        </w:r>
        <w:r>
          <w:fldChar w:fldCharType="begin"/>
        </w:r>
        <w:r>
          <w:instrText xml:space="preserve"> PAGEREF _Toc29842 \h </w:instrText>
        </w:r>
        <w:r>
          <w:fldChar w:fldCharType="separate"/>
        </w:r>
        <w:r>
          <w:t>20</w:t>
        </w:r>
        <w:r>
          <w:fldChar w:fldCharType="end"/>
        </w:r>
      </w:hyperlink>
    </w:p>
    <w:p>
      <w:pPr>
        <w:pStyle w:val="TOC2"/>
        <w:tabs>
          <w:tab w:val="right" w:leader="dot" w:pos="8306"/>
        </w:tabs>
      </w:pPr>
      <w:hyperlink w:anchor="_Toc16102" w:history="1">
        <w:r>
          <w:rPr>
            <w:rFonts w:ascii="仿宋" w:eastAsia="仿宋" w:hAnsi="仿宋" w:cs="仿宋" w:hint="eastAsia"/>
            <w:lang w:eastAsia="zh-CN"/>
          </w:rPr>
          <w:t>(二)、环保与社会责任</w:t>
        </w:r>
        <w:r>
          <w:tab/>
        </w:r>
        <w:r>
          <w:fldChar w:fldCharType="begin"/>
        </w:r>
        <w:r>
          <w:instrText xml:space="preserve"> PAGEREF _Toc16102 \h </w:instrText>
        </w:r>
        <w:r>
          <w:fldChar w:fldCharType="separate"/>
        </w:r>
        <w:r>
          <w:t>20</w:t>
        </w:r>
        <w:r>
          <w:fldChar w:fldCharType="end"/>
        </w:r>
      </w:hyperlink>
    </w:p>
    <w:p>
      <w:pPr>
        <w:pStyle w:val="TOC1"/>
        <w:tabs>
          <w:tab w:val="right" w:leader="dot" w:pos="8306"/>
        </w:tabs>
      </w:pPr>
      <w:hyperlink w:anchor="_Toc1037" w:history="1">
        <w:r>
          <w:rPr>
            <w:rFonts w:ascii="仿宋" w:eastAsia="仿宋" w:hAnsi="仿宋" w:cs="仿宋" w:hint="eastAsia"/>
            <w:lang w:eastAsia="zh-CN"/>
          </w:rPr>
          <w:t>七、氢氧化锂项目财务管理</w:t>
        </w:r>
        <w:r>
          <w:tab/>
        </w:r>
        <w:r>
          <w:fldChar w:fldCharType="begin"/>
        </w:r>
        <w:r>
          <w:instrText xml:space="preserve"> PAGEREF _Toc1037 \h </w:instrText>
        </w:r>
        <w:r>
          <w:fldChar w:fldCharType="separate"/>
        </w:r>
        <w:r>
          <w:t>21</w:t>
        </w:r>
        <w:r>
          <w:fldChar w:fldCharType="end"/>
        </w:r>
      </w:hyperlink>
    </w:p>
    <w:p>
      <w:pPr>
        <w:pStyle w:val="TOC2"/>
        <w:tabs>
          <w:tab w:val="right" w:leader="dot" w:pos="8306"/>
        </w:tabs>
      </w:pPr>
      <w:hyperlink w:anchor="_Toc5154" w:history="1">
        <w:r>
          <w:rPr>
            <w:rFonts w:ascii="仿宋" w:eastAsia="仿宋" w:hAnsi="仿宋" w:cs="仿宋" w:hint="eastAsia"/>
            <w:lang w:eastAsia="zh-CN"/>
          </w:rPr>
          <w:t>(一)、资金需求大</w:t>
        </w:r>
        <w:r>
          <w:tab/>
        </w:r>
        <w:r>
          <w:fldChar w:fldCharType="begin"/>
        </w:r>
        <w:r>
          <w:instrText xml:space="preserve"> PAGEREF _Toc5154 \h </w:instrText>
        </w:r>
        <w:r>
          <w:fldChar w:fldCharType="separate"/>
        </w:r>
        <w:r>
          <w:t>21</w:t>
        </w:r>
        <w:r>
          <w:fldChar w:fldCharType="end"/>
        </w:r>
      </w:hyperlink>
    </w:p>
    <w:p>
      <w:pPr>
        <w:pStyle w:val="TOC2"/>
        <w:tabs>
          <w:tab w:val="right" w:leader="dot" w:pos="8306"/>
        </w:tabs>
      </w:pPr>
      <w:hyperlink w:anchor="_Toc8568" w:history="1">
        <w:r>
          <w:rPr>
            <w:rFonts w:ascii="仿宋" w:eastAsia="仿宋" w:hAnsi="仿宋" w:cs="仿宋" w:hint="eastAsia"/>
            <w:lang w:eastAsia="zh-CN"/>
          </w:rPr>
          <w:t>(二)、研发周期长</w:t>
        </w:r>
        <w:r>
          <w:tab/>
        </w:r>
        <w:r>
          <w:fldChar w:fldCharType="begin"/>
        </w:r>
        <w:r>
          <w:instrText xml:space="preserve"> PAGEREF _Toc8568 \h </w:instrText>
        </w:r>
        <w:r>
          <w:fldChar w:fldCharType="separate"/>
        </w:r>
        <w:r>
          <w:t>22</w:t>
        </w:r>
        <w:r>
          <w:fldChar w:fldCharType="end"/>
        </w:r>
      </w:hyperlink>
    </w:p>
    <w:p>
      <w:pPr>
        <w:pStyle w:val="TOC2"/>
        <w:tabs>
          <w:tab w:val="right" w:leader="dot" w:pos="8306"/>
        </w:tabs>
      </w:pPr>
      <w:hyperlink w:anchor="_Toc27690" w:history="1">
        <w:r>
          <w:rPr>
            <w:rFonts w:ascii="仿宋" w:eastAsia="仿宋" w:hAnsi="仿宋" w:cs="仿宋" w:hint="eastAsia"/>
            <w:lang w:eastAsia="zh-CN"/>
          </w:rPr>
          <w:t>(三)、市场风险大</w:t>
        </w:r>
        <w:r>
          <w:tab/>
        </w:r>
        <w:r>
          <w:fldChar w:fldCharType="begin"/>
        </w:r>
        <w:r>
          <w:instrText xml:space="preserve"> PAGEREF _Toc27690 \h </w:instrText>
        </w:r>
        <w:r>
          <w:fldChar w:fldCharType="separate"/>
        </w:r>
        <w:r>
          <w:t>24</w:t>
        </w:r>
        <w:r>
          <w:fldChar w:fldCharType="end"/>
        </w:r>
      </w:hyperlink>
    </w:p>
    <w:p>
      <w:pPr>
        <w:pStyle w:val="TOC2"/>
        <w:tabs>
          <w:tab w:val="right" w:leader="dot" w:pos="8306"/>
        </w:tabs>
      </w:pPr>
      <w:hyperlink w:anchor="_Toc29097" w:history="1">
        <w:r>
          <w:rPr>
            <w:rFonts w:ascii="仿宋" w:eastAsia="仿宋" w:hAnsi="仿宋" w:cs="仿宋" w:hint="eastAsia"/>
            <w:lang w:eastAsia="zh-CN"/>
          </w:rPr>
          <w:t>(四)、利润率高</w:t>
        </w:r>
        <w:r>
          <w:tab/>
        </w:r>
        <w:r>
          <w:fldChar w:fldCharType="begin"/>
        </w:r>
        <w:r>
          <w:instrText xml:space="preserve"> PAGEREF _Toc29097 \h </w:instrText>
        </w:r>
        <w:r>
          <w:fldChar w:fldCharType="separate"/>
        </w:r>
        <w:r>
          <w:t>26</w:t>
        </w:r>
        <w:r>
          <w:fldChar w:fldCharType="end"/>
        </w:r>
      </w:hyperlink>
    </w:p>
    <w:p>
      <w:pPr>
        <w:pStyle w:val="TOC1"/>
        <w:tabs>
          <w:tab w:val="right" w:leader="dot" w:pos="8306"/>
        </w:tabs>
      </w:pPr>
      <w:hyperlink w:anchor="_Toc14173" w:history="1">
        <w:r>
          <w:rPr>
            <w:rFonts w:ascii="仿宋" w:eastAsia="仿宋" w:hAnsi="仿宋" w:cs="仿宋" w:hint="eastAsia"/>
            <w:lang w:eastAsia="zh-CN"/>
          </w:rPr>
          <w:t>八、氢氧化锂项目投资规划</w:t>
        </w:r>
        <w:r>
          <w:tab/>
        </w:r>
        <w:r>
          <w:fldChar w:fldCharType="begin"/>
        </w:r>
        <w:r>
          <w:instrText xml:space="preserve"> PAGEREF _Toc14173 \h </w:instrText>
        </w:r>
        <w:r>
          <w:fldChar w:fldCharType="separate"/>
        </w:r>
        <w:r>
          <w:t>28</w:t>
        </w:r>
        <w:r>
          <w:fldChar w:fldCharType="end"/>
        </w:r>
      </w:hyperlink>
    </w:p>
    <w:p>
      <w:pPr>
        <w:pStyle w:val="TOC2"/>
        <w:tabs>
          <w:tab w:val="right" w:leader="dot" w:pos="8306"/>
        </w:tabs>
      </w:pPr>
      <w:hyperlink w:anchor="_Toc3805" w:history="1">
        <w:r>
          <w:rPr>
            <w:rFonts w:ascii="仿宋" w:eastAsia="仿宋" w:hAnsi="仿宋" w:cs="仿宋" w:hint="eastAsia"/>
            <w:lang w:eastAsia="zh-CN"/>
          </w:rPr>
          <w:t>(一)、氢氧化锂项目总投资估算</w:t>
        </w:r>
        <w:r>
          <w:tab/>
        </w:r>
        <w:r>
          <w:fldChar w:fldCharType="begin"/>
        </w:r>
        <w:r>
          <w:instrText xml:space="preserve"> PAGEREF _Toc3805 \h </w:instrText>
        </w:r>
        <w:r>
          <w:fldChar w:fldCharType="separate"/>
        </w:r>
        <w:r>
          <w:t>28</w:t>
        </w:r>
        <w:r>
          <w:fldChar w:fldCharType="end"/>
        </w:r>
      </w:hyperlink>
    </w:p>
    <w:p>
      <w:pPr>
        <w:pStyle w:val="TOC2"/>
        <w:tabs>
          <w:tab w:val="right" w:leader="dot" w:pos="8306"/>
        </w:tabs>
      </w:pPr>
      <w:hyperlink w:anchor="_Toc19703" w:history="1">
        <w:r>
          <w:rPr>
            <w:rFonts w:ascii="仿宋" w:eastAsia="仿宋" w:hAnsi="仿宋" w:cs="仿宋" w:hint="eastAsia"/>
            <w:lang w:eastAsia="zh-CN"/>
          </w:rPr>
          <w:t>(二)、资金筹措</w:t>
        </w:r>
        <w:r>
          <w:tab/>
        </w:r>
        <w:r>
          <w:fldChar w:fldCharType="begin"/>
        </w:r>
        <w:r>
          <w:instrText xml:space="preserve"> PAGEREF _Toc19703 \h </w:instrText>
        </w:r>
        <w:r>
          <w:fldChar w:fldCharType="separate"/>
        </w:r>
        <w:r>
          <w:t>30</w:t>
        </w:r>
        <w:r>
          <w:fldChar w:fldCharType="end"/>
        </w:r>
      </w:hyperlink>
    </w:p>
    <w:p>
      <w:pPr>
        <w:pStyle w:val="TOC1"/>
        <w:tabs>
          <w:tab w:val="right" w:leader="dot" w:pos="8306"/>
        </w:tabs>
      </w:pPr>
      <w:hyperlink w:anchor="_Toc18827" w:history="1">
        <w:r>
          <w:rPr>
            <w:rFonts w:ascii="仿宋" w:eastAsia="仿宋" w:hAnsi="仿宋" w:cs="仿宋" w:hint="eastAsia"/>
            <w:lang w:eastAsia="zh-CN"/>
          </w:rPr>
          <w:t>九、氢氧化锂项目计划安排</w:t>
        </w:r>
        <w:r>
          <w:tab/>
        </w:r>
        <w:r>
          <w:fldChar w:fldCharType="begin"/>
        </w:r>
        <w:r>
          <w:instrText xml:space="preserve"> PAGEREF _Toc18827 \h </w:instrText>
        </w:r>
        <w:r>
          <w:fldChar w:fldCharType="separate"/>
        </w:r>
        <w:r>
          <w:t>30</w:t>
        </w:r>
        <w:r>
          <w:fldChar w:fldCharType="end"/>
        </w:r>
      </w:hyperlink>
    </w:p>
    <w:p>
      <w:pPr>
        <w:pStyle w:val="TOC2"/>
        <w:tabs>
          <w:tab w:val="right" w:leader="dot" w:pos="8306"/>
        </w:tabs>
      </w:pPr>
      <w:hyperlink w:anchor="_Toc24852" w:history="1">
        <w:r>
          <w:rPr>
            <w:rFonts w:ascii="仿宋" w:eastAsia="仿宋" w:hAnsi="仿宋" w:cs="仿宋" w:hint="eastAsia"/>
            <w:lang w:eastAsia="zh-CN"/>
          </w:rPr>
          <w:t>(一)、建设周期</w:t>
        </w:r>
        <w:r>
          <w:tab/>
        </w:r>
        <w:r>
          <w:fldChar w:fldCharType="begin"/>
        </w:r>
        <w:r>
          <w:instrText xml:space="preserve"> PAGEREF _Toc24852 \h </w:instrText>
        </w:r>
        <w:r>
          <w:fldChar w:fldCharType="separate"/>
        </w:r>
        <w:r>
          <w:t>30</w:t>
        </w:r>
        <w:r>
          <w:fldChar w:fldCharType="end"/>
        </w:r>
      </w:hyperlink>
    </w:p>
    <w:p>
      <w:pPr>
        <w:pStyle w:val="TOC2"/>
        <w:tabs>
          <w:tab w:val="right" w:leader="dot" w:pos="8306"/>
        </w:tabs>
      </w:pPr>
      <w:hyperlink w:anchor="_Toc7388" w:history="1">
        <w:r>
          <w:rPr>
            <w:rFonts w:ascii="仿宋" w:eastAsia="仿宋" w:hAnsi="仿宋" w:cs="仿宋" w:hint="eastAsia"/>
            <w:lang w:eastAsia="zh-CN"/>
          </w:rPr>
          <w:t>(二)、建设进度</w:t>
        </w:r>
        <w:r>
          <w:tab/>
        </w:r>
        <w:r>
          <w:fldChar w:fldCharType="begin"/>
        </w:r>
        <w:r>
          <w:instrText xml:space="preserve"> PAGEREF _Toc7388 \h </w:instrText>
        </w:r>
        <w:r>
          <w:fldChar w:fldCharType="separate"/>
        </w:r>
        <w:r>
          <w:t>31</w:t>
        </w:r>
        <w:r>
          <w:fldChar w:fldCharType="end"/>
        </w:r>
      </w:hyperlink>
    </w:p>
    <w:p>
      <w:pPr>
        <w:pStyle w:val="TOC2"/>
        <w:tabs>
          <w:tab w:val="right" w:leader="dot" w:pos="8306"/>
        </w:tabs>
      </w:pPr>
      <w:hyperlink w:anchor="_Toc9167" w:history="1">
        <w:r>
          <w:rPr>
            <w:rFonts w:ascii="仿宋" w:eastAsia="仿宋" w:hAnsi="仿宋" w:cs="仿宋" w:hint="eastAsia"/>
            <w:lang w:eastAsia="zh-CN"/>
          </w:rPr>
          <w:t>(三)、进度安排注意事项</w:t>
        </w:r>
        <w:r>
          <w:tab/>
        </w:r>
        <w:r>
          <w:fldChar w:fldCharType="begin"/>
        </w:r>
        <w:r>
          <w:instrText xml:space="preserve"> PAGEREF _Toc9167 \h </w:instrText>
        </w:r>
        <w:r>
          <w:fldChar w:fldCharType="separate"/>
        </w:r>
        <w:r>
          <w:t>32</w:t>
        </w:r>
        <w:r>
          <w:fldChar w:fldCharType="end"/>
        </w:r>
      </w:hyperlink>
    </w:p>
    <w:p>
      <w:pPr>
        <w:pStyle w:val="TOC2"/>
        <w:tabs>
          <w:tab w:val="right" w:leader="dot" w:pos="8306"/>
        </w:tabs>
      </w:pPr>
      <w:hyperlink w:anchor="_Toc23491" w:history="1">
        <w:r>
          <w:rPr>
            <w:rFonts w:ascii="仿宋" w:eastAsia="仿宋" w:hAnsi="仿宋" w:cs="仿宋" w:hint="eastAsia"/>
            <w:lang w:eastAsia="zh-CN"/>
          </w:rPr>
          <w:t>(四)、人力资源配置</w:t>
        </w:r>
        <w:r>
          <w:tab/>
        </w:r>
        <w:r>
          <w:fldChar w:fldCharType="begin"/>
        </w:r>
        <w:r>
          <w:instrText xml:space="preserve"> PAGEREF _Toc23491 \h </w:instrText>
        </w:r>
        <w:r>
          <w:fldChar w:fldCharType="separate"/>
        </w:r>
        <w:r>
          <w:t>34</w:t>
        </w:r>
        <w:r>
          <w:fldChar w:fldCharType="end"/>
        </w:r>
      </w:hyperlink>
    </w:p>
    <w:p>
      <w:pPr>
        <w:pStyle w:val="TOC1"/>
        <w:tabs>
          <w:tab w:val="right" w:leader="dot" w:pos="8306"/>
        </w:tabs>
      </w:pPr>
      <w:hyperlink w:anchor="_Toc6764" w:history="1">
        <w:r>
          <w:rPr>
            <w:rFonts w:ascii="仿宋" w:eastAsia="仿宋" w:hAnsi="仿宋" w:cs="仿宋" w:hint="eastAsia"/>
            <w:lang w:eastAsia="zh-CN"/>
          </w:rPr>
          <w:t>十、氢氧化锂项目人力资源管理</w:t>
        </w:r>
        <w:r>
          <w:tab/>
        </w:r>
        <w:r>
          <w:fldChar w:fldCharType="begin"/>
        </w:r>
        <w:r>
          <w:instrText xml:space="preserve"> PAGEREF _Toc6764 \h </w:instrText>
        </w:r>
        <w:r>
          <w:fldChar w:fldCharType="separate"/>
        </w:r>
        <w:r>
          <w:t>34</w:t>
        </w:r>
        <w:r>
          <w:fldChar w:fldCharType="end"/>
        </w:r>
      </w:hyperlink>
    </w:p>
    <w:p>
      <w:pPr>
        <w:pStyle w:val="TOC2"/>
        <w:tabs>
          <w:tab w:val="right" w:leader="dot" w:pos="8306"/>
        </w:tabs>
      </w:pPr>
      <w:hyperlink w:anchor="_Toc1044" w:history="1">
        <w:r>
          <w:rPr>
            <w:rFonts w:ascii="仿宋" w:eastAsia="仿宋" w:hAnsi="仿宋" w:cs="仿宋" w:hint="eastAsia"/>
            <w:lang w:eastAsia="zh-CN"/>
          </w:rPr>
          <w:t>(一)、建立健全的预算管理制度</w:t>
        </w:r>
        <w:r>
          <w:tab/>
        </w:r>
        <w:r>
          <w:fldChar w:fldCharType="begin"/>
        </w:r>
        <w:r>
          <w:instrText xml:space="preserve"> PAGEREF _Toc1044 \h </w:instrText>
        </w:r>
        <w:r>
          <w:fldChar w:fldCharType="separate"/>
        </w:r>
        <w:r>
          <w:t>34</w:t>
        </w:r>
        <w:r>
          <w:fldChar w:fldCharType="end"/>
        </w:r>
      </w:hyperlink>
    </w:p>
    <w:p>
      <w:pPr>
        <w:pStyle w:val="TOC2"/>
        <w:tabs>
          <w:tab w:val="right" w:leader="dot" w:pos="8306"/>
        </w:tabs>
      </w:pPr>
      <w:hyperlink w:anchor="_Toc2726" w:history="1">
        <w:r>
          <w:rPr>
            <w:rFonts w:ascii="仿宋" w:eastAsia="仿宋" w:hAnsi="仿宋" w:cs="仿宋" w:hint="eastAsia"/>
            <w:lang w:eastAsia="zh-CN"/>
          </w:rPr>
          <w:t>(二)、加强资金流动监控</w:t>
        </w:r>
        <w:r>
          <w:tab/>
        </w:r>
        <w:r>
          <w:fldChar w:fldCharType="begin"/>
        </w:r>
        <w:r>
          <w:instrText xml:space="preserve"> PAGEREF _Toc2726 \h </w:instrText>
        </w:r>
        <w:r>
          <w:fldChar w:fldCharType="separate"/>
        </w:r>
        <w:r>
          <w:t>36</w:t>
        </w:r>
        <w:r>
          <w:fldChar w:fldCharType="end"/>
        </w:r>
      </w:hyperlink>
    </w:p>
    <w:p>
      <w:pPr>
        <w:pStyle w:val="TOC2"/>
        <w:tabs>
          <w:tab w:val="right" w:leader="dot" w:pos="8306"/>
        </w:tabs>
      </w:pPr>
      <w:hyperlink w:anchor="_Toc20228" w:history="1">
        <w:r>
          <w:rPr>
            <w:rFonts w:ascii="仿宋" w:eastAsia="仿宋" w:hAnsi="仿宋" w:cs="仿宋" w:hint="eastAsia"/>
            <w:lang w:eastAsia="zh-CN"/>
          </w:rPr>
          <w:t>(三)、制定完善的风险控制机制</w:t>
        </w:r>
        <w:r>
          <w:tab/>
        </w:r>
        <w:r>
          <w:fldChar w:fldCharType="begin"/>
        </w:r>
        <w:r>
          <w:instrText xml:space="preserve"> PAGEREF _Toc20228 \h </w:instrText>
        </w:r>
        <w:r>
          <w:fldChar w:fldCharType="separate"/>
        </w:r>
        <w:r>
          <w:t>37</w:t>
        </w:r>
        <w:r>
          <w:fldChar w:fldCharType="end"/>
        </w:r>
      </w:hyperlink>
    </w:p>
    <w:p>
      <w:pPr>
        <w:pStyle w:val="TOC2"/>
        <w:tabs>
          <w:tab w:val="right" w:leader="dot" w:pos="8306"/>
        </w:tabs>
        <w:sectPr>
          <w:headerReference w:type="default" r:id="rId6"/>
          <w:footerReference w:type="default" r:id="rId7"/>
          <w:type w:val="nextPage"/>
          <w:pgSz w:w="11906" w:h="16838"/>
          <w:pgMar w:top="1440" w:right="1800" w:bottom="1440" w:left="1800" w:header="851" w:footer="992" w:gutter="0"/>
          <w:pgNumType w:start="2"/>
          <w:cols w:num="1" w:space="425"/>
          <w:titlePg w:val="0"/>
          <w:docGrid w:type="lines" w:linePitch="312" w:charSpace="0"/>
        </w:sectPr>
      </w:pPr>
      <w:hyperlink w:anchor="_Toc20889" w:history="1">
        <w:r>
          <w:rPr>
            <w:rFonts w:ascii="仿宋" w:eastAsia="仿宋" w:hAnsi="仿宋" w:cs="仿宋" w:hint="eastAsia"/>
            <w:lang w:eastAsia="zh-CN"/>
          </w:rPr>
          <w:t>(四)、优化成本管理</w:t>
        </w:r>
        <w:r>
          <w:tab/>
        </w:r>
        <w:r>
          <w:fldChar w:fldCharType="begin"/>
        </w:r>
        <w:r>
          <w:instrText xml:space="preserve"> PAGEREF _Toc20889 \h </w:instrText>
        </w:r>
        <w:r>
          <w:fldChar w:fldCharType="separate"/>
        </w:r>
        <w:r>
          <w:t>38</w:t>
        </w:r>
        <w:r>
          <w:fldChar w:fldCharType="end"/>
        </w:r>
      </w:hyperlink>
    </w:p>
    <w:p>
      <w:pPr>
        <w:pStyle w:val="TOC1"/>
        <w:tabs>
          <w:tab w:val="right" w:leader="dot" w:pos="8306"/>
        </w:tabs>
      </w:pPr>
      <w:hyperlink w:anchor="_Toc4859" w:history="1">
        <w:r>
          <w:rPr>
            <w:rFonts w:ascii="仿宋" w:eastAsia="仿宋" w:hAnsi="仿宋" w:cs="仿宋" w:hint="eastAsia"/>
            <w:lang w:eastAsia="zh-CN"/>
          </w:rPr>
          <w:t>十一、氢氧化锂项目社会影响</w:t>
        </w:r>
        <w:r>
          <w:tab/>
        </w:r>
        <w:r>
          <w:fldChar w:fldCharType="begin"/>
        </w:r>
        <w:r>
          <w:instrText xml:space="preserve"> PAGEREF _Toc4859 \h </w:instrText>
        </w:r>
        <w:r>
          <w:fldChar w:fldCharType="separate"/>
        </w:r>
        <w:r>
          <w:t>40</w:t>
        </w:r>
        <w:r>
          <w:fldChar w:fldCharType="end"/>
        </w:r>
      </w:hyperlink>
    </w:p>
    <w:p>
      <w:pPr>
        <w:pStyle w:val="TOC2"/>
        <w:tabs>
          <w:tab w:val="right" w:leader="dot" w:pos="8306"/>
        </w:tabs>
      </w:pPr>
      <w:hyperlink w:anchor="_Toc2790" w:history="1">
        <w:r>
          <w:rPr>
            <w:rFonts w:ascii="仿宋" w:eastAsia="仿宋" w:hAnsi="仿宋" w:cs="仿宋" w:hint="eastAsia"/>
            <w:lang w:eastAsia="zh-CN"/>
          </w:rPr>
          <w:t>(一)、社会责任与义务</w:t>
        </w:r>
        <w:r>
          <w:tab/>
        </w:r>
        <w:r>
          <w:fldChar w:fldCharType="begin"/>
        </w:r>
        <w:r>
          <w:instrText xml:space="preserve"> PAGEREF _Toc2790 \h </w:instrText>
        </w:r>
        <w:r>
          <w:fldChar w:fldCharType="separate"/>
        </w:r>
        <w:r>
          <w:t>40</w:t>
        </w:r>
        <w:r>
          <w:fldChar w:fldCharType="end"/>
        </w:r>
      </w:hyperlink>
    </w:p>
    <w:p>
      <w:pPr>
        <w:pStyle w:val="TOC2"/>
        <w:tabs>
          <w:tab w:val="right" w:leader="dot" w:pos="8306"/>
        </w:tabs>
      </w:pPr>
      <w:hyperlink w:anchor="_Toc26782" w:history="1">
        <w:r>
          <w:rPr>
            <w:rFonts w:ascii="仿宋" w:eastAsia="仿宋" w:hAnsi="仿宋" w:cs="仿宋" w:hint="eastAsia"/>
            <w:lang w:eastAsia="zh-CN"/>
          </w:rPr>
          <w:t>(二)、社会参与与沟通</w:t>
        </w:r>
        <w:r>
          <w:tab/>
        </w:r>
        <w:r>
          <w:fldChar w:fldCharType="begin"/>
        </w:r>
        <w:r>
          <w:instrText xml:space="preserve"> PAGEREF _Toc26782 \h </w:instrText>
        </w:r>
        <w:r>
          <w:fldChar w:fldCharType="separate"/>
        </w:r>
        <w:r>
          <w:t>41</w:t>
        </w:r>
        <w:r>
          <w:fldChar w:fldCharType="end"/>
        </w:r>
      </w:hyperlink>
    </w:p>
    <w:p>
      <w:pPr>
        <w:pStyle w:val="TOC1"/>
        <w:tabs>
          <w:tab w:val="right" w:leader="dot" w:pos="8306"/>
        </w:tabs>
      </w:pPr>
      <w:hyperlink w:anchor="_Toc20990" w:history="1">
        <w:r>
          <w:rPr>
            <w:rFonts w:ascii="仿宋" w:eastAsia="仿宋" w:hAnsi="仿宋" w:cs="仿宋" w:hint="eastAsia"/>
            <w:lang w:eastAsia="zh-CN"/>
          </w:rPr>
          <w:t>十二、氢氧化锂项目经营效益</w:t>
        </w:r>
        <w:r>
          <w:tab/>
        </w:r>
        <w:r>
          <w:fldChar w:fldCharType="begin"/>
        </w:r>
        <w:r>
          <w:instrText xml:space="preserve"> PAGEREF _Toc20990 \h </w:instrText>
        </w:r>
        <w:r>
          <w:fldChar w:fldCharType="separate"/>
        </w:r>
        <w:r>
          <w:t>41</w:t>
        </w:r>
        <w:r>
          <w:fldChar w:fldCharType="end"/>
        </w:r>
      </w:hyperlink>
    </w:p>
    <w:p>
      <w:pPr>
        <w:pStyle w:val="TOC2"/>
        <w:tabs>
          <w:tab w:val="right" w:leader="dot" w:pos="8306"/>
        </w:tabs>
      </w:pPr>
      <w:hyperlink w:anchor="_Toc21878" w:history="1">
        <w:r>
          <w:rPr>
            <w:rFonts w:ascii="仿宋" w:eastAsia="仿宋" w:hAnsi="仿宋" w:cs="仿宋" w:hint="eastAsia"/>
            <w:lang w:eastAsia="zh-CN"/>
          </w:rPr>
          <w:t>(一)、经济评价财务测算</w:t>
        </w:r>
        <w:r>
          <w:tab/>
        </w:r>
        <w:r>
          <w:fldChar w:fldCharType="begin"/>
        </w:r>
        <w:r>
          <w:instrText xml:space="preserve"> PAGEREF _Toc21878 \h </w:instrText>
        </w:r>
        <w:r>
          <w:fldChar w:fldCharType="separate"/>
        </w:r>
        <w:r>
          <w:t>41</w:t>
        </w:r>
        <w:r>
          <w:fldChar w:fldCharType="end"/>
        </w:r>
      </w:hyperlink>
    </w:p>
    <w:p>
      <w:pPr>
        <w:pStyle w:val="TOC2"/>
        <w:tabs>
          <w:tab w:val="right" w:leader="dot" w:pos="8306"/>
        </w:tabs>
      </w:pPr>
      <w:hyperlink w:anchor="_Toc30390" w:history="1">
        <w:r>
          <w:rPr>
            <w:rFonts w:ascii="仿宋" w:eastAsia="仿宋" w:hAnsi="仿宋" w:cs="仿宋" w:hint="eastAsia"/>
            <w:lang w:eastAsia="zh-CN"/>
          </w:rPr>
          <w:t>(二)、氢氧化锂项目盈利能力分析</w:t>
        </w:r>
        <w:r>
          <w:tab/>
        </w:r>
        <w:r>
          <w:fldChar w:fldCharType="begin"/>
        </w:r>
        <w:r>
          <w:instrText xml:space="preserve"> PAGEREF _Toc30390 \h </w:instrText>
        </w:r>
        <w:r>
          <w:fldChar w:fldCharType="separate"/>
        </w:r>
        <w:r>
          <w:t>43</w:t>
        </w:r>
        <w:r>
          <w:fldChar w:fldCharType="end"/>
        </w:r>
      </w:hyperlink>
    </w:p>
    <w:p>
      <w:pPr>
        <w:pStyle w:val="TOC1"/>
        <w:tabs>
          <w:tab w:val="right" w:leader="dot" w:pos="8306"/>
        </w:tabs>
      </w:pPr>
      <w:hyperlink w:anchor="_Toc4268" w:history="1">
        <w:r>
          <w:rPr>
            <w:rFonts w:ascii="仿宋" w:eastAsia="仿宋" w:hAnsi="仿宋" w:cs="仿宋" w:hint="eastAsia"/>
            <w:lang w:eastAsia="zh-CN"/>
          </w:rPr>
          <w:t>十三、氢氧化锂项目治理与监督</w:t>
        </w:r>
        <w:r>
          <w:tab/>
        </w:r>
        <w:r>
          <w:fldChar w:fldCharType="begin"/>
        </w:r>
        <w:r>
          <w:instrText xml:space="preserve"> PAGEREF _Toc4268 \h </w:instrText>
        </w:r>
        <w:r>
          <w:fldChar w:fldCharType="separate"/>
        </w:r>
        <w:r>
          <w:t>43</w:t>
        </w:r>
        <w:r>
          <w:fldChar w:fldCharType="end"/>
        </w:r>
      </w:hyperlink>
    </w:p>
    <w:p>
      <w:pPr>
        <w:pStyle w:val="TOC2"/>
        <w:tabs>
          <w:tab w:val="right" w:leader="dot" w:pos="8306"/>
        </w:tabs>
      </w:pPr>
      <w:hyperlink w:anchor="_Toc1941" w:history="1">
        <w:r>
          <w:rPr>
            <w:rFonts w:ascii="仿宋" w:eastAsia="仿宋" w:hAnsi="仿宋" w:cs="仿宋" w:hint="eastAsia"/>
            <w:lang w:eastAsia="zh-CN"/>
          </w:rPr>
          <w:t>(一)、氢氧化锂项目治理结构</w:t>
        </w:r>
        <w:r>
          <w:tab/>
        </w:r>
        <w:r>
          <w:fldChar w:fldCharType="begin"/>
        </w:r>
        <w:r>
          <w:instrText xml:space="preserve"> PAGEREF _Toc1941 \h </w:instrText>
        </w:r>
        <w:r>
          <w:fldChar w:fldCharType="separate"/>
        </w:r>
        <w:r>
          <w:t>43</w:t>
        </w:r>
        <w:r>
          <w:fldChar w:fldCharType="end"/>
        </w:r>
      </w:hyperlink>
    </w:p>
    <w:p>
      <w:pPr>
        <w:pStyle w:val="TOC2"/>
        <w:tabs>
          <w:tab w:val="right" w:leader="dot" w:pos="8306"/>
        </w:tabs>
      </w:pPr>
      <w:hyperlink w:anchor="_Toc23207" w:history="1">
        <w:r>
          <w:rPr>
            <w:rFonts w:ascii="仿宋" w:eastAsia="仿宋" w:hAnsi="仿宋" w:cs="仿宋" w:hint="eastAsia"/>
            <w:lang w:eastAsia="zh-CN"/>
          </w:rPr>
          <w:t>(二)、监督与审计</w:t>
        </w:r>
        <w:r>
          <w:tab/>
        </w:r>
        <w:r>
          <w:fldChar w:fldCharType="begin"/>
        </w:r>
        <w:r>
          <w:instrText xml:space="preserve"> PAGEREF _Toc23207 \h </w:instrText>
        </w:r>
        <w:r>
          <w:fldChar w:fldCharType="separate"/>
        </w:r>
        <w:r>
          <w:t>45</w:t>
        </w:r>
        <w:r>
          <w:fldChar w:fldCharType="end"/>
        </w:r>
      </w:hyperlink>
    </w:p>
    <w:p>
      <w:pPr>
        <w:pStyle w:val="TOC1"/>
        <w:tabs>
          <w:tab w:val="right" w:leader="dot" w:pos="8306"/>
        </w:tabs>
      </w:pPr>
      <w:hyperlink w:anchor="_Toc26492" w:history="1">
        <w:r>
          <w:rPr>
            <w:rFonts w:ascii="仿宋" w:eastAsia="仿宋" w:hAnsi="仿宋" w:cs="仿宋" w:hint="eastAsia"/>
            <w:lang w:eastAsia="zh-CN"/>
          </w:rPr>
          <w:t>十四、氢氧化锂项目实施保障措施</w:t>
        </w:r>
        <w:r>
          <w:tab/>
        </w:r>
        <w:r>
          <w:fldChar w:fldCharType="begin"/>
        </w:r>
        <w:r>
          <w:instrText xml:space="preserve"> PAGEREF _Toc26492 \h </w:instrText>
        </w:r>
        <w:r>
          <w:fldChar w:fldCharType="separate"/>
        </w:r>
        <w:r>
          <w:t>46</w:t>
        </w:r>
        <w:r>
          <w:fldChar w:fldCharType="end"/>
        </w:r>
      </w:hyperlink>
    </w:p>
    <w:p>
      <w:pPr>
        <w:pStyle w:val="TOC2"/>
        <w:tabs>
          <w:tab w:val="right" w:leader="dot" w:pos="8306"/>
        </w:tabs>
      </w:pPr>
      <w:hyperlink w:anchor="_Toc26255" w:history="1">
        <w:r>
          <w:rPr>
            <w:rFonts w:ascii="仿宋" w:eastAsia="仿宋" w:hAnsi="仿宋" w:cs="仿宋" w:hint="eastAsia"/>
            <w:lang w:eastAsia="zh-CN"/>
          </w:rPr>
          <w:t>(一)、氢氧化锂项目实施保障机制</w:t>
        </w:r>
        <w:r>
          <w:tab/>
        </w:r>
        <w:r>
          <w:fldChar w:fldCharType="begin"/>
        </w:r>
        <w:r>
          <w:instrText xml:space="preserve"> PAGEREF _Toc26255 \h </w:instrText>
        </w:r>
        <w:r>
          <w:fldChar w:fldCharType="separate"/>
        </w:r>
        <w:r>
          <w:t>46</w:t>
        </w:r>
        <w:r>
          <w:fldChar w:fldCharType="end"/>
        </w:r>
      </w:hyperlink>
    </w:p>
    <w:p>
      <w:pPr>
        <w:pStyle w:val="TOC2"/>
        <w:tabs>
          <w:tab w:val="right" w:leader="dot" w:pos="8306"/>
        </w:tabs>
      </w:pPr>
      <w:hyperlink w:anchor="_Toc4498" w:history="1">
        <w:r>
          <w:rPr>
            <w:rFonts w:ascii="仿宋" w:eastAsia="仿宋" w:hAnsi="仿宋" w:cs="仿宋" w:hint="eastAsia"/>
            <w:lang w:eastAsia="zh-CN"/>
          </w:rPr>
          <w:t>(二)、氢氧化锂项目法律合规要求</w:t>
        </w:r>
        <w:r>
          <w:tab/>
        </w:r>
        <w:r>
          <w:fldChar w:fldCharType="begin"/>
        </w:r>
        <w:r>
          <w:instrText xml:space="preserve"> PAGEREF _Toc4498 \h </w:instrText>
        </w:r>
        <w:r>
          <w:fldChar w:fldCharType="separate"/>
        </w:r>
        <w:r>
          <w:t>50</w:t>
        </w:r>
        <w:r>
          <w:fldChar w:fldCharType="end"/>
        </w:r>
      </w:hyperlink>
    </w:p>
    <w:p>
      <w:pPr>
        <w:pStyle w:val="TOC2"/>
        <w:tabs>
          <w:tab w:val="right" w:leader="dot" w:pos="8306"/>
        </w:tabs>
      </w:pPr>
      <w:hyperlink w:anchor="_Toc3334" w:history="1">
        <w:r>
          <w:rPr>
            <w:rFonts w:ascii="仿宋" w:eastAsia="仿宋" w:hAnsi="仿宋" w:cs="仿宋" w:hint="eastAsia"/>
            <w:lang w:eastAsia="zh-CN"/>
          </w:rPr>
          <w:t>(三)、氢氧化锂项目合同管理与法律事务</w:t>
        </w:r>
        <w:r>
          <w:tab/>
        </w:r>
        <w:r>
          <w:fldChar w:fldCharType="begin"/>
        </w:r>
        <w:r>
          <w:instrText xml:space="preserve"> PAGEREF _Toc3334 \h </w:instrText>
        </w:r>
        <w:r>
          <w:fldChar w:fldCharType="separate"/>
        </w:r>
        <w:r>
          <w:t>54</w:t>
        </w:r>
        <w:r>
          <w:fldChar w:fldCharType="end"/>
        </w:r>
      </w:hyperlink>
    </w:p>
    <w:p>
      <w:pPr>
        <w:pStyle w:val="TOC2"/>
        <w:tabs>
          <w:tab w:val="right" w:leader="dot" w:pos="8306"/>
        </w:tabs>
      </w:pPr>
      <w:hyperlink w:anchor="_Toc1440" w:history="1">
        <w:r>
          <w:rPr>
            <w:rFonts w:ascii="仿宋" w:eastAsia="仿宋" w:hAnsi="仿宋" w:cs="仿宋" w:hint="eastAsia"/>
            <w:lang w:eastAsia="zh-CN"/>
          </w:rPr>
          <w:t>(四)、氢氧化锂项目知识产权保护策略</w:t>
        </w:r>
        <w:r>
          <w:tab/>
        </w:r>
        <w:r>
          <w:fldChar w:fldCharType="begin"/>
        </w:r>
        <w:r>
          <w:instrText xml:space="preserve"> PAGEREF _Toc1440 \h </w:instrText>
        </w:r>
        <w:r>
          <w:fldChar w:fldCharType="separate"/>
        </w:r>
        <w:r>
          <w:t>60</w:t>
        </w:r>
        <w:r>
          <w:fldChar w:fldCharType="end"/>
        </w:r>
      </w:hyperlink>
    </w:p>
    <w:p>
      <w:pPr>
        <w:pStyle w:val="TOC1"/>
        <w:tabs>
          <w:tab w:val="right" w:leader="dot" w:pos="8306"/>
        </w:tabs>
      </w:pPr>
      <w:hyperlink w:anchor="_Toc31131" w:history="1">
        <w:r>
          <w:rPr>
            <w:rFonts w:ascii="仿宋" w:eastAsia="仿宋" w:hAnsi="仿宋" w:cs="仿宋" w:hint="eastAsia"/>
            <w:lang w:eastAsia="zh-CN"/>
          </w:rPr>
          <w:t>十五、氢氧化锂项目工程方案分析</w:t>
        </w:r>
        <w:r>
          <w:tab/>
        </w:r>
        <w:r>
          <w:fldChar w:fldCharType="begin"/>
        </w:r>
        <w:r>
          <w:instrText xml:space="preserve"> PAGEREF _Toc31131 \h </w:instrText>
        </w:r>
        <w:r>
          <w:fldChar w:fldCharType="separate"/>
        </w:r>
        <w:r>
          <w:t>63</w:t>
        </w:r>
        <w:r>
          <w:fldChar w:fldCharType="end"/>
        </w:r>
      </w:hyperlink>
    </w:p>
    <w:p>
      <w:pPr>
        <w:pStyle w:val="TOC2"/>
        <w:tabs>
          <w:tab w:val="right" w:leader="dot" w:pos="8306"/>
        </w:tabs>
      </w:pPr>
      <w:hyperlink w:anchor="_Toc26691" w:history="1">
        <w:r>
          <w:rPr>
            <w:rFonts w:ascii="仿宋" w:eastAsia="仿宋" w:hAnsi="仿宋" w:cs="仿宋" w:hint="eastAsia"/>
            <w:lang w:eastAsia="zh-CN"/>
          </w:rPr>
          <w:t>(一)、建筑工程设计原则</w:t>
        </w:r>
        <w:r>
          <w:tab/>
        </w:r>
        <w:r>
          <w:fldChar w:fldCharType="begin"/>
        </w:r>
        <w:r>
          <w:instrText xml:space="preserve"> PAGEREF _Toc26691 \h </w:instrText>
        </w:r>
        <w:r>
          <w:fldChar w:fldCharType="separate"/>
        </w:r>
        <w:r>
          <w:t>63</w:t>
        </w:r>
        <w:r>
          <w:fldChar w:fldCharType="end"/>
        </w:r>
      </w:hyperlink>
    </w:p>
    <w:p>
      <w:pPr>
        <w:pStyle w:val="TOC2"/>
        <w:tabs>
          <w:tab w:val="right" w:leader="dot" w:pos="8306"/>
        </w:tabs>
      </w:pPr>
      <w:hyperlink w:anchor="_Toc20660" w:history="1">
        <w:r>
          <w:rPr>
            <w:rFonts w:ascii="仿宋" w:eastAsia="仿宋" w:hAnsi="仿宋" w:cs="仿宋" w:hint="eastAsia"/>
            <w:lang w:eastAsia="zh-CN"/>
          </w:rPr>
          <w:t>(二)、土建工程建设指标</w:t>
        </w:r>
        <w:r>
          <w:tab/>
        </w:r>
        <w:r>
          <w:fldChar w:fldCharType="begin"/>
        </w:r>
        <w:r>
          <w:instrText xml:space="preserve"> PAGEREF _Toc20660 \h </w:instrText>
        </w:r>
        <w:r>
          <w:fldChar w:fldCharType="separate"/>
        </w:r>
        <w:r>
          <w:t>66</w:t>
        </w:r>
        <w:r>
          <w:fldChar w:fldCharType="end"/>
        </w:r>
      </w:hyperlink>
    </w:p>
    <w:p>
      <w:pPr>
        <w:pStyle w:val="TOC1"/>
        <w:tabs>
          <w:tab w:val="right" w:leader="dot" w:pos="8306"/>
        </w:tabs>
      </w:pPr>
      <w:hyperlink w:anchor="_Toc32148" w:history="1">
        <w:r>
          <w:rPr>
            <w:rFonts w:ascii="仿宋" w:eastAsia="仿宋" w:hAnsi="仿宋" w:cs="仿宋" w:hint="eastAsia"/>
            <w:lang w:eastAsia="zh-CN"/>
          </w:rPr>
          <w:t>十六、氢氧化锂项目变更管理</w:t>
        </w:r>
        <w:r>
          <w:tab/>
        </w:r>
        <w:r>
          <w:fldChar w:fldCharType="begin"/>
        </w:r>
        <w:r>
          <w:instrText xml:space="preserve"> PAGEREF _Toc32148 \h </w:instrText>
        </w:r>
        <w:r>
          <w:fldChar w:fldCharType="separate"/>
        </w:r>
        <w:r>
          <w:t>68</w:t>
        </w:r>
        <w:r>
          <w:fldChar w:fldCharType="end"/>
        </w:r>
      </w:hyperlink>
    </w:p>
    <w:p>
      <w:pPr>
        <w:pStyle w:val="TOC2"/>
        <w:tabs>
          <w:tab w:val="right" w:leader="dot" w:pos="8306"/>
        </w:tabs>
      </w:pPr>
      <w:hyperlink w:anchor="_Toc31247" w:history="1">
        <w:r>
          <w:rPr>
            <w:rFonts w:ascii="仿宋" w:eastAsia="仿宋" w:hAnsi="仿宋" w:cs="仿宋" w:hint="eastAsia"/>
            <w:lang w:eastAsia="zh-CN"/>
          </w:rPr>
          <w:t>(一)、变更申请与评估</w:t>
        </w:r>
        <w:r>
          <w:tab/>
        </w:r>
        <w:r>
          <w:fldChar w:fldCharType="begin"/>
        </w:r>
        <w:r>
          <w:instrText xml:space="preserve"> PAGEREF _Toc31247 \h </w:instrText>
        </w:r>
        <w:r>
          <w:fldChar w:fldCharType="separate"/>
        </w:r>
        <w:r>
          <w:t>68</w:t>
        </w:r>
        <w:r>
          <w:fldChar w:fldCharType="end"/>
        </w:r>
      </w:hyperlink>
    </w:p>
    <w:p>
      <w:pPr>
        <w:pStyle w:val="TOC2"/>
        <w:tabs>
          <w:tab w:val="right" w:leader="dot" w:pos="8306"/>
        </w:tabs>
      </w:pPr>
      <w:hyperlink w:anchor="_Toc6715" w:history="1">
        <w:r>
          <w:rPr>
            <w:rFonts w:ascii="仿宋" w:eastAsia="仿宋" w:hAnsi="仿宋" w:cs="仿宋" w:hint="eastAsia"/>
            <w:lang w:eastAsia="zh-CN"/>
          </w:rPr>
          <w:t>(二)、变更实施与控制</w:t>
        </w:r>
        <w:r>
          <w:tab/>
        </w:r>
        <w:r>
          <w:fldChar w:fldCharType="begin"/>
        </w:r>
        <w:r>
          <w:instrText xml:space="preserve"> PAGEREF _Toc6715 \h </w:instrText>
        </w:r>
        <w:r>
          <w:fldChar w:fldCharType="separate"/>
        </w:r>
        <w:r>
          <w:t>68</w:t>
        </w:r>
        <w:r>
          <w:fldChar w:fldCharType="end"/>
        </w:r>
      </w:hyperlink>
    </w:p>
    <w:p>
      <w:pPr>
        <w:pStyle w:val="TOC1"/>
        <w:tabs>
          <w:tab w:val="right" w:leader="dot" w:pos="8306"/>
        </w:tabs>
      </w:pPr>
      <w:hyperlink w:anchor="_Toc23564" w:history="1">
        <w:r>
          <w:rPr>
            <w:rFonts w:ascii="仿宋" w:eastAsia="仿宋" w:hAnsi="仿宋" w:cs="仿宋" w:hint="eastAsia"/>
            <w:lang w:eastAsia="zh-CN"/>
          </w:rPr>
          <w:t>十七、氢氧化锂项目实施时间节点</w:t>
        </w:r>
        <w:r>
          <w:tab/>
        </w:r>
        <w:r>
          <w:fldChar w:fldCharType="begin"/>
        </w:r>
        <w:r>
          <w:instrText xml:space="preserve"> PAGEREF _Toc23564 \h </w:instrText>
        </w:r>
        <w:r>
          <w:fldChar w:fldCharType="separate"/>
        </w:r>
        <w:r>
          <w:t>69</w:t>
        </w:r>
        <w:r>
          <w:fldChar w:fldCharType="end"/>
        </w:r>
      </w:hyperlink>
    </w:p>
    <w:p>
      <w:pPr>
        <w:pStyle w:val="TOC2"/>
        <w:tabs>
          <w:tab w:val="right" w:leader="dot" w:pos="8306"/>
        </w:tabs>
      </w:pPr>
      <w:hyperlink w:anchor="_Toc17937" w:history="1">
        <w:r>
          <w:rPr>
            <w:rFonts w:ascii="仿宋" w:eastAsia="仿宋" w:hAnsi="仿宋" w:cs="仿宋" w:hint="eastAsia"/>
            <w:lang w:eastAsia="zh-CN"/>
          </w:rPr>
          <w:t>(一)、氢氧化锂项目启动阶段时间节点</w:t>
        </w:r>
        <w:r>
          <w:tab/>
        </w:r>
        <w:r>
          <w:fldChar w:fldCharType="begin"/>
        </w:r>
        <w:r>
          <w:instrText xml:space="preserve"> PAGEREF _Toc17937 \h </w:instrText>
        </w:r>
        <w:r>
          <w:fldChar w:fldCharType="separate"/>
        </w:r>
        <w:r>
          <w:t>69</w:t>
        </w:r>
        <w:r>
          <w:fldChar w:fldCharType="end"/>
        </w:r>
      </w:hyperlink>
    </w:p>
    <w:p>
      <w:pPr>
        <w:pStyle w:val="TOC2"/>
        <w:tabs>
          <w:tab w:val="right" w:leader="dot" w:pos="8306"/>
        </w:tabs>
      </w:pPr>
      <w:hyperlink w:anchor="_Toc30283" w:history="1">
        <w:r>
          <w:rPr>
            <w:rFonts w:ascii="仿宋" w:eastAsia="仿宋" w:hAnsi="仿宋" w:cs="仿宋" w:hint="eastAsia"/>
            <w:lang w:eastAsia="zh-CN"/>
          </w:rPr>
          <w:t>(二)、氢氧化锂项目执行阶段时间节点</w:t>
        </w:r>
        <w:r>
          <w:tab/>
        </w:r>
        <w:r>
          <w:fldChar w:fldCharType="begin"/>
        </w:r>
        <w:r>
          <w:instrText xml:space="preserve"> PAGEREF _Toc30283 \h </w:instrText>
        </w:r>
        <w:r>
          <w:fldChar w:fldCharType="separate"/>
        </w:r>
        <w:r>
          <w:t>70</w:t>
        </w:r>
        <w:r>
          <w:fldChar w:fldCharType="end"/>
        </w:r>
      </w:hyperlink>
    </w:p>
    <w:p>
      <w:pPr>
        <w:pStyle w:val="TOC2"/>
        <w:tabs>
          <w:tab w:val="right" w:leader="dot" w:pos="8306"/>
        </w:tabs>
      </w:pPr>
      <w:hyperlink w:anchor="_Toc25775" w:history="1">
        <w:r>
          <w:rPr>
            <w:rFonts w:ascii="仿宋" w:eastAsia="仿宋" w:hAnsi="仿宋" w:cs="仿宋" w:hint="eastAsia"/>
            <w:lang w:eastAsia="zh-CN"/>
          </w:rPr>
          <w:t>(三)、氢氧化锂项目完成阶段时间节点</w:t>
        </w:r>
        <w:r>
          <w:tab/>
        </w:r>
        <w:r>
          <w:fldChar w:fldCharType="begin"/>
        </w:r>
        <w:r>
          <w:instrText xml:space="preserve"> PAGEREF _Toc25775 \h </w:instrText>
        </w:r>
        <w:r>
          <w:fldChar w:fldCharType="separate"/>
        </w:r>
        <w:r>
          <w:t>71</w:t>
        </w:r>
        <w:r>
          <w:fldChar w:fldCharType="end"/>
        </w:r>
      </w:hyperlink>
    </w:p>
    <w:p>
      <w:pPr>
        <w:pStyle w:val="TOC1"/>
        <w:tabs>
          <w:tab w:val="right" w:leader="dot" w:pos="8306"/>
        </w:tabs>
      </w:pPr>
      <w:hyperlink w:anchor="_Toc32378" w:history="1">
        <w:r>
          <w:rPr>
            <w:rFonts w:ascii="仿宋" w:eastAsia="仿宋" w:hAnsi="仿宋" w:cs="仿宋" w:hint="eastAsia"/>
            <w:lang w:eastAsia="zh-CN"/>
          </w:rPr>
          <w:t>十八、风险识别与分类</w:t>
        </w:r>
        <w:r>
          <w:tab/>
        </w:r>
        <w:r>
          <w:fldChar w:fldCharType="begin"/>
        </w:r>
        <w:r>
          <w:instrText xml:space="preserve"> PAGEREF _Toc32378 \h </w:instrText>
        </w:r>
        <w:r>
          <w:fldChar w:fldCharType="separate"/>
        </w:r>
        <w:r>
          <w:t>72</w:t>
        </w:r>
        <w:r>
          <w:fldChar w:fldCharType="end"/>
        </w:r>
      </w:hyperlink>
    </w:p>
    <w:p>
      <w:pPr>
        <w:pStyle w:val="TOC2"/>
        <w:tabs>
          <w:tab w:val="right" w:leader="dot" w:pos="8306"/>
        </w:tabs>
      </w:pPr>
      <w:hyperlink w:anchor="_Toc7075" w:history="1">
        <w:r>
          <w:rPr>
            <w:rFonts w:ascii="仿宋" w:eastAsia="仿宋" w:hAnsi="仿宋" w:cs="仿宋" w:hint="eastAsia"/>
            <w:lang w:eastAsia="zh-CN"/>
          </w:rPr>
          <w:t>(一)、风险识别</w:t>
        </w:r>
        <w:r>
          <w:tab/>
        </w:r>
        <w:r>
          <w:fldChar w:fldCharType="begin"/>
        </w:r>
        <w:r>
          <w:instrText xml:space="preserve"> PAGEREF _Toc7075 \h </w:instrText>
        </w:r>
        <w:r>
          <w:fldChar w:fldCharType="separate"/>
        </w:r>
        <w:r>
          <w:t>72</w:t>
        </w:r>
        <w:r>
          <w:fldChar w:fldCharType="end"/>
        </w:r>
      </w:hyperlink>
    </w:p>
    <w:p>
      <w:pPr>
        <w:pStyle w:val="TOC2"/>
        <w:tabs>
          <w:tab w:val="right" w:leader="dot" w:pos="8306"/>
        </w:tabs>
      </w:pPr>
      <w:hyperlink w:anchor="_Toc30781" w:history="1">
        <w:r>
          <w:rPr>
            <w:rFonts w:ascii="仿宋" w:eastAsia="仿宋" w:hAnsi="仿宋" w:cs="仿宋" w:hint="eastAsia"/>
            <w:lang w:eastAsia="zh-CN"/>
          </w:rPr>
          <w:t>(二)、风险分类</w:t>
        </w:r>
        <w:r>
          <w:tab/>
        </w:r>
        <w:r>
          <w:fldChar w:fldCharType="begin"/>
        </w:r>
        <w:r>
          <w:instrText xml:space="preserve"> PAGEREF _Toc30781 \h </w:instrText>
        </w:r>
        <w:r>
          <w:fldChar w:fldCharType="separate"/>
        </w:r>
        <w:r>
          <w:t>73</w:t>
        </w:r>
        <w:r>
          <w:fldChar w:fldCharType="end"/>
        </w:r>
      </w:hyperlink>
    </w:p>
    <w:p>
      <w:pPr>
        <w:sectPr>
          <w:headerReference w:type="default" r:id="rId8"/>
          <w:footerReference w:type="default" r:id="rId9"/>
          <w:type w:val="nextPage"/>
          <w:pgSz w:w="11906" w:h="16838"/>
          <w:pgMar w:top="1440" w:right="1800" w:bottom="1440" w:left="1800" w:header="851" w:footer="992" w:gutter="0"/>
          <w:pgNumType w:start="3"/>
          <w:cols w:num="1" w:space="425"/>
          <w:titlePg w:val="0"/>
          <w:docGrid w:type="lines" w:linePitch="312" w:charSpace="0"/>
        </w:sectPr>
      </w:pPr>
      <w:r>
        <w:fldChar w:fldCharType="end"/>
      </w:r>
      <w:bookmarkStart w:id="0" w:name="_GoBack"/>
      <w:bookmarkEnd w:id="0"/>
    </w:p>
    <w:p>
      <w:pPr>
        <w:pStyle w:val="Heading1"/>
        <w:jc w:val="center"/>
        <w:rPr>
          <w:rFonts w:ascii="仿宋" w:eastAsia="仿宋" w:hAnsi="仿宋" w:cs="仿宋" w:hint="eastAsia"/>
          <w:lang w:eastAsia="zh-CN"/>
        </w:rPr>
      </w:pPr>
      <w:bookmarkStart w:id="1" w:name="_Toc5197"/>
      <w:r>
        <w:rPr>
          <w:rFonts w:ascii="仿宋" w:eastAsia="仿宋" w:hAnsi="仿宋" w:cs="仿宋" w:hint="eastAsia"/>
          <w:lang w:eastAsia="zh-CN"/>
        </w:rPr>
        <w:t>概论</w:t>
      </w:r>
      <w:bookmarkEnd w:id="1"/>
    </w:p>
    <w:p>
      <w:pPr>
        <w:ind w:firstLine="560" w:firstLineChars="200"/>
        <w:rPr>
          <w:rFonts w:ascii="仿宋" w:eastAsia="仿宋" w:hAnsi="仿宋" w:cs="仿宋" w:hint="eastAsia"/>
          <w:sz w:val="28"/>
        </w:rPr>
      </w:pPr>
      <w:r>
        <w:rPr>
          <w:rFonts w:ascii="仿宋" w:eastAsia="仿宋" w:hAnsi="仿宋" w:cs="仿宋" w:hint="eastAsia"/>
          <w:sz w:val="28"/>
          <w:lang w:eastAsia="zh-CN"/>
        </w:rPr>
        <w:t>本项目规划设计方案的编制将依据相关的规范标准，通过充分的调研和分析，在满足项目需求的前提下，确定合理的设计方案。在此，郑重声明本方案仅限于学习交流使用，并不可做为商业用途。通过本方案的实施，期望能够在项目的全过程中有效地进行规划和设计，推动项目进展并取得良好的成果。</w:t>
      </w:r>
    </w:p>
    <w:p>
      <w:pPr>
        <w:pStyle w:val="Heading1"/>
        <w:ind w:firstLine="560" w:firstLineChars="200"/>
        <w:rPr>
          <w:rFonts w:ascii="仿宋" w:eastAsia="仿宋" w:hAnsi="仿宋" w:cs="仿宋" w:hint="eastAsia"/>
          <w:sz w:val="28"/>
          <w:lang w:eastAsia="zh-CN"/>
        </w:rPr>
      </w:pPr>
      <w:bookmarkStart w:id="2" w:name="_Toc28469"/>
      <w:r>
        <w:rPr>
          <w:rFonts w:ascii="仿宋" w:eastAsia="仿宋" w:hAnsi="仿宋" w:cs="仿宋" w:hint="eastAsia"/>
          <w:sz w:val="28"/>
          <w:lang w:eastAsia="zh-CN"/>
        </w:rPr>
        <w:t>一、氢氧化锂项目选址可行性分析</w:t>
      </w:r>
      <w:bookmarkEnd w:id="2"/>
    </w:p>
    <w:p>
      <w:pPr>
        <w:pStyle w:val="Heading2"/>
        <w:rPr>
          <w:rFonts w:ascii="仿宋" w:eastAsia="仿宋" w:hAnsi="仿宋" w:cs="仿宋" w:hint="eastAsia"/>
          <w:lang w:eastAsia="zh-CN"/>
        </w:rPr>
      </w:pPr>
      <w:bookmarkStart w:id="3" w:name="_Toc7495"/>
      <w:r>
        <w:rPr>
          <w:rFonts w:ascii="仿宋" w:eastAsia="仿宋" w:hAnsi="仿宋" w:cs="仿宋" w:hint="eastAsia"/>
          <w:lang w:eastAsia="zh-CN"/>
        </w:rPr>
        <w:t>(一)、氢氧化锂项目选址</w:t>
      </w:r>
      <w:bookmarkEnd w:id="3"/>
    </w:p>
    <w:p>
      <w:pPr>
        <w:ind w:firstLine="560" w:firstLineChars="200"/>
        <w:rPr>
          <w:rFonts w:ascii="仿宋" w:eastAsia="仿宋" w:hAnsi="仿宋" w:cs="仿宋" w:hint="eastAsia"/>
          <w:sz w:val="28"/>
        </w:rPr>
      </w:pPr>
      <w:r>
        <w:rPr>
          <w:rFonts w:ascii="仿宋" w:eastAsia="仿宋" w:hAnsi="仿宋" w:cs="仿宋" w:hint="eastAsia"/>
          <w:sz w:val="28"/>
          <w:lang w:eastAsia="zh-CN"/>
        </w:rPr>
        <w:t>该氢氧化锂项目选址位于XX省XX市XX区XXX街道</w:t>
      </w:r>
    </w:p>
    <w:p>
      <w:pPr>
        <w:pStyle w:val="Heading2"/>
        <w:ind w:firstLine="560" w:firstLineChars="200"/>
        <w:rPr>
          <w:rFonts w:ascii="仿宋" w:eastAsia="仿宋" w:hAnsi="仿宋" w:cs="仿宋" w:hint="eastAsia"/>
          <w:sz w:val="28"/>
          <w:lang w:eastAsia="zh-CN"/>
        </w:rPr>
      </w:pPr>
      <w:bookmarkStart w:id="4" w:name="_Toc16415"/>
      <w:r>
        <w:rPr>
          <w:rFonts w:ascii="仿宋" w:eastAsia="仿宋" w:hAnsi="仿宋" w:cs="仿宋" w:hint="eastAsia"/>
          <w:sz w:val="28"/>
          <w:lang w:eastAsia="zh-CN"/>
        </w:rPr>
        <w:t>(二)、用地控制指标</w:t>
      </w:r>
      <w:bookmarkEnd w:id="4"/>
    </w:p>
    <w:p>
      <w:pPr>
        <w:ind w:firstLine="560" w:firstLineChars="200"/>
        <w:rPr>
          <w:rFonts w:ascii="仿宋" w:eastAsia="仿宋" w:hAnsi="仿宋" w:cs="仿宋" w:hint="eastAsia"/>
          <w:sz w:val="28"/>
        </w:rPr>
      </w:pPr>
      <w:r>
        <w:rPr>
          <w:rFonts w:ascii="仿宋" w:eastAsia="仿宋" w:hAnsi="仿宋" w:cs="仿宋" w:hint="eastAsia"/>
          <w:sz w:val="28"/>
          <w:lang w:eastAsia="zh-CN"/>
        </w:rPr>
        <w:t>1. 征地面积： 氢氧化锂项目的征地面积将根据氢氧化锂项目的实际规模和需求进行精确规划。具体面积XXX平方米，旨在确保氢氧化锂项目不仅能够满足当前的发展需求，还能够预留空间以适应未来的扩展。</w:t>
      </w:r>
    </w:p>
    <w:p>
      <w:pPr>
        <w:ind w:firstLine="560" w:firstLineChars="200"/>
        <w:rPr>
          <w:rFonts w:ascii="仿宋" w:eastAsia="仿宋" w:hAnsi="仿宋" w:cs="仿宋" w:hint="eastAsia"/>
          <w:sz w:val="28"/>
        </w:rPr>
      </w:pPr>
      <w:r>
        <w:rPr>
          <w:rFonts w:ascii="仿宋" w:eastAsia="仿宋" w:hAnsi="仿宋" w:cs="仿宋" w:hint="eastAsia"/>
          <w:sz w:val="28"/>
          <w:lang w:eastAsia="zh-CN"/>
        </w:rPr>
        <w:t>2. 净用地面积： 净用地面积是在征地面积基础上去除不可利用面积后的实际可开发用地。具体面积XXX平方米，考虑到环保、交通、安全等多方面因素，以确保氢氧化锂项目在整体利用效率上达到最优。</w:t>
      </w:r>
    </w:p>
    <w:p>
      <w:pPr>
        <w:ind w:firstLine="560" w:firstLineChars="200"/>
        <w:rPr>
          <w:rFonts w:ascii="仿宋" w:eastAsia="仿宋" w:hAnsi="仿宋" w:cs="仿宋" w:hint="eastAsia"/>
          <w:sz w:val="28"/>
        </w:rPr>
        <w:sectPr>
          <w:headerReference w:type="default" r:id="rId10"/>
          <w:footerReference w:type="default" r:id="rId11"/>
          <w:type w:val="nextPage"/>
          <w:pgSz w:w="11906" w:h="16838"/>
          <w:pgMar w:top="1440" w:right="1800" w:bottom="1440" w:left="1800" w:header="851" w:footer="992" w:gutter="0"/>
          <w:pgNumType w:start="4"/>
          <w:cols w:num="1" w:space="425"/>
          <w:titlePg w:val="0"/>
          <w:docGrid w:type="lines" w:linePitch="312" w:charSpace="0"/>
        </w:sectPr>
      </w:pPr>
      <w:r>
        <w:rPr>
          <w:rFonts w:ascii="仿宋" w:eastAsia="仿宋" w:hAnsi="仿宋" w:cs="仿宋" w:hint="eastAsia"/>
          <w:sz w:val="28"/>
          <w:lang w:eastAsia="zh-CN"/>
        </w:rPr>
        <w:t>3.</w:t>
      </w:r>
      <w:r>
        <w:rPr>
          <w:rFonts w:ascii="仿宋" w:eastAsia="仿宋" w:hAnsi="仿宋" w:cs="仿宋" w:hint="eastAsia"/>
          <w:sz w:val="28"/>
          <w:lang w:eastAsia="zh-CN"/>
        </w:rPr>
        <w:t xml:space="preserve"> 建筑面积：</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氢氧化锂项目计划建设的建筑总规模具体面积XXX平方米。这一规模的确定综合考虑了氢氧化锂项目的性质、规模，以及城市规划的相关要求，确保建筑布局与周边环境协调一致。</w:t>
      </w:r>
    </w:p>
    <w:p>
      <w:pPr>
        <w:ind w:firstLine="560" w:firstLineChars="200"/>
        <w:rPr>
          <w:rFonts w:ascii="仿宋" w:eastAsia="仿宋" w:hAnsi="仿宋" w:cs="仿宋" w:hint="eastAsia"/>
          <w:sz w:val="28"/>
        </w:rPr>
      </w:pPr>
      <w:r>
        <w:rPr>
          <w:rFonts w:ascii="仿宋" w:eastAsia="仿宋" w:hAnsi="仿宋" w:cs="仿宋" w:hint="eastAsia"/>
          <w:sz w:val="28"/>
          <w:lang w:eastAsia="zh-CN"/>
        </w:rPr>
        <w:t>4. 绿地率： 绿地率是氢氧化锂项目用地中被规划为绿地的比例。具体面积XXX平方米，旨在通过合理规划绿地，改善氢氧化锂项目周边环境，提升居民生活质量，并符合城市整体绿化规划。</w:t>
      </w:r>
    </w:p>
    <w:p>
      <w:pPr>
        <w:ind w:firstLine="560" w:firstLineChars="200"/>
        <w:rPr>
          <w:rFonts w:ascii="仿宋" w:eastAsia="仿宋" w:hAnsi="仿宋" w:cs="仿宋" w:hint="eastAsia"/>
          <w:sz w:val="28"/>
        </w:rPr>
      </w:pPr>
      <w:r>
        <w:rPr>
          <w:rFonts w:ascii="仿宋" w:eastAsia="仿宋" w:hAnsi="仿宋" w:cs="仿宋" w:hint="eastAsia"/>
          <w:sz w:val="28"/>
          <w:lang w:eastAsia="zh-CN"/>
        </w:rPr>
        <w:t>5.容积率： 容积率是用地上可以建设的建筑总体积与用地面积之比。具体面积XXX，通过合理的容积率规划，确保氢氧化锂项目建筑规模与周边环境和谐共生。</w:t>
      </w:r>
    </w:p>
    <w:p>
      <w:pPr>
        <w:ind w:firstLine="560" w:firstLineChars="200"/>
        <w:rPr>
          <w:rFonts w:ascii="仿宋" w:eastAsia="仿宋" w:hAnsi="仿宋" w:cs="仿宋" w:hint="eastAsia"/>
          <w:sz w:val="28"/>
        </w:rPr>
      </w:pPr>
      <w:r>
        <w:rPr>
          <w:rFonts w:ascii="仿宋" w:eastAsia="仿宋" w:hAnsi="仿宋" w:cs="仿宋" w:hint="eastAsia"/>
          <w:sz w:val="28"/>
          <w:lang w:eastAsia="zh-CN"/>
        </w:rPr>
        <w:t>6. 城市规划一致性： 确保氢氧化锂项目选址与当地城市规划相一致，具体面积XXX平方米。通过与城市规划部门深入沟通，确保氢氧化锂项目不仅符合城市的整体发展方向，还能够融入城市的发展布局，为城市的长远发展贡献力量。</w:t>
      </w:r>
    </w:p>
    <w:p>
      <w:pPr>
        <w:ind w:firstLine="560" w:firstLineChars="200"/>
        <w:rPr>
          <w:rFonts w:ascii="仿宋" w:eastAsia="仿宋" w:hAnsi="仿宋" w:cs="仿宋" w:hint="eastAsia"/>
          <w:sz w:val="28"/>
        </w:rPr>
      </w:pPr>
      <w:r>
        <w:rPr>
          <w:rFonts w:ascii="仿宋" w:eastAsia="仿宋" w:hAnsi="仿宋" w:cs="仿宋" w:hint="eastAsia"/>
          <w:sz w:val="28"/>
          <w:lang w:eastAsia="zh-CN"/>
        </w:rPr>
        <w:t>7. 产业政策符合性： 充分了解并确保氢氧化锂项目选址符合当地产业政策，具体面积XXX平方米。这包括氢氧化锂项目对当地经济的促进作用，以及对相关产业的带动效应，确保氢氧化锂项目与地方政府的产业政策保持一致，促进共赢合作。</w:t>
      </w:r>
    </w:p>
    <w:p>
      <w:pPr>
        <w:ind w:firstLine="560" w:firstLineChars="200"/>
        <w:rPr>
          <w:rFonts w:ascii="仿宋" w:eastAsia="仿宋" w:hAnsi="仿宋" w:cs="仿宋" w:hint="eastAsia"/>
          <w:sz w:val="28"/>
        </w:rPr>
      </w:pPr>
      <w:r>
        <w:rPr>
          <w:rFonts w:ascii="仿宋" w:eastAsia="仿宋" w:hAnsi="仿宋" w:cs="仿宋" w:hint="eastAsia"/>
          <w:sz w:val="28"/>
          <w:lang w:eastAsia="zh-CN"/>
        </w:rPr>
        <w:t>8. 环保和可持续性： 用地总体要求必须符合环保和可持续发展的原则，具体面积XXX平方米。通过采用绿色建筑设计、节能减排等措施，确保氢氧化锂项目在建设和运营过程中对环境的影响最小化，达到可持续发展的要求。</w:t>
      </w:r>
    </w:p>
    <w:p>
      <w:pPr>
        <w:ind w:firstLine="560" w:firstLineChars="200"/>
        <w:rPr>
          <w:rFonts w:ascii="仿宋" w:eastAsia="仿宋" w:hAnsi="仿宋" w:cs="仿宋" w:hint="eastAsia"/>
          <w:sz w:val="28"/>
        </w:rPr>
        <w:sectPr>
          <w:headerReference w:type="default" r:id="rId12"/>
          <w:footerReference w:type="default" r:id="rId13"/>
          <w:type w:val="nextPage"/>
          <w:pgSz w:w="11906" w:h="16838"/>
          <w:pgMar w:top="1440" w:right="1800" w:bottom="1440" w:left="1800" w:header="851" w:footer="992" w:gutter="0"/>
          <w:pgNumType w:start="5"/>
          <w:cols w:num="1" w:space="425"/>
          <w:titlePg w:val="0"/>
          <w:docGrid w:type="lines" w:linePitch="312" w:charSpace="0"/>
        </w:sectPr>
      </w:pPr>
      <w:r>
        <w:rPr>
          <w:rFonts w:ascii="仿宋" w:eastAsia="仿宋" w:hAnsi="仿宋" w:cs="仿宋" w:hint="eastAsia"/>
          <w:sz w:val="28"/>
          <w:lang w:eastAsia="zh-CN"/>
        </w:rPr>
        <w:t>9. 公共设施配套： 确保氢氧化锂项目选址具备必要的公共设施配套，具体面积XXX平方米。这包括交通便利性、教育、医疗等基础设施，以提高居民生活品质，使得氢氧化锂项目选址更具吸引力。</w:t>
      </w:r>
    </w:p>
    <w:p>
      <w:pPr>
        <w:ind w:firstLine="560" w:firstLineChars="200"/>
        <w:rPr>
          <w:rFonts w:ascii="仿宋" w:eastAsia="仿宋" w:hAnsi="仿宋" w:cs="仿宋" w:hint="eastAsia"/>
          <w:sz w:val="28"/>
        </w:rPr>
      </w:pPr>
      <w:r>
        <w:rPr>
          <w:rFonts w:ascii="仿宋" w:eastAsia="仿宋" w:hAnsi="仿宋" w:cs="仿宋" w:hint="eastAsia"/>
          <w:sz w:val="28"/>
          <w:lang w:eastAsia="zh-CN"/>
        </w:rPr>
        <w:t>10. 社会稳定性： 考虑用地总体要求对当地社会稳定性的影响，具体面积XXX平方米。通过深入了解当地社区反馈，确保氢氧化锂项目的选址和建设过程对当地社会和谐稳定产生积极作用。</w:t>
      </w:r>
    </w:p>
    <w:p>
      <w:pPr>
        <w:ind w:firstLine="560" w:firstLineChars="200"/>
        <w:rPr>
          <w:rFonts w:ascii="仿宋" w:eastAsia="仿宋" w:hAnsi="仿宋" w:cs="仿宋" w:hint="eastAsia"/>
          <w:sz w:val="28"/>
        </w:rPr>
      </w:pPr>
      <w:r>
        <w:rPr>
          <w:rFonts w:ascii="仿宋" w:eastAsia="仿宋" w:hAnsi="仿宋" w:cs="仿宋" w:hint="eastAsia"/>
          <w:sz w:val="28"/>
          <w:lang w:eastAsia="zh-CN"/>
        </w:rPr>
        <w:t>通过对这些用地总体要求的详细规划，我们将确保氢氧化锂项目选址不仅符合法规和规划，还在实际操作中具有可行性。这一全面规划将为氢氧化锂项目的成功实施提供坚实的基础，确保氢氧化锂项目选址阶段就能够奠定良好的发展基础。</w:t>
      </w:r>
    </w:p>
    <w:p>
      <w:pPr>
        <w:pStyle w:val="Heading2"/>
        <w:ind w:firstLine="560" w:firstLineChars="200"/>
        <w:rPr>
          <w:rFonts w:ascii="仿宋" w:eastAsia="仿宋" w:hAnsi="仿宋" w:cs="仿宋" w:hint="eastAsia"/>
          <w:sz w:val="28"/>
          <w:lang w:eastAsia="zh-CN"/>
        </w:rPr>
      </w:pPr>
      <w:bookmarkStart w:id="5" w:name="_Toc21535"/>
      <w:r>
        <w:rPr>
          <w:rFonts w:ascii="仿宋" w:eastAsia="仿宋" w:hAnsi="仿宋" w:cs="仿宋" w:hint="eastAsia"/>
          <w:sz w:val="28"/>
          <w:lang w:eastAsia="zh-CN"/>
        </w:rPr>
        <w:t>(三)、节约用地措施</w:t>
      </w:r>
      <w:bookmarkEnd w:id="5"/>
    </w:p>
    <w:p>
      <w:pPr>
        <w:ind w:firstLine="560" w:firstLineChars="200"/>
        <w:rPr>
          <w:rFonts w:ascii="仿宋" w:eastAsia="仿宋" w:hAnsi="仿宋" w:cs="仿宋" w:hint="eastAsia"/>
          <w:sz w:val="28"/>
        </w:rPr>
      </w:pPr>
      <w:r>
        <w:rPr>
          <w:rFonts w:ascii="仿宋" w:eastAsia="仿宋" w:hAnsi="仿宋" w:cs="仿宋" w:hint="eastAsia"/>
          <w:sz w:val="28"/>
          <w:lang w:eastAsia="zh-CN"/>
        </w:rPr>
        <w:t>智能化建筑设计与最优空间利用</w:t>
      </w:r>
    </w:p>
    <w:p>
      <w:pPr>
        <w:ind w:firstLine="560" w:firstLineChars="200"/>
        <w:rPr>
          <w:rFonts w:ascii="仿宋" w:eastAsia="仿宋" w:hAnsi="仿宋" w:cs="仿宋" w:hint="eastAsia"/>
          <w:sz w:val="28"/>
        </w:rPr>
      </w:pPr>
      <w:r>
        <w:rPr>
          <w:rFonts w:ascii="仿宋" w:eastAsia="仿宋" w:hAnsi="仿宋" w:cs="仿宋" w:hint="eastAsia"/>
          <w:sz w:val="28"/>
          <w:lang w:eastAsia="zh-CN"/>
        </w:rPr>
        <w:t>在氢氧化锂项目的选址和规划过程中，我们高度重视如何最大程度地节约用地、提高用地利用效率。首先，我们将采用智能化建筑设计的创新手段，以确保建筑结构和布局能够实现最佳的空间利用效果。通过引入智能化空调系统、光照调节系统等先进技术，我们能够精准地控制室内环境，同时避免了传统设计中可能存在的冗余空间。这一智能设计理念将使得每平方米的建筑空间都能够被最充分地利用，实现能耗的最小化。</w:t>
      </w:r>
    </w:p>
    <w:p>
      <w:pPr>
        <w:ind w:firstLine="560" w:firstLineChars="200"/>
        <w:rPr>
          <w:rFonts w:ascii="仿宋" w:eastAsia="仿宋" w:hAnsi="仿宋" w:cs="仿宋" w:hint="eastAsia"/>
          <w:sz w:val="28"/>
        </w:rPr>
      </w:pPr>
      <w:r>
        <w:rPr>
          <w:rFonts w:ascii="仿宋" w:eastAsia="仿宋" w:hAnsi="仿宋" w:cs="仿宋" w:hint="eastAsia"/>
          <w:sz w:val="28"/>
          <w:lang w:eastAsia="zh-CN"/>
        </w:rPr>
        <w:t>灵活设备布局与多功能空间设计</w:t>
      </w:r>
    </w:p>
    <w:p>
      <w:pPr>
        <w:ind w:firstLine="560" w:firstLineChars="200"/>
        <w:rPr>
          <w:rFonts w:ascii="仿宋" w:eastAsia="仿宋" w:hAnsi="仿宋" w:cs="仿宋" w:hint="eastAsia"/>
          <w:sz w:val="28"/>
        </w:rPr>
        <w:sectPr>
          <w:headerReference w:type="default" r:id="rId14"/>
          <w:footerReference w:type="default" r:id="rId15"/>
          <w:type w:val="nextPage"/>
          <w:pgSz w:w="11906" w:h="16838"/>
          <w:pgMar w:top="1440" w:right="1800" w:bottom="1440" w:left="1800" w:header="851" w:footer="992" w:gutter="0"/>
          <w:pgNumType w:start="6"/>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其次，在氢氧化锂项目的设备规划和空间设计中，我们将采取灵活设备布局的措施。设备布局将根据实际需求进行灵活设计，避免不必要的浪费。通过合理规划设备摆放位置，我们将提高设备的利用率，减少设备间距，以确保氢氧化锂项目的生产效率和能源利用效率得到最大程度的提升。同时，我们将引入多功能空间设计理念，使得建筑内部空间具备多种功能。这样的设计能够减少不同功能区域之间的空间浪费，进而提高整体空间利用效率。</w:t>
      </w:r>
    </w:p>
    <w:p>
      <w:pPr>
        <w:ind w:firstLine="560" w:firstLineChars="200"/>
        <w:rPr>
          <w:rFonts w:ascii="仿宋" w:eastAsia="仿宋" w:hAnsi="仿宋" w:cs="仿宋" w:hint="eastAsia"/>
          <w:sz w:val="28"/>
        </w:rPr>
      </w:pPr>
      <w:r>
        <w:rPr>
          <w:rFonts w:ascii="仿宋" w:eastAsia="仿宋" w:hAnsi="仿宋" w:cs="仿宋" w:hint="eastAsia"/>
          <w:sz w:val="28"/>
          <w:lang w:eastAsia="zh-CN"/>
        </w:rPr>
        <w:t>共享设施与垂直建筑设计的创新应用</w:t>
      </w:r>
    </w:p>
    <w:p>
      <w:pPr>
        <w:ind w:firstLine="560" w:firstLineChars="200"/>
        <w:rPr>
          <w:rFonts w:ascii="仿宋" w:eastAsia="仿宋" w:hAnsi="仿宋" w:cs="仿宋" w:hint="eastAsia"/>
          <w:sz w:val="28"/>
        </w:rPr>
      </w:pPr>
      <w:r>
        <w:rPr>
          <w:rFonts w:ascii="仿宋" w:eastAsia="仿宋" w:hAnsi="仿宋" w:cs="仿宋" w:hint="eastAsia"/>
          <w:sz w:val="28"/>
          <w:lang w:eastAsia="zh-CN"/>
        </w:rPr>
        <w:t>进一步，我们计划在氢氧化锂项目内部引入共享设施的概念，例如共享会议室、办公区等。通过这种方式，我们可以减少对资源的重复建设，提高资源共享效率，从而减小氢氧化锂项目整体用地需求。此外，我们将采用垂直建筑设计的创新应用，特别是在空间受限的情况下。通过提高建筑的垂直高度，我们能够在有限的占地面积内实现更大程度上的用地节约，有效降低对土地资源的压力。</w:t>
      </w:r>
    </w:p>
    <w:p>
      <w:pPr>
        <w:pStyle w:val="Heading2"/>
        <w:ind w:firstLine="560" w:firstLineChars="200"/>
        <w:rPr>
          <w:rFonts w:ascii="仿宋" w:eastAsia="仿宋" w:hAnsi="仿宋" w:cs="仿宋" w:hint="eastAsia"/>
          <w:sz w:val="28"/>
          <w:lang w:eastAsia="zh-CN"/>
        </w:rPr>
      </w:pPr>
      <w:bookmarkStart w:id="6" w:name="_Toc22390"/>
      <w:r>
        <w:rPr>
          <w:rFonts w:ascii="仿宋" w:eastAsia="仿宋" w:hAnsi="仿宋" w:cs="仿宋" w:hint="eastAsia"/>
          <w:sz w:val="28"/>
          <w:lang w:eastAsia="zh-CN"/>
        </w:rPr>
        <w:t>(四)、总图布置方案</w:t>
      </w:r>
      <w:bookmarkEnd w:id="6"/>
    </w:p>
    <w:p>
      <w:pPr>
        <w:ind w:firstLine="560" w:firstLineChars="200"/>
        <w:rPr>
          <w:rFonts w:ascii="仿宋" w:eastAsia="仿宋" w:hAnsi="仿宋" w:cs="仿宋" w:hint="eastAsia"/>
          <w:sz w:val="28"/>
        </w:rPr>
      </w:pPr>
      <w:r>
        <w:rPr>
          <w:rFonts w:ascii="仿宋" w:eastAsia="仿宋" w:hAnsi="仿宋" w:cs="仿宋" w:hint="eastAsia"/>
          <w:sz w:val="28"/>
          <w:lang w:eastAsia="zh-CN"/>
        </w:rPr>
        <w:t>功能分区规划： 在氢氧化锂项目的总图布置中，我们将不同功能区域进行明确的规划，以最大程度满足氢氧化锂项目的多元需求。生产区将被合理布置，确保生产线的顺畅运作；办公区域将被设计成开放、灵活的办公空间，促进团队协作；休闲区域将被设置为员工放松休息的场所，提高员工工作舒适度。</w:t>
      </w:r>
    </w:p>
    <w:p>
      <w:pPr>
        <w:ind w:firstLine="560" w:firstLineChars="200"/>
        <w:rPr>
          <w:rFonts w:ascii="仿宋" w:eastAsia="仿宋" w:hAnsi="仿宋" w:cs="仿宋" w:hint="eastAsia"/>
          <w:sz w:val="28"/>
        </w:rPr>
      </w:pPr>
      <w:r>
        <w:rPr>
          <w:rFonts w:ascii="仿宋" w:eastAsia="仿宋" w:hAnsi="仿宋" w:cs="仿宋" w:hint="eastAsia"/>
          <w:sz w:val="28"/>
          <w:lang w:eastAsia="zh-CN"/>
        </w:rPr>
        <w:t>交通与通道设计： 我们将精心设计交通与通道系统，确保不同功能区域之间的交通畅通无阻。主要通道将被宽敞设计，以容纳员工和物流的流动；次要通道将连接各个功能区，确保便捷的移动路径。这样的设计有助于提高整体运营效率，降低工作中的阻力。</w:t>
      </w:r>
    </w:p>
    <w:p>
      <w:pPr>
        <w:ind w:firstLine="560" w:firstLineChars="200"/>
        <w:rPr>
          <w:rFonts w:ascii="仿宋" w:eastAsia="仿宋" w:hAnsi="仿宋" w:cs="仿宋" w:hint="eastAsia"/>
          <w:sz w:val="28"/>
        </w:rPr>
        <w:sectPr>
          <w:headerReference w:type="default" r:id="rId16"/>
          <w:footerReference w:type="default" r:id="rId17"/>
          <w:type w:val="nextPage"/>
          <w:pgSz w:w="11906" w:h="16838"/>
          <w:pgMar w:top="1440" w:right="1800" w:bottom="1440" w:left="1800" w:header="851" w:footer="992" w:gutter="0"/>
          <w:pgNumType w:start="7"/>
          <w:cols w:num="1" w:space="425"/>
          <w:titlePg w:val="0"/>
          <w:docGrid w:type="lines" w:linePitch="312" w:charSpace="0"/>
        </w:sectPr>
      </w:pPr>
      <w:r>
        <w:rPr>
          <w:rFonts w:ascii="仿宋" w:eastAsia="仿宋" w:hAnsi="仿宋" w:cs="仿宋" w:hint="eastAsia"/>
          <w:sz w:val="28"/>
          <w:lang w:eastAsia="zh-CN"/>
        </w:rPr>
        <w:t>建筑空间组织：</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在总图布置方案中，我们将注重建筑空间的组织，确保建筑之间的布局和高度相互协调。高度差异将被合理利用，形成动态的建筑群体。通过巧妙的建筑组织，我们旨在提高空间利用效率，同时创造一个宜人、舒适的工作环境。</w:t>
      </w:r>
    </w:p>
    <w:p>
      <w:pPr>
        <w:ind w:firstLine="560" w:firstLineChars="200"/>
        <w:rPr>
          <w:rFonts w:ascii="仿宋" w:eastAsia="仿宋" w:hAnsi="仿宋" w:cs="仿宋" w:hint="eastAsia"/>
          <w:sz w:val="28"/>
        </w:rPr>
      </w:pPr>
      <w:r>
        <w:rPr>
          <w:rFonts w:ascii="仿宋" w:eastAsia="仿宋" w:hAnsi="仿宋" w:cs="仿宋" w:hint="eastAsia"/>
          <w:sz w:val="28"/>
          <w:lang w:eastAsia="zh-CN"/>
        </w:rPr>
        <w:t>绿化与景观设计： 我们将在总图中融入绿化与景观设计，以打造宜人的工作环境。绿化带将被合理设置，增添自然元素；景观点将点缀在办公区域，提升员工的工作满意度。通过这些设计元素，我们旨在创造一个宜人、绿意盎然的工作场所，激发员工的创造力和活力。</w:t>
      </w:r>
    </w:p>
    <w:p>
      <w:pPr>
        <w:ind w:firstLine="560" w:firstLineChars="200"/>
        <w:rPr>
          <w:rFonts w:ascii="仿宋" w:eastAsia="仿宋" w:hAnsi="仿宋" w:cs="仿宋" w:hint="eastAsia"/>
          <w:sz w:val="28"/>
        </w:rPr>
      </w:pPr>
      <w:r>
        <w:rPr>
          <w:rFonts w:ascii="仿宋" w:eastAsia="仿宋" w:hAnsi="仿宋" w:cs="仿宋" w:hint="eastAsia"/>
          <w:sz w:val="28"/>
          <w:lang w:eastAsia="zh-CN"/>
        </w:rPr>
        <w:t>紧急疏散通道： 安全是总图布置中的首要考虑因素。我们将合理规划紧急疏散通道，确保在紧急情况下员工能够快速安全地疏散。紧急通道将被明确标识，并与灭火器材等安全设备相配合，以最大程度减少潜在的安全风险。</w:t>
      </w:r>
    </w:p>
    <w:p>
      <w:pPr>
        <w:pStyle w:val="Heading2"/>
        <w:ind w:firstLine="560" w:firstLineChars="200"/>
        <w:rPr>
          <w:rFonts w:ascii="仿宋" w:eastAsia="仿宋" w:hAnsi="仿宋" w:cs="仿宋" w:hint="eastAsia"/>
          <w:sz w:val="28"/>
          <w:lang w:eastAsia="zh-CN"/>
        </w:rPr>
      </w:pPr>
      <w:bookmarkStart w:id="7" w:name="_Toc12446"/>
      <w:r>
        <w:rPr>
          <w:rFonts w:ascii="仿宋" w:eastAsia="仿宋" w:hAnsi="仿宋" w:cs="仿宋" w:hint="eastAsia"/>
          <w:sz w:val="28"/>
          <w:lang w:eastAsia="zh-CN"/>
        </w:rPr>
        <w:t>(五)、选址综合评价</w:t>
      </w:r>
      <w:bookmarkEnd w:id="7"/>
    </w:p>
    <w:p>
      <w:pPr>
        <w:ind w:firstLine="560" w:firstLineChars="200"/>
        <w:rPr>
          <w:rFonts w:ascii="仿宋" w:eastAsia="仿宋" w:hAnsi="仿宋" w:cs="仿宋" w:hint="eastAsia"/>
          <w:sz w:val="28"/>
        </w:rPr>
      </w:pPr>
      <w:r>
        <w:rPr>
          <w:rFonts w:ascii="仿宋" w:eastAsia="仿宋" w:hAnsi="仿宋" w:cs="仿宋" w:hint="eastAsia"/>
          <w:sz w:val="28"/>
          <w:lang w:eastAsia="zh-CN"/>
        </w:rPr>
        <w:t>市场因素： 我们首先关注市场因素，包括潜在客户分布、竞争对手位置、市场需求等。通过深入的市场调研，我们能够更准确地评估选址对于市场开拓和产品销售的影响，确保氢氧化锂项目能够在有利的市场环境中蓬勃发展。</w:t>
      </w:r>
    </w:p>
    <w:p>
      <w:pPr>
        <w:ind w:firstLine="560" w:firstLineChars="200"/>
        <w:rPr>
          <w:rFonts w:ascii="仿宋" w:eastAsia="仿宋" w:hAnsi="仿宋" w:cs="仿宋" w:hint="eastAsia"/>
          <w:sz w:val="28"/>
        </w:rPr>
      </w:pPr>
      <w:r>
        <w:rPr>
          <w:rFonts w:ascii="仿宋" w:eastAsia="仿宋" w:hAnsi="仿宋" w:cs="仿宋" w:hint="eastAsia"/>
          <w:sz w:val="28"/>
          <w:lang w:eastAsia="zh-CN"/>
        </w:rPr>
        <w:t>交通便利性： 选址的交通便利性直接关系到物流运输和员工的出行。我们将评估选址周边的交通网络，包括高速公路、铁路、港口等，以确保原材料和成品的流通畅通，并为员工提供便捷的通勤条件。</w:t>
      </w:r>
    </w:p>
    <w:p>
      <w:pPr>
        <w:ind w:firstLine="560" w:firstLineChars="200"/>
        <w:rPr>
          <w:rFonts w:ascii="仿宋" w:eastAsia="仿宋" w:hAnsi="仿宋" w:cs="仿宋" w:hint="eastAsia"/>
          <w:sz w:val="28"/>
        </w:rPr>
        <w:sectPr>
          <w:headerReference w:type="default" r:id="rId18"/>
          <w:footerReference w:type="default" r:id="rId19"/>
          <w:type w:val="nextPage"/>
          <w:pgSz w:w="11906" w:h="16838"/>
          <w:pgMar w:top="1440" w:right="1800" w:bottom="1440" w:left="1800" w:header="851" w:footer="992" w:gutter="0"/>
          <w:pgNumType w:start="8"/>
          <w:cols w:num="1" w:space="425"/>
          <w:titlePg w:val="0"/>
          <w:docGrid w:type="lines" w:linePitch="312" w:charSpace="0"/>
        </w:sectPr>
      </w:pPr>
      <w:r>
        <w:rPr>
          <w:rFonts w:ascii="仿宋" w:eastAsia="仿宋" w:hAnsi="仿宋" w:cs="仿宋" w:hint="eastAsia"/>
          <w:sz w:val="28"/>
          <w:lang w:eastAsia="zh-CN"/>
        </w:rPr>
        <w:t>环保影响：</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氢氧化锂项目对环境的影响是综合评价的重要因素之一。我们将详细考虑选址周边的自然环境、生态保护区、水源地等情况，确保氢氧化锂项目的建设和运营对环境影响最小化，并符合当地的环保法规标准。</w:t>
      </w:r>
    </w:p>
    <w:p>
      <w:pPr>
        <w:ind w:firstLine="560" w:firstLineChars="200"/>
        <w:rPr>
          <w:rFonts w:ascii="仿宋" w:eastAsia="仿宋" w:hAnsi="仿宋" w:cs="仿宋" w:hint="eastAsia"/>
          <w:sz w:val="28"/>
        </w:rPr>
      </w:pPr>
      <w:r>
        <w:rPr>
          <w:rFonts w:ascii="仿宋" w:eastAsia="仿宋" w:hAnsi="仿宋" w:cs="仿宋" w:hint="eastAsia"/>
          <w:sz w:val="28"/>
          <w:lang w:eastAsia="zh-CN"/>
        </w:rPr>
        <w:t>政策法规： 对选址的评价还需充分考虑当地政府的产业政策和法规。我们将详细了解氢氧化锂项目所在地的相关政策，确保氢氧化锂项目的规划和运营与当地法规相符，降低不必要的法律风险。</w:t>
      </w:r>
    </w:p>
    <w:p>
      <w:pPr>
        <w:ind w:firstLine="560" w:firstLineChars="200"/>
        <w:rPr>
          <w:rFonts w:ascii="仿宋" w:eastAsia="仿宋" w:hAnsi="仿宋" w:cs="仿宋" w:hint="eastAsia"/>
          <w:sz w:val="28"/>
        </w:rPr>
      </w:pPr>
      <w:r>
        <w:rPr>
          <w:rFonts w:ascii="仿宋" w:eastAsia="仿宋" w:hAnsi="仿宋" w:cs="仿宋" w:hint="eastAsia"/>
          <w:sz w:val="28"/>
          <w:lang w:eastAsia="zh-CN"/>
        </w:rPr>
        <w:t>社会稳定性： 考虑到社会稳定性对企业运营的重要性，我们将评估选址地区的社会安全情况、劳工关系、社区反馈等方面，以确保氢氧化锂项目的建设和运营不会受到社会稳定性的负面影响。</w:t>
      </w:r>
    </w:p>
    <w:p>
      <w:pPr>
        <w:ind w:firstLine="560" w:firstLineChars="200"/>
        <w:rPr>
          <w:rFonts w:ascii="仿宋" w:eastAsia="仿宋" w:hAnsi="仿宋" w:cs="仿宋" w:hint="eastAsia"/>
          <w:sz w:val="28"/>
        </w:rPr>
      </w:pPr>
      <w:r>
        <w:rPr>
          <w:rFonts w:ascii="仿宋" w:eastAsia="仿宋" w:hAnsi="仿宋" w:cs="仿宋" w:hint="eastAsia"/>
          <w:sz w:val="28"/>
          <w:lang w:eastAsia="zh-CN"/>
        </w:rPr>
        <w:t>用地成本： 最后，我们将综合考虑用地成本，包括土地购置费用、土地开发成本等。通过对用地成本的详细评估，我们能够做出更为精确的经济效益分析，为氢氧化锂项目的投资决策提供有力支持。</w:t>
      </w:r>
    </w:p>
    <w:p>
      <w:pPr>
        <w:pStyle w:val="Heading1"/>
        <w:ind w:firstLine="560" w:firstLineChars="200"/>
        <w:rPr>
          <w:rFonts w:ascii="仿宋" w:eastAsia="仿宋" w:hAnsi="仿宋" w:cs="仿宋" w:hint="eastAsia"/>
          <w:sz w:val="28"/>
          <w:lang w:eastAsia="zh-CN"/>
        </w:rPr>
      </w:pPr>
      <w:bookmarkStart w:id="8" w:name="_Toc22545"/>
      <w:r>
        <w:rPr>
          <w:rFonts w:ascii="仿宋" w:eastAsia="仿宋" w:hAnsi="仿宋" w:cs="仿宋" w:hint="eastAsia"/>
          <w:sz w:val="28"/>
          <w:lang w:eastAsia="zh-CN"/>
        </w:rPr>
        <w:t>二、工艺说明</w:t>
      </w:r>
      <w:bookmarkEnd w:id="8"/>
    </w:p>
    <w:p>
      <w:pPr>
        <w:pStyle w:val="Heading2"/>
        <w:rPr>
          <w:rFonts w:ascii="仿宋" w:eastAsia="仿宋" w:hAnsi="仿宋" w:cs="仿宋" w:hint="eastAsia"/>
          <w:lang w:eastAsia="zh-CN"/>
        </w:rPr>
      </w:pPr>
      <w:bookmarkStart w:id="9" w:name="_Toc29607"/>
      <w:r>
        <w:rPr>
          <w:rFonts w:ascii="仿宋" w:eastAsia="仿宋" w:hAnsi="仿宋" w:cs="仿宋" w:hint="eastAsia"/>
          <w:lang w:eastAsia="zh-CN"/>
        </w:rPr>
        <w:t>(一)、技术管理特点</w:t>
      </w:r>
      <w:bookmarkEnd w:id="9"/>
    </w:p>
    <w:p>
      <w:pPr>
        <w:ind w:firstLine="560" w:firstLineChars="200"/>
        <w:rPr>
          <w:rFonts w:ascii="仿宋" w:eastAsia="仿宋" w:hAnsi="仿宋" w:cs="仿宋" w:hint="eastAsia"/>
          <w:sz w:val="28"/>
        </w:rPr>
      </w:pPr>
      <w:r>
        <w:rPr>
          <w:rFonts w:ascii="仿宋" w:eastAsia="仿宋" w:hAnsi="仿宋" w:cs="仿宋" w:hint="eastAsia"/>
          <w:sz w:val="28"/>
          <w:lang w:eastAsia="zh-CN"/>
        </w:rPr>
        <w:t>氢氧化锂项目的技术管理特点体现在其创新导向。通过引入最先进的技术趋势和解决方案，氢氧化锂项目致力于提升科技含量、提高质量和效率水平。这意味着我们将采用最新的工具和方法，确保氢氧化锂项目在技术层面始终走在前沿，从而在竞争激烈的市场中脱颖而出。</w:t>
      </w:r>
    </w:p>
    <w:p>
      <w:pPr>
        <w:ind w:firstLine="560" w:firstLineChars="200"/>
        <w:rPr>
          <w:rFonts w:ascii="仿宋" w:eastAsia="仿宋" w:hAnsi="仿宋" w:cs="仿宋" w:hint="eastAsia"/>
          <w:sz w:val="28"/>
        </w:rPr>
        <w:sectPr>
          <w:headerReference w:type="default" r:id="rId20"/>
          <w:footerReference w:type="default" r:id="rId21"/>
          <w:type w:val="nextPage"/>
          <w:pgSz w:w="11906" w:h="16838"/>
          <w:pgMar w:top="1440" w:right="1800" w:bottom="1440" w:left="1800" w:header="851" w:footer="992" w:gutter="0"/>
          <w:pgNumType w:start="9"/>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其次，整合性策略是氢氧化锂项目技术管理的显著特征。通过整合不同领域的技术资源，我们实现了跨学科的协同工作。这有助于优化技术架构，提高整体效能。此外，整合性策略还促进了不同技术团队之间的紧密沟通和高效合作，确保氢氧化锂项目各方面的技术都能得到协同发展。</w:t>
      </w:r>
    </w:p>
    <w:p>
      <w:pPr>
        <w:ind w:firstLine="560" w:firstLineChars="200"/>
        <w:rPr>
          <w:rFonts w:ascii="仿宋" w:eastAsia="仿宋" w:hAnsi="仿宋" w:cs="仿宋" w:hint="eastAsia"/>
          <w:sz w:val="28"/>
        </w:rPr>
      </w:pPr>
      <w:r>
        <w:rPr>
          <w:rFonts w:ascii="仿宋" w:eastAsia="仿宋" w:hAnsi="仿宋" w:cs="仿宋" w:hint="eastAsia"/>
          <w:sz w:val="28"/>
          <w:lang w:eastAsia="zh-CN"/>
        </w:rPr>
        <w:t>技术管理的第三个显著特点是持续优化。为了保持竞争力，我们将建立健全的技术监测体系，定期评估和更新氢氧化锂项目所采用的技术。通过不断优化技术方案，氢氧化锂项目将能够灵活应对市场和行业的变化，确保技术一直处于领先地位。</w:t>
      </w:r>
    </w:p>
    <w:p>
      <w:pPr>
        <w:ind w:firstLine="560" w:firstLineChars="200"/>
        <w:rPr>
          <w:rFonts w:ascii="仿宋" w:eastAsia="仿宋" w:hAnsi="仿宋" w:cs="仿宋" w:hint="eastAsia"/>
          <w:sz w:val="28"/>
        </w:rPr>
      </w:pPr>
      <w:r>
        <w:rPr>
          <w:rFonts w:ascii="仿宋" w:eastAsia="仿宋" w:hAnsi="仿宋" w:cs="仿宋" w:hint="eastAsia"/>
          <w:sz w:val="28"/>
          <w:lang w:eastAsia="zh-CN"/>
        </w:rPr>
        <w:t>另一方面，风险管理在技术管理中也占据重要地位。氢氧化锂项目团队将在氢氧化锂项目初期识别可能的技术风险，并采取相应的预防和应对措施。通过建立健全的风险评估机制，氢氧化锂项目能够在实施过程中及时发现并解决潜在的技术问题，保障氢氧化锂项目技术实施的平稳进行。</w:t>
      </w:r>
    </w:p>
    <w:p>
      <w:pPr>
        <w:ind w:firstLine="560" w:firstLineChars="200"/>
        <w:rPr>
          <w:rFonts w:ascii="仿宋" w:eastAsia="仿宋" w:hAnsi="仿宋" w:cs="仿宋" w:hint="eastAsia"/>
          <w:sz w:val="28"/>
        </w:rPr>
      </w:pPr>
      <w:r>
        <w:rPr>
          <w:rFonts w:ascii="仿宋" w:eastAsia="仿宋" w:hAnsi="仿宋" w:cs="仿宋" w:hint="eastAsia"/>
          <w:sz w:val="28"/>
          <w:lang w:eastAsia="zh-CN"/>
        </w:rPr>
        <w:t>通过这些独特的技术管理特点，我们确信在氢氧化锂项目中，技术将成为氢氧化锂项目成功的有力支持。这一深度剖析揭示了技术管理在氢氧化锂项目实施中的关键作用，为氢氧化锂项目的技术基础奠定了坚实的基础。</w:t>
      </w:r>
    </w:p>
    <w:p>
      <w:pPr>
        <w:pStyle w:val="Heading2"/>
        <w:ind w:firstLine="560" w:firstLineChars="200"/>
        <w:rPr>
          <w:rFonts w:ascii="仿宋" w:eastAsia="仿宋" w:hAnsi="仿宋" w:cs="仿宋" w:hint="eastAsia"/>
          <w:sz w:val="28"/>
          <w:lang w:eastAsia="zh-CN"/>
        </w:rPr>
      </w:pPr>
      <w:bookmarkStart w:id="10" w:name="_Toc11014"/>
      <w:r>
        <w:rPr>
          <w:rFonts w:ascii="仿宋" w:eastAsia="仿宋" w:hAnsi="仿宋" w:cs="仿宋" w:hint="eastAsia"/>
          <w:sz w:val="28"/>
          <w:lang w:eastAsia="zh-CN"/>
        </w:rPr>
        <w:t>(二)、氢氧化锂项目工艺技术设计方案</w:t>
      </w:r>
      <w:bookmarkEnd w:id="10"/>
    </w:p>
    <w:p>
      <w:pPr>
        <w:ind w:firstLine="560" w:firstLineChars="200"/>
        <w:rPr>
          <w:rFonts w:ascii="仿宋" w:eastAsia="仿宋" w:hAnsi="仿宋" w:cs="仿宋" w:hint="eastAsia"/>
          <w:sz w:val="28"/>
        </w:rPr>
        <w:sectPr>
          <w:headerReference w:type="default" r:id="rId22"/>
          <w:footerReference w:type="default" r:id="rId23"/>
          <w:type w:val="nextPage"/>
          <w:pgSz w:w="11906" w:h="16838"/>
          <w:pgMar w:top="1440" w:right="1800" w:bottom="1440" w:left="1800" w:header="851" w:footer="992" w:gutter="0"/>
          <w:pgNumType w:start="10"/>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对于生产技术方案的选用，氢氧化锂项目将遵循“利用资源”的原则，选择当前较先进的集散型控制系统。这系统能够全面掌控整个生产线的各项工艺参数，确保产品质量稳定在高水平，同时降低物料的消耗。这一决策旨在通过高效的控制系统实现生产过程的优化，提高产品生产的效率和质量。</w:t>
      </w:r>
    </w:p>
    <w:p>
      <w:pPr>
        <w:ind w:firstLine="560" w:firstLineChars="200"/>
        <w:rPr>
          <w:rFonts w:ascii="仿宋" w:eastAsia="仿宋" w:hAnsi="仿宋" w:cs="仿宋" w:hint="eastAsia"/>
          <w:sz w:val="28"/>
        </w:rPr>
      </w:pPr>
      <w:r>
        <w:rPr>
          <w:rFonts w:ascii="仿宋" w:eastAsia="仿宋" w:hAnsi="仿宋" w:cs="仿宋" w:hint="eastAsia"/>
          <w:sz w:val="28"/>
          <w:lang w:eastAsia="zh-CN"/>
        </w:rPr>
        <w:t>在生产经营活动方面，氢氧化锂项目将严格按照相关行业规范要求进行组织。通过有效控制产品质量，氢氧化锂项目将致力于为顾客提供优质的氢氧化锂项目产品和良好的服务。这体现了氢氧化锂项目对于生产活动合规性和质量标准的高度重视，为氢氧化锂项目的可持续发展和顾客满意度奠定了基础。</w:t>
      </w:r>
    </w:p>
    <w:p>
      <w:pPr>
        <w:ind w:firstLine="560" w:firstLineChars="200"/>
        <w:rPr>
          <w:rFonts w:ascii="仿宋" w:eastAsia="仿宋" w:hAnsi="仿宋" w:cs="仿宋" w:hint="eastAsia"/>
          <w:sz w:val="28"/>
        </w:rPr>
      </w:pPr>
      <w:r>
        <w:rPr>
          <w:rFonts w:ascii="仿宋" w:eastAsia="仿宋" w:hAnsi="仿宋" w:cs="仿宋" w:hint="eastAsia"/>
          <w:sz w:val="28"/>
          <w:lang w:eastAsia="zh-CN"/>
        </w:rPr>
        <w:t>在工艺技术方面，氢氧化锂项目注重生态效益和清洁生产原则。氢氧化锂项目建设将紧密结合地方特色经济发展，与社会经济发展规划和区域环境保护规划方案相协调一致。通过与当地区域自然生态系统的结合，氢氧化锂项目将实施可持续发展的产业结构调整和传统产业的升级改造，以提高资源利用效率，减少污染物产生和对环境的压力。</w:t>
      </w:r>
    </w:p>
    <w:p>
      <w:pPr>
        <w:ind w:firstLine="560" w:firstLineChars="200"/>
        <w:rPr>
          <w:rFonts w:ascii="仿宋" w:eastAsia="仿宋" w:hAnsi="仿宋" w:cs="仿宋" w:hint="eastAsia"/>
          <w:sz w:val="28"/>
        </w:rPr>
      </w:pPr>
      <w:r>
        <w:rPr>
          <w:rFonts w:ascii="仿宋" w:eastAsia="仿宋" w:hAnsi="仿宋" w:cs="仿宋" w:hint="eastAsia"/>
          <w:sz w:val="28"/>
          <w:lang w:eastAsia="zh-CN"/>
        </w:rPr>
        <w:t>在产品方面，氢氧化锂项目产品具有多样化的客户需求和个性化的特点。因此，氢氧化锂项目产品规格品种多样，且单批生产数量较小。为满足这一特点，氢氧化锂项目承办单位将建设先进的柔性制造生产线。通过广泛应用柔性制造技术，氢氧化锂项目能够在照顾客户个性化要求的同时，保持生产规模优势和高水平的质量控制。</w:t>
      </w:r>
    </w:p>
    <w:p>
      <w:pPr>
        <w:ind w:firstLine="560" w:firstLineChars="200"/>
        <w:rPr>
          <w:rFonts w:ascii="仿宋" w:eastAsia="仿宋" w:hAnsi="仿宋" w:cs="仿宋" w:hint="eastAsia"/>
          <w:sz w:val="28"/>
        </w:rPr>
        <w:sectPr>
          <w:headerReference w:type="default" r:id="rId24"/>
          <w:footerReference w:type="default" r:id="rId25"/>
          <w:type w:val="nextPage"/>
          <w:pgSz w:w="11906" w:h="16838"/>
          <w:pgMar w:top="1440" w:right="1800" w:bottom="1440" w:left="1800" w:header="851" w:footer="992" w:gutter="0"/>
          <w:pgNumType w:start="11"/>
          <w:cols w:num="1" w:space="425"/>
          <w:titlePg w:val="0"/>
          <w:docGrid w:type="lines" w:linePitch="312" w:charSpace="0"/>
        </w:sectPr>
      </w:pPr>
      <w:r>
        <w:rPr>
          <w:rFonts w:ascii="仿宋" w:eastAsia="仿宋" w:hAnsi="仿宋" w:cs="仿宋" w:hint="eastAsia"/>
          <w:sz w:val="28"/>
          <w:lang w:eastAsia="zh-CN"/>
        </w:rPr>
        <w:t>总体而言，氢氧化锂项目采用的技术具有较高的技术含量和自动化水平，处于国内先进水平。这一技术选用不仅体现了对生产效率、质量和环境友好性的高标准要求，同时为氢氧化锂项目的可持续发展奠定了坚实的基础。</w:t>
      </w:r>
    </w:p>
    <w:p>
      <w:pPr>
        <w:pStyle w:val="Heading2"/>
        <w:ind w:firstLine="560" w:firstLineChars="200"/>
        <w:rPr>
          <w:rFonts w:ascii="仿宋" w:eastAsia="仿宋" w:hAnsi="仿宋" w:cs="仿宋" w:hint="eastAsia"/>
          <w:sz w:val="28"/>
          <w:lang w:eastAsia="zh-CN"/>
        </w:rPr>
      </w:pPr>
      <w:bookmarkStart w:id="11" w:name="_Toc26292"/>
      <w:r>
        <w:rPr>
          <w:rFonts w:ascii="仿宋" w:eastAsia="仿宋" w:hAnsi="仿宋" w:cs="仿宋" w:hint="eastAsia"/>
          <w:sz w:val="28"/>
          <w:lang w:eastAsia="zh-CN"/>
        </w:rPr>
        <w:t>(三)、设备选型方案</w:t>
      </w:r>
      <w:bookmarkEnd w:id="11"/>
    </w:p>
    <w:p>
      <w:pPr>
        <w:ind w:firstLine="560" w:firstLineChars="200"/>
        <w:rPr>
          <w:rFonts w:ascii="仿宋" w:eastAsia="仿宋" w:hAnsi="仿宋" w:cs="仿宋" w:hint="eastAsia"/>
          <w:sz w:val="28"/>
        </w:rPr>
      </w:pPr>
      <w:r>
        <w:rPr>
          <w:rFonts w:ascii="仿宋" w:eastAsia="仿宋" w:hAnsi="仿宋" w:cs="仿宋" w:hint="eastAsia"/>
          <w:sz w:val="28"/>
          <w:lang w:eastAsia="zh-CN"/>
        </w:rPr>
        <w:t>为确保氢氧化锂项目的高效生产和技术实施，我们制定了一套精心设计的设备选型方案，以满足氢氧化锂项目生产、质量和环保的要求。该方案的主要特点如下：</w:t>
      </w:r>
    </w:p>
    <w:p>
      <w:pPr>
        <w:ind w:firstLine="560" w:firstLineChars="200"/>
        <w:rPr>
          <w:rFonts w:ascii="仿宋" w:eastAsia="仿宋" w:hAnsi="仿宋" w:cs="仿宋" w:hint="eastAsia"/>
          <w:sz w:val="28"/>
        </w:rPr>
      </w:pPr>
      <w:r>
        <w:rPr>
          <w:rFonts w:ascii="仿宋" w:eastAsia="仿宋" w:hAnsi="仿宋" w:cs="仿宋" w:hint="eastAsia"/>
          <w:sz w:val="28"/>
          <w:lang w:eastAsia="zh-CN"/>
        </w:rPr>
        <w:t>1. 先进控制系统选用</w:t>
      </w:r>
    </w:p>
    <w:p>
      <w:pPr>
        <w:ind w:firstLine="560" w:firstLineChars="200"/>
        <w:rPr>
          <w:rFonts w:ascii="仿宋" w:eastAsia="仿宋" w:hAnsi="仿宋" w:cs="仿宋" w:hint="eastAsia"/>
          <w:sz w:val="28"/>
        </w:rPr>
      </w:pPr>
      <w:r>
        <w:rPr>
          <w:rFonts w:ascii="仿宋" w:eastAsia="仿宋" w:hAnsi="仿宋" w:cs="仿宋" w:hint="eastAsia"/>
          <w:sz w:val="28"/>
          <w:lang w:eastAsia="zh-CN"/>
        </w:rPr>
        <w:t>在生产技术方案的选用中，我们决定采用先进的集散型控制系统。这一系统将负责监控和控制整个生产线的工艺参数，确保产品的生产过程得到精准控制。通过引入这一控制系统，我们能够实现生产线的高度自动化和数字化，提高生产效率。</w:t>
      </w:r>
    </w:p>
    <w:p>
      <w:pPr>
        <w:ind w:firstLine="560" w:firstLineChars="200"/>
        <w:rPr>
          <w:rFonts w:ascii="仿宋" w:eastAsia="仿宋" w:hAnsi="仿宋" w:cs="仿宋" w:hint="eastAsia"/>
          <w:sz w:val="28"/>
        </w:rPr>
      </w:pPr>
      <w:r>
        <w:rPr>
          <w:rFonts w:ascii="仿宋" w:eastAsia="仿宋" w:hAnsi="仿宋" w:cs="仿宋" w:hint="eastAsia"/>
          <w:sz w:val="28"/>
          <w:lang w:eastAsia="zh-CN"/>
        </w:rPr>
        <w:t>2. 设备智能化水平提升</w:t>
      </w:r>
    </w:p>
    <w:p>
      <w:pPr>
        <w:ind w:firstLine="560" w:firstLineChars="200"/>
        <w:rPr>
          <w:rFonts w:ascii="仿宋" w:eastAsia="仿宋" w:hAnsi="仿宋" w:cs="仿宋" w:hint="eastAsia"/>
          <w:sz w:val="28"/>
        </w:rPr>
      </w:pPr>
      <w:r>
        <w:rPr>
          <w:rFonts w:ascii="仿宋" w:eastAsia="仿宋" w:hAnsi="仿宋" w:cs="仿宋" w:hint="eastAsia"/>
          <w:sz w:val="28"/>
          <w:lang w:eastAsia="zh-CN"/>
        </w:rPr>
        <w:t>在设备选型中，我们注重提高设备的智能化水平。通过选择智能化设备，可以实现设备之间的联动，减少人工干预，降低操作成本。同时，这也有助于提高设备的故障诊断和维护效率，确保生产线的稳定运行。</w:t>
      </w:r>
    </w:p>
    <w:p>
      <w:pPr>
        <w:ind w:firstLine="560" w:firstLineChars="200"/>
        <w:rPr>
          <w:rFonts w:ascii="仿宋" w:eastAsia="仿宋" w:hAnsi="仿宋" w:cs="仿宋" w:hint="eastAsia"/>
          <w:sz w:val="28"/>
        </w:rPr>
      </w:pPr>
      <w:r>
        <w:rPr>
          <w:rFonts w:ascii="仿宋" w:eastAsia="仿宋" w:hAnsi="仿宋" w:cs="仿宋" w:hint="eastAsia"/>
          <w:sz w:val="28"/>
          <w:lang w:eastAsia="zh-CN"/>
        </w:rPr>
        <w:t>3. 遵循清洁生产原则</w:t>
      </w:r>
    </w:p>
    <w:p>
      <w:pPr>
        <w:ind w:firstLine="560" w:firstLineChars="200"/>
        <w:rPr>
          <w:rFonts w:ascii="仿宋" w:eastAsia="仿宋" w:hAnsi="仿宋" w:cs="仿宋" w:hint="eastAsia"/>
          <w:sz w:val="28"/>
        </w:rPr>
      </w:pPr>
      <w:r>
        <w:rPr>
          <w:rFonts w:ascii="仿宋" w:eastAsia="仿宋" w:hAnsi="仿宋" w:cs="仿宋" w:hint="eastAsia"/>
          <w:sz w:val="28"/>
          <w:lang w:eastAsia="zh-CN"/>
        </w:rPr>
        <w:t>在设备选型中，我们将严格遵循清洁生产原则。选择符合环保标准的设备，以减少对环境的影响。设备的能效和资源利用率将得到优化，降低能源消耗和废弃物产生。这有助于氢氧化锂项目在生产过程中实现更高的生态效益。</w:t>
      </w:r>
    </w:p>
    <w:p>
      <w:pPr>
        <w:ind w:firstLine="560" w:firstLineChars="200"/>
        <w:rPr>
          <w:rFonts w:ascii="仿宋" w:eastAsia="仿宋" w:hAnsi="仿宋" w:cs="仿宋" w:hint="eastAsia"/>
          <w:sz w:val="28"/>
        </w:rPr>
      </w:pPr>
      <w:r>
        <w:rPr>
          <w:rFonts w:ascii="仿宋" w:eastAsia="仿宋" w:hAnsi="仿宋" w:cs="仿宋" w:hint="eastAsia"/>
          <w:sz w:val="28"/>
          <w:lang w:eastAsia="zh-CN"/>
        </w:rPr>
        <w:t>4. 柔性制造生产线建设</w:t>
      </w:r>
    </w:p>
    <w:p>
      <w:pPr>
        <w:ind w:firstLine="560" w:firstLineChars="200"/>
        <w:rPr>
          <w:rFonts w:ascii="仿宋" w:eastAsia="仿宋" w:hAnsi="仿宋" w:cs="仿宋" w:hint="eastAsia"/>
          <w:sz w:val="28"/>
        </w:rPr>
        <w:sectPr>
          <w:headerReference w:type="default" r:id="rId26"/>
          <w:footerReference w:type="default" r:id="rId27"/>
          <w:type w:val="nextPage"/>
          <w:pgSz w:w="11906" w:h="16838"/>
          <w:pgMar w:top="1440" w:right="1800" w:bottom="1440" w:left="1800" w:header="851" w:footer="992" w:gutter="0"/>
          <w:pgNumType w:start="12"/>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针对氢氧化锂项目产品的多样性和小批量生产的特点，我们将建设柔性制造生产线。通过在设备选型中考虑柔性制造技术，可以灵活应对不同产品规格和生产需求，实现生产线的高度灵活性和适应性。</w:t>
      </w:r>
    </w:p>
    <w:p>
      <w:pPr>
        <w:ind w:firstLine="560" w:firstLineChars="200"/>
        <w:rPr>
          <w:rFonts w:ascii="仿宋" w:eastAsia="仿宋" w:hAnsi="仿宋" w:cs="仿宋" w:hint="eastAsia"/>
          <w:sz w:val="28"/>
        </w:rPr>
      </w:pPr>
      <w:r>
        <w:rPr>
          <w:rFonts w:ascii="仿宋" w:eastAsia="仿宋" w:hAnsi="仿宋" w:cs="仿宋" w:hint="eastAsia"/>
          <w:sz w:val="28"/>
          <w:lang w:eastAsia="zh-CN"/>
        </w:rPr>
        <w:t>5. 设备质量和耐久性</w:t>
      </w:r>
    </w:p>
    <w:p>
      <w:pPr>
        <w:ind w:firstLine="560" w:firstLineChars="200"/>
        <w:rPr>
          <w:rFonts w:ascii="仿宋" w:eastAsia="仿宋" w:hAnsi="仿宋" w:cs="仿宋" w:hint="eastAsia"/>
          <w:sz w:val="28"/>
        </w:rPr>
      </w:pPr>
      <w:r>
        <w:rPr>
          <w:rFonts w:ascii="仿宋" w:eastAsia="仿宋" w:hAnsi="仿宋" w:cs="仿宋" w:hint="eastAsia"/>
          <w:sz w:val="28"/>
          <w:lang w:eastAsia="zh-CN"/>
        </w:rPr>
        <w:t>在设备选型中，我们将优先选择质量可靠、耐久性强的设备。这有助于减少设备故障和维护频率，确保生产线的稳定运行，最大程度地提高设备的使用寿命。</w:t>
      </w:r>
    </w:p>
    <w:p>
      <w:pPr>
        <w:pStyle w:val="Heading1"/>
        <w:ind w:firstLine="560" w:firstLineChars="200"/>
        <w:rPr>
          <w:rFonts w:ascii="仿宋" w:eastAsia="仿宋" w:hAnsi="仿宋" w:cs="仿宋" w:hint="eastAsia"/>
          <w:sz w:val="28"/>
          <w:lang w:eastAsia="zh-CN"/>
        </w:rPr>
      </w:pPr>
      <w:bookmarkStart w:id="12" w:name="_Toc19902"/>
      <w:r>
        <w:rPr>
          <w:rFonts w:ascii="仿宋" w:eastAsia="仿宋" w:hAnsi="仿宋" w:cs="仿宋" w:hint="eastAsia"/>
          <w:sz w:val="28"/>
          <w:lang w:eastAsia="zh-CN"/>
        </w:rPr>
        <w:t>三、市场分析、调研</w:t>
      </w:r>
      <w:bookmarkEnd w:id="12"/>
    </w:p>
    <w:p>
      <w:pPr>
        <w:pStyle w:val="Heading2"/>
        <w:rPr>
          <w:rFonts w:ascii="仿宋" w:eastAsia="仿宋" w:hAnsi="仿宋" w:cs="仿宋" w:hint="eastAsia"/>
          <w:lang w:eastAsia="zh-CN"/>
        </w:rPr>
      </w:pPr>
      <w:bookmarkStart w:id="13" w:name="_Toc19474"/>
      <w:r>
        <w:rPr>
          <w:rFonts w:ascii="仿宋" w:eastAsia="仿宋" w:hAnsi="仿宋" w:cs="仿宋" w:hint="eastAsia"/>
          <w:lang w:eastAsia="zh-CN"/>
        </w:rPr>
        <w:t>(一)、氢氧化锂行业分析</w:t>
      </w:r>
      <w:bookmarkEnd w:id="13"/>
    </w:p>
    <w:p>
      <w:pPr>
        <w:ind w:firstLine="560" w:firstLineChars="200"/>
        <w:rPr>
          <w:rFonts w:ascii="仿宋" w:eastAsia="仿宋" w:hAnsi="仿宋" w:cs="仿宋" w:hint="eastAsia"/>
          <w:sz w:val="28"/>
        </w:rPr>
      </w:pPr>
      <w:r>
        <w:rPr>
          <w:rFonts w:ascii="仿宋" w:eastAsia="仿宋" w:hAnsi="仿宋" w:cs="仿宋" w:hint="eastAsia"/>
          <w:sz w:val="28"/>
          <w:lang w:eastAsia="zh-CN"/>
        </w:rPr>
        <w:t>氢氧化锂行业一直以来都是市场的关注焦点。行业内的发展趋势、竞争态势以及潜在机会都对氢氧化锂项目的推进产生深远的影响。通过深入研究行业的整体概貌，我们将更好地理解行业的核心特征，为氢氧化锂项目的定位提供有力支持。</w:t>
      </w:r>
    </w:p>
    <w:p>
      <w:pPr>
        <w:ind w:firstLine="560" w:firstLineChars="200"/>
        <w:rPr>
          <w:rFonts w:ascii="仿宋" w:eastAsia="仿宋" w:hAnsi="仿宋" w:cs="仿宋" w:hint="eastAsia"/>
          <w:sz w:val="28"/>
        </w:rPr>
      </w:pPr>
      <w:r>
        <w:rPr>
          <w:rFonts w:ascii="仿宋" w:eastAsia="仿宋" w:hAnsi="仿宋" w:cs="仿宋" w:hint="eastAsia"/>
          <w:sz w:val="28"/>
          <w:lang w:eastAsia="zh-CN"/>
        </w:rPr>
        <w:t>4.1.2 技术趋势</w:t>
      </w:r>
    </w:p>
    <w:p>
      <w:pPr>
        <w:ind w:firstLine="560" w:firstLineChars="200"/>
        <w:rPr>
          <w:rFonts w:ascii="仿宋" w:eastAsia="仿宋" w:hAnsi="仿宋" w:cs="仿宋" w:hint="eastAsia"/>
          <w:sz w:val="28"/>
        </w:rPr>
      </w:pPr>
      <w:r>
        <w:rPr>
          <w:rFonts w:ascii="仿宋" w:eastAsia="仿宋" w:hAnsi="仿宋" w:cs="仿宋" w:hint="eastAsia"/>
          <w:sz w:val="28"/>
          <w:lang w:eastAsia="zh-CN"/>
        </w:rPr>
        <w:t>在氢氧化锂行业，技术一直是推动创新和发展的关键因素。我们将对当前技术趋势进行详尽分析，包括但不限于人工智能、大数据应用、先进制造技术等。这有助于氢氧化锂项目更好地把握行业的技术脉搏，为技术应用和创新提供有针对性的方向。</w:t>
      </w:r>
    </w:p>
    <w:p>
      <w:pPr>
        <w:ind w:firstLine="560" w:firstLineChars="200"/>
        <w:rPr>
          <w:rFonts w:ascii="仿宋" w:eastAsia="仿宋" w:hAnsi="仿宋" w:cs="仿宋" w:hint="eastAsia"/>
          <w:sz w:val="28"/>
        </w:rPr>
      </w:pPr>
      <w:r>
        <w:rPr>
          <w:rFonts w:ascii="仿宋" w:eastAsia="仿宋" w:hAnsi="仿宋" w:cs="仿宋" w:hint="eastAsia"/>
          <w:sz w:val="28"/>
          <w:lang w:eastAsia="zh-CN"/>
        </w:rPr>
        <w:t>4.1.3 市场竞争格局</w:t>
      </w:r>
    </w:p>
    <w:p>
      <w:pPr>
        <w:ind w:firstLine="560" w:firstLineChars="200"/>
        <w:rPr>
          <w:rFonts w:ascii="仿宋" w:eastAsia="仿宋" w:hAnsi="仿宋" w:cs="仿宋" w:hint="eastAsia"/>
          <w:sz w:val="28"/>
        </w:rPr>
        <w:sectPr>
          <w:headerReference w:type="default" r:id="rId28"/>
          <w:footerReference w:type="default" r:id="rId29"/>
          <w:type w:val="nextPage"/>
          <w:pgSz w:w="11906" w:h="16838"/>
          <w:pgMar w:top="1440" w:right="1800" w:bottom="1440" w:left="1800" w:header="851" w:footer="992" w:gutter="0"/>
          <w:pgNumType w:start="13"/>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了解行业内的竞争格局是氢氧化锂项目成功的基础。我们将对主要竞争对手进行深入研究，包括其市场份额、产品特点、市场定位等。通过全面了解竞争对手的优势和劣势，氢氧化锂项目可以更好地制定市场推广策略，寻找差异化竞争优势。</w:t>
      </w:r>
    </w:p>
    <w:p>
      <w:pPr>
        <w:pStyle w:val="Heading2"/>
        <w:ind w:firstLine="560" w:firstLineChars="200"/>
        <w:rPr>
          <w:rFonts w:ascii="仿宋" w:eastAsia="仿宋" w:hAnsi="仿宋" w:cs="仿宋" w:hint="eastAsia"/>
          <w:sz w:val="28"/>
          <w:lang w:eastAsia="zh-CN"/>
        </w:rPr>
      </w:pPr>
      <w:bookmarkStart w:id="14" w:name="_Toc29103"/>
      <w:r>
        <w:rPr>
          <w:rFonts w:ascii="仿宋" w:eastAsia="仿宋" w:hAnsi="仿宋" w:cs="仿宋" w:hint="eastAsia"/>
          <w:sz w:val="28"/>
          <w:lang w:eastAsia="zh-CN"/>
        </w:rPr>
        <w:t>(二)、氢氧化锂市场分析预测</w:t>
      </w:r>
      <w:bookmarkEnd w:id="14"/>
    </w:p>
    <w:p>
      <w:pPr>
        <w:ind w:firstLine="560" w:firstLineChars="200"/>
        <w:rPr>
          <w:rFonts w:ascii="仿宋" w:eastAsia="仿宋" w:hAnsi="仿宋" w:cs="仿宋" w:hint="eastAsia"/>
          <w:sz w:val="28"/>
        </w:rPr>
      </w:pPr>
      <w:r>
        <w:rPr>
          <w:rFonts w:ascii="仿宋" w:eastAsia="仿宋" w:hAnsi="仿宋" w:cs="仿宋" w:hint="eastAsia"/>
          <w:sz w:val="28"/>
          <w:lang w:eastAsia="zh-CN"/>
        </w:rPr>
        <w:t>4.2.1 市场规模与增长趋势</w:t>
      </w:r>
    </w:p>
    <w:p>
      <w:pPr>
        <w:ind w:firstLine="560" w:firstLineChars="200"/>
        <w:rPr>
          <w:rFonts w:ascii="仿宋" w:eastAsia="仿宋" w:hAnsi="仿宋" w:cs="仿宋" w:hint="eastAsia"/>
          <w:sz w:val="28"/>
        </w:rPr>
      </w:pPr>
      <w:r>
        <w:rPr>
          <w:rFonts w:ascii="仿宋" w:eastAsia="仿宋" w:hAnsi="仿宋" w:cs="仿宋" w:hint="eastAsia"/>
          <w:sz w:val="28"/>
          <w:lang w:eastAsia="zh-CN"/>
        </w:rPr>
        <w:t>通过对市场规模的深入调研，我们将预测氢氧化锂市场未来的增长趋势。这包括市场的整体规模、各细分领域的发展趋势等。氢氧化锂项目可以根据市场的扩张速度和潜在机会，制定更符合市场需求的发展策略。</w:t>
      </w:r>
    </w:p>
    <w:p>
      <w:pPr>
        <w:ind w:firstLine="560" w:firstLineChars="200"/>
        <w:rPr>
          <w:rFonts w:ascii="仿宋" w:eastAsia="仿宋" w:hAnsi="仿宋" w:cs="仿宋" w:hint="eastAsia"/>
          <w:sz w:val="28"/>
        </w:rPr>
      </w:pPr>
      <w:r>
        <w:rPr>
          <w:rFonts w:ascii="仿宋" w:eastAsia="仿宋" w:hAnsi="仿宋" w:cs="仿宋" w:hint="eastAsia"/>
          <w:sz w:val="28"/>
          <w:lang w:eastAsia="zh-CN"/>
        </w:rPr>
        <w:t>4.2.2 消费者需求分析</w:t>
      </w:r>
    </w:p>
    <w:p>
      <w:pPr>
        <w:ind w:firstLine="560" w:firstLineChars="200"/>
        <w:rPr>
          <w:rFonts w:ascii="仿宋" w:eastAsia="仿宋" w:hAnsi="仿宋" w:cs="仿宋" w:hint="eastAsia"/>
          <w:sz w:val="28"/>
        </w:rPr>
      </w:pPr>
      <w:r>
        <w:rPr>
          <w:rFonts w:ascii="仿宋" w:eastAsia="仿宋" w:hAnsi="仿宋" w:cs="仿宋" w:hint="eastAsia"/>
          <w:sz w:val="28"/>
          <w:lang w:eastAsia="zh-CN"/>
        </w:rPr>
        <w:t>了解消费者的需求是市场分析的核心。我们将通过调查研究，深入挖掘目标消费者的需求特点、购买习惯以及对产品和服务的期望。这有助于氢氧化锂项目更好地定位目标市场，提供更符合消费者期待的解决方案。</w:t>
      </w:r>
    </w:p>
    <w:p>
      <w:pPr>
        <w:ind w:firstLine="560" w:firstLineChars="200"/>
        <w:rPr>
          <w:rFonts w:ascii="仿宋" w:eastAsia="仿宋" w:hAnsi="仿宋" w:cs="仿宋" w:hint="eastAsia"/>
          <w:sz w:val="28"/>
        </w:rPr>
      </w:pPr>
      <w:r>
        <w:rPr>
          <w:rFonts w:ascii="仿宋" w:eastAsia="仿宋" w:hAnsi="仿宋" w:cs="仿宋" w:hint="eastAsia"/>
          <w:sz w:val="28"/>
          <w:lang w:eastAsia="zh-CN"/>
        </w:rPr>
        <w:t>4.2.3 市场风险评估</w:t>
      </w:r>
    </w:p>
    <w:p>
      <w:pPr>
        <w:ind w:firstLine="560" w:firstLineChars="200"/>
        <w:rPr>
          <w:rFonts w:ascii="仿宋" w:eastAsia="仿宋" w:hAnsi="仿宋" w:cs="仿宋" w:hint="eastAsia"/>
          <w:sz w:val="28"/>
        </w:rPr>
      </w:pPr>
      <w:r>
        <w:rPr>
          <w:rFonts w:ascii="仿宋" w:eastAsia="仿宋" w:hAnsi="仿宋" w:cs="仿宋" w:hint="eastAsia"/>
          <w:sz w:val="28"/>
          <w:lang w:eastAsia="zh-CN"/>
        </w:rPr>
        <w:t>市场风险是氢氧化锂项目实施过程中需要充分考虑的因素。我们将对市场风险进行全面评估，包括但不限于政策法规风险、市场竞争风险、技术变革风险等。通过对潜在风险的深入分析，氢氧化锂项目可以制定相应的风险缓解策略，降低不确定性对氢氧化锂项目的影响。</w:t>
      </w:r>
    </w:p>
    <w:p>
      <w:pPr>
        <w:pStyle w:val="Heading1"/>
        <w:ind w:firstLine="560" w:firstLineChars="200"/>
        <w:rPr>
          <w:rFonts w:ascii="仿宋" w:eastAsia="仿宋" w:hAnsi="仿宋" w:cs="仿宋" w:hint="eastAsia"/>
          <w:sz w:val="28"/>
          <w:lang w:eastAsia="zh-CN"/>
        </w:rPr>
      </w:pPr>
      <w:bookmarkStart w:id="15" w:name="_Toc11834"/>
      <w:r>
        <w:rPr>
          <w:rFonts w:ascii="仿宋" w:eastAsia="仿宋" w:hAnsi="仿宋" w:cs="仿宋" w:hint="eastAsia"/>
          <w:sz w:val="28"/>
          <w:lang w:eastAsia="zh-CN"/>
        </w:rPr>
        <w:t>四、氢氧化锂项目建设背景及必要性分析</w:t>
      </w:r>
      <w:bookmarkEnd w:id="15"/>
    </w:p>
    <w:p>
      <w:pPr>
        <w:pStyle w:val="Heading2"/>
        <w:rPr>
          <w:rFonts w:ascii="仿宋" w:eastAsia="仿宋" w:hAnsi="仿宋" w:cs="仿宋" w:hint="eastAsia"/>
          <w:lang w:eastAsia="zh-CN"/>
        </w:rPr>
      </w:pPr>
      <w:bookmarkStart w:id="16" w:name="_Toc739"/>
      <w:r>
        <w:rPr>
          <w:rFonts w:ascii="仿宋" w:eastAsia="仿宋" w:hAnsi="仿宋" w:cs="仿宋" w:hint="eastAsia"/>
          <w:lang w:eastAsia="zh-CN"/>
        </w:rPr>
        <w:t>(一)、氢氧化锂项目背景分析</w:t>
      </w:r>
      <w:bookmarkEnd w:id="16"/>
    </w:p>
    <w:p>
      <w:pPr>
        <w:ind w:firstLine="560" w:firstLineChars="200"/>
        <w:rPr>
          <w:rFonts w:ascii="仿宋" w:eastAsia="仿宋" w:hAnsi="仿宋" w:cs="仿宋" w:hint="eastAsia"/>
          <w:sz w:val="28"/>
        </w:rPr>
        <w:sectPr>
          <w:headerReference w:type="default" r:id="rId30"/>
          <w:footerReference w:type="default" r:id="rId31"/>
          <w:type w:val="nextPage"/>
          <w:pgSz w:w="11906" w:h="16838"/>
          <w:pgMar w:top="1440" w:right="1800" w:bottom="1440" w:left="1800" w:header="851" w:footer="992" w:gutter="0"/>
          <w:pgNumType w:start="14"/>
          <w:cols w:num="1" w:space="425"/>
          <w:titlePg w:val="0"/>
          <w:docGrid w:type="lines" w:linePitch="312" w:charSpace="0"/>
        </w:sectPr>
      </w:pPr>
      <w:r>
        <w:rPr>
          <w:rFonts w:ascii="仿宋" w:eastAsia="仿宋" w:hAnsi="仿宋" w:cs="仿宋" w:hint="eastAsia"/>
          <w:sz w:val="28"/>
          <w:lang w:eastAsia="zh-CN"/>
        </w:rPr>
        <w:t>4.1 行业概况</w:t>
      </w:r>
    </w:p>
    <w:p>
      <w:pPr>
        <w:ind w:firstLine="560" w:firstLineChars="200"/>
        <w:rPr>
          <w:rFonts w:ascii="仿宋" w:eastAsia="仿宋" w:hAnsi="仿宋" w:cs="仿宋" w:hint="eastAsia"/>
          <w:sz w:val="28"/>
        </w:rPr>
      </w:pPr>
      <w:r>
        <w:rPr>
          <w:rFonts w:ascii="仿宋" w:eastAsia="仿宋" w:hAnsi="仿宋" w:cs="仿宋" w:hint="eastAsia"/>
          <w:sz w:val="28"/>
          <w:lang w:eastAsia="zh-CN"/>
        </w:rPr>
        <w:t>氢氧化锂项目背后蕴含着对当前行业动态的深刻理解。我们置身于一个充满激烈竞争和迅速发展的大环境中。在这个行业里，企业之间的竞争激烈，而技术创新和解决方案的提供成为决定企业成败的关键因素。市场对更智能、高效产品和服务的需求不断增长，为氢氧化锂项目提供了机遇和挑战的交汇点。</w:t>
      </w:r>
    </w:p>
    <w:p>
      <w:pPr>
        <w:ind w:firstLine="560" w:firstLineChars="200"/>
        <w:rPr>
          <w:rFonts w:ascii="仿宋" w:eastAsia="仿宋" w:hAnsi="仿宋" w:cs="仿宋" w:hint="eastAsia"/>
          <w:sz w:val="28"/>
        </w:rPr>
      </w:pPr>
      <w:r>
        <w:rPr>
          <w:rFonts w:ascii="仿宋" w:eastAsia="仿宋" w:hAnsi="仿宋" w:cs="仿宋" w:hint="eastAsia"/>
          <w:sz w:val="28"/>
          <w:lang w:eastAsia="zh-CN"/>
        </w:rPr>
        <w:t>我们的背景分析将深入挖掘当前行业的发展趋势，通过对竞争态势的全面审视，找到氢氧化锂项目在这个潮流中的定位。同时，我们将关注行业内涌现的新兴机遇，以便氢氧化锂项目更好地融入行业发展的潮流中。</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4.2 技术发展趋势</w:t>
      </w:r>
    </w:p>
    <w:p>
      <w:pPr>
        <w:ind w:firstLine="560" w:firstLineChars="200"/>
        <w:rPr>
          <w:rFonts w:ascii="仿宋" w:eastAsia="仿宋" w:hAnsi="仿宋" w:cs="仿宋" w:hint="eastAsia"/>
          <w:sz w:val="28"/>
        </w:rPr>
      </w:pPr>
      <w:r>
        <w:rPr>
          <w:rFonts w:ascii="仿宋" w:eastAsia="仿宋" w:hAnsi="仿宋" w:cs="仿宋" w:hint="eastAsia"/>
          <w:sz w:val="28"/>
          <w:lang w:eastAsia="zh-CN"/>
        </w:rPr>
        <w:t>技术的飞速进步为氢氧化锂项目提供了强大的发展动力。我们将聚焦于行业内最新的技术发展趋势，包括但不限于人工智能、大数据分析、物联网等领域。通过深度的技术研究，我们将确保氢氧化锂项目充分利用最前沿的科技，以提升产品性能、拓展创新边界，并满足市场对高水平技术产品的不断追求。</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4.3 市场需求分析</w:t>
      </w:r>
    </w:p>
    <w:p>
      <w:pPr>
        <w:ind w:firstLine="560" w:firstLineChars="200"/>
        <w:rPr>
          <w:rFonts w:ascii="仿宋" w:eastAsia="仿宋" w:hAnsi="仿宋" w:cs="仿宋" w:hint="eastAsia"/>
          <w:sz w:val="28"/>
        </w:rPr>
      </w:pPr>
      <w:r>
        <w:rPr>
          <w:rFonts w:ascii="仿宋" w:eastAsia="仿宋" w:hAnsi="仿宋" w:cs="仿宋" w:hint="eastAsia"/>
          <w:sz w:val="28"/>
          <w:lang w:eastAsia="zh-CN"/>
        </w:rPr>
        <w:t>市场需求是氢氧化锂项目发展的源泉。我们将投入更多的精力对市场需求进行深入剖析，超越表面的需求，深入挖掘潜在的市场痛点和机遇。通过对市场需求的细致了解，氢氧化锂项目将更有针对性地设计解决方案，满足市场的多样化需求，从而更好地促进氢氧化锂项目的可持续发展。</w:t>
      </w:r>
    </w:p>
    <w:p>
      <w:pPr>
        <w:ind w:firstLine="560" w:firstLineChars="200"/>
        <w:rPr>
          <w:rFonts w:ascii="仿宋" w:eastAsia="仿宋" w:hAnsi="仿宋" w:cs="仿宋" w:hint="eastAsia"/>
          <w:sz w:val="28"/>
        </w:rPr>
        <w:sectPr>
          <w:headerReference w:type="default" r:id="rId32"/>
          <w:footerReference w:type="default" r:id="rId33"/>
          <w:type w:val="nextPage"/>
          <w:pgSz w:w="11906" w:h="16838"/>
          <w:pgMar w:top="1440" w:right="1800" w:bottom="1440" w:left="1800" w:header="851" w:footer="992" w:gutter="0"/>
          <w:pgNumType w:start="15"/>
          <w:cols w:num="1" w:space="425"/>
          <w:titlePg w:val="0"/>
          <w:docGrid w:type="lines" w:linePitch="312" w:charSpace="0"/>
        </w:sectPr>
      </w:pPr>
      <w:r>
        <w:rPr>
          <w:rFonts w:ascii="仿宋" w:eastAsia="仿宋" w:hAnsi="仿宋" w:cs="仿宋" w:hint="eastAsia"/>
          <w:sz w:val="28"/>
          <w:lang w:eastAsia="zh-CN"/>
        </w:rPr>
        <w:t xml:space="preserve"> 4.4 竞争态势</w:t>
      </w:r>
    </w:p>
    <w:p>
      <w:pPr>
        <w:ind w:firstLine="560" w:firstLineChars="200"/>
        <w:rPr>
          <w:rFonts w:ascii="仿宋" w:eastAsia="仿宋" w:hAnsi="仿宋" w:cs="仿宋" w:hint="eastAsia"/>
          <w:sz w:val="28"/>
        </w:rPr>
      </w:pPr>
      <w:r>
        <w:rPr>
          <w:rFonts w:ascii="仿宋" w:eastAsia="仿宋" w:hAnsi="仿宋" w:cs="仿宋" w:hint="eastAsia"/>
          <w:sz w:val="28"/>
          <w:lang w:eastAsia="zh-CN"/>
        </w:rPr>
        <w:t>在激烈的市场竞争中，了解竞争对手的优势和劣势对于制定有效的氢氧化锂项目战略至关重要。我们将对竞争态势进行更为深入的分析，包括但不限于市场份额、产品特点、客户满意度等多个维度。通过深度的竞争分析，氢氧化锂项目将能够更准确地把握市场脉搏，制定具有竞争力的氢氧化锂项目推进策略。</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4.5 法规和政策环境</w:t>
      </w:r>
    </w:p>
    <w:p>
      <w:pPr>
        <w:ind w:firstLine="560" w:firstLineChars="200"/>
        <w:rPr>
          <w:rFonts w:ascii="仿宋" w:eastAsia="仿宋" w:hAnsi="仿宋" w:cs="仿宋" w:hint="eastAsia"/>
          <w:sz w:val="28"/>
        </w:rPr>
      </w:pPr>
      <w:r>
        <w:rPr>
          <w:rFonts w:ascii="仿宋" w:eastAsia="仿宋" w:hAnsi="仿宋" w:cs="仿宋" w:hint="eastAsia"/>
          <w:sz w:val="28"/>
          <w:lang w:eastAsia="zh-CN"/>
        </w:rPr>
        <w:t>行业内的法规和政策环境对氢氧化锂项目的发展具有直接的影响。我们将进行更为全面的法规和政策分析，了解行业发展中的潜在法律风险和合规挑战。通过充分了解和遵守相关法规，氢氧化锂项目将确保在法律框架内合法合规运营，为氢氧化锂项目的稳健发展提供有力支持。</w:t>
      </w:r>
    </w:p>
    <w:p>
      <w:pPr>
        <w:pStyle w:val="Heading2"/>
        <w:ind w:firstLine="560" w:firstLineChars="200"/>
        <w:rPr>
          <w:rFonts w:ascii="仿宋" w:eastAsia="仿宋" w:hAnsi="仿宋" w:cs="仿宋" w:hint="eastAsia"/>
          <w:sz w:val="28"/>
          <w:lang w:eastAsia="zh-CN"/>
        </w:rPr>
      </w:pPr>
      <w:bookmarkStart w:id="17" w:name="_Toc28346"/>
      <w:r>
        <w:rPr>
          <w:rFonts w:ascii="仿宋" w:eastAsia="仿宋" w:hAnsi="仿宋" w:cs="仿宋" w:hint="eastAsia"/>
          <w:sz w:val="28"/>
          <w:lang w:eastAsia="zh-CN"/>
        </w:rPr>
        <w:t>(二)、氢氧化锂项目建设必要性分析</w:t>
      </w:r>
      <w:bookmarkEnd w:id="17"/>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5.1 行业发展趋势的引领</w:t>
      </w:r>
    </w:p>
    <w:p>
      <w:pPr>
        <w:ind w:firstLine="560" w:firstLineChars="200"/>
        <w:rPr>
          <w:rFonts w:ascii="仿宋" w:eastAsia="仿宋" w:hAnsi="仿宋" w:cs="仿宋" w:hint="eastAsia"/>
          <w:sz w:val="28"/>
        </w:rPr>
      </w:pPr>
      <w:r>
        <w:rPr>
          <w:rFonts w:ascii="仿宋" w:eastAsia="仿宋" w:hAnsi="仿宋" w:cs="仿宋" w:hint="eastAsia"/>
          <w:sz w:val="28"/>
          <w:lang w:eastAsia="zh-CN"/>
        </w:rPr>
        <w:t>氢氧化锂项目建设的迫切性源于对行业发展趋势的深刻洞察。我们正处于一个行业变革的时代，科技创新、数字化转型成为企业发展的关键动力。氢氧化锂项目建设的必要性在于紧跟行业发展的前沿，主动应对变革，确保企业在竞争激烈的市场中保持领先地位。</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5.2 技术创新的推动作用</w:t>
      </w:r>
    </w:p>
    <w:p>
      <w:pPr>
        <w:ind w:firstLine="560" w:firstLineChars="200"/>
        <w:rPr>
          <w:rFonts w:ascii="仿宋" w:eastAsia="仿宋" w:hAnsi="仿宋" w:cs="仿宋" w:hint="eastAsia"/>
          <w:sz w:val="28"/>
        </w:rPr>
        <w:sectPr>
          <w:headerReference w:type="default" r:id="rId34"/>
          <w:footerReference w:type="default" r:id="rId35"/>
          <w:type w:val="nextPage"/>
          <w:pgSz w:w="11906" w:h="16838"/>
          <w:pgMar w:top="1440" w:right="1800" w:bottom="1440" w:left="1800" w:header="851" w:footer="992" w:gutter="0"/>
          <w:pgNumType w:start="16"/>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氢氧化锂项目建设不仅仅是为了跟上潮流，更是为了通过技术创新推动企业的持续发展。通过引入先进的技术和解决方案，氢氧化锂项目将为企业注入新的活力，提升产品竞争力，拓展市场份额。这种技术创新的推动作用将成为企业在快速变化的市场中立于不败之地的重要保障。</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5.3 市场竞争的激烈程度</w:t>
      </w:r>
    </w:p>
    <w:p>
      <w:pPr>
        <w:ind w:firstLine="560" w:firstLineChars="200"/>
        <w:rPr>
          <w:rFonts w:ascii="仿宋" w:eastAsia="仿宋" w:hAnsi="仿宋" w:cs="仿宋" w:hint="eastAsia"/>
          <w:sz w:val="28"/>
        </w:rPr>
      </w:pPr>
      <w:r>
        <w:rPr>
          <w:rFonts w:ascii="仿宋" w:eastAsia="仿宋" w:hAnsi="仿宋" w:cs="仿宋" w:hint="eastAsia"/>
          <w:sz w:val="28"/>
          <w:lang w:eastAsia="zh-CN"/>
        </w:rPr>
        <w:t>市场竞争日益激烈，企业需要不断提升自身实力以在竞争中脱颖而出。氢氧化锂项目的建设成为必然选择，通过提高产品质量、拓展服务领域，从而在竞争中获得更多的机会。氢氧化锂项目建设将使企业更好地适应市场需求，增强市场竞争力。</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5.4 客户需求的多样性</w:t>
      </w:r>
    </w:p>
    <w:p>
      <w:pPr>
        <w:ind w:firstLine="560" w:firstLineChars="200"/>
        <w:rPr>
          <w:rFonts w:ascii="仿宋" w:eastAsia="仿宋" w:hAnsi="仿宋" w:cs="仿宋" w:hint="eastAsia"/>
          <w:sz w:val="28"/>
        </w:rPr>
      </w:pPr>
      <w:r>
        <w:rPr>
          <w:rFonts w:ascii="仿宋" w:eastAsia="仿宋" w:hAnsi="仿宋" w:cs="仿宋" w:hint="eastAsia"/>
          <w:sz w:val="28"/>
          <w:lang w:eastAsia="zh-CN"/>
        </w:rPr>
        <w:t>随着社会的发展，客户对产品和服务的需求变得更加多样化。氢氧化锂项目建设的必要性体现在对客户需求更精准的满足。通过氢氧化锂项目建设，企业将更好地理解客户的期望，调整和优化产品和服务，提供更符合市场需求的解决方案，从而赢得客户的信任和忠诚度。</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5.5 持续创新的要求</w:t>
      </w:r>
    </w:p>
    <w:p>
      <w:pPr>
        <w:ind w:firstLine="560" w:firstLineChars="200"/>
        <w:rPr>
          <w:rFonts w:ascii="仿宋" w:eastAsia="仿宋" w:hAnsi="仿宋" w:cs="仿宋" w:hint="eastAsia"/>
          <w:sz w:val="28"/>
        </w:rPr>
      </w:pPr>
      <w:r>
        <w:rPr>
          <w:rFonts w:ascii="仿宋" w:eastAsia="仿宋" w:hAnsi="仿宋" w:cs="仿宋" w:hint="eastAsia"/>
          <w:sz w:val="28"/>
          <w:lang w:eastAsia="zh-CN"/>
        </w:rPr>
        <w:t>氢氧化锂项目建设的背后是对企业持续创新的追求。只有通过不断创新，企业才能在竞争中立于不败之地。氢氧化锂项目建设将为企业注入新的思维方式和创新能量，推动企业在产品、服务、管理等多个方面实现更高水平的创新，从而应对市场的不断变化。</w:t>
      </w:r>
    </w:p>
    <w:p>
      <w:pPr>
        <w:pStyle w:val="Heading1"/>
        <w:ind w:firstLine="560" w:firstLineChars="200"/>
        <w:rPr>
          <w:rFonts w:ascii="仿宋" w:eastAsia="仿宋" w:hAnsi="仿宋" w:cs="仿宋" w:hint="eastAsia"/>
          <w:sz w:val="28"/>
          <w:lang w:eastAsia="zh-CN"/>
        </w:rPr>
      </w:pPr>
      <w:bookmarkStart w:id="18" w:name="_Toc5041"/>
      <w:r>
        <w:rPr>
          <w:rFonts w:ascii="仿宋" w:eastAsia="仿宋" w:hAnsi="仿宋" w:cs="仿宋" w:hint="eastAsia"/>
          <w:sz w:val="28"/>
          <w:lang w:eastAsia="zh-CN"/>
        </w:rPr>
        <w:t>五、氢氧化锂项目文档管理</w:t>
      </w:r>
      <w:bookmarkEnd w:id="18"/>
    </w:p>
    <w:p>
      <w:pPr>
        <w:pStyle w:val="Heading2"/>
        <w:rPr>
          <w:rFonts w:ascii="仿宋" w:eastAsia="仿宋" w:hAnsi="仿宋" w:cs="仿宋" w:hint="eastAsia"/>
          <w:lang w:eastAsia="zh-CN"/>
        </w:rPr>
      </w:pPr>
      <w:bookmarkStart w:id="19" w:name="_Toc14723"/>
      <w:r>
        <w:rPr>
          <w:rFonts w:ascii="仿宋" w:eastAsia="仿宋" w:hAnsi="仿宋" w:cs="仿宋" w:hint="eastAsia"/>
          <w:lang w:eastAsia="zh-CN"/>
        </w:rPr>
        <w:t>(一)、文档编制与审查</w:t>
      </w:r>
      <w:bookmarkEnd w:id="19"/>
    </w:p>
    <w:p>
      <w:pPr>
        <w:ind w:firstLine="560" w:firstLineChars="200"/>
        <w:rPr>
          <w:rFonts w:ascii="仿宋" w:eastAsia="仿宋" w:hAnsi="仿宋" w:cs="仿宋" w:hint="eastAsia"/>
          <w:sz w:val="28"/>
        </w:rPr>
      </w:pPr>
      <w:r>
        <w:rPr>
          <w:rFonts w:ascii="仿宋" w:eastAsia="仿宋" w:hAnsi="仿宋" w:cs="仿宋" w:hint="eastAsia"/>
          <w:sz w:val="28"/>
        </w:rPr>
        <w:br/>
      </w:r>
      <w:r>
        <w:rPr>
          <w:rFonts w:ascii="仿宋" w:eastAsia="仿宋" w:hAnsi="仿宋" w:cs="仿宋" w:hint="eastAsia"/>
          <w:sz w:val="28"/>
        </w:rPr>
        <w:br/>
      </w:r>
    </w:p>
    <w:p>
      <w:pPr>
        <w:widowControl/>
        <w:jc w:val="left"/>
        <w:rPr>
          <w:rFonts w:ascii="SimSun" w:eastAsia="SimSun" w:hAnsi="SimSun" w:cs="SimSun"/>
          <w:b/>
          <w:bCs/>
          <w:color w:val="000000"/>
          <w:kern w:val="0"/>
          <w:sz w:val="30"/>
          <w:szCs w:val="30"/>
        </w:rPr>
      </w:pPr>
      <w:r>
        <w:rPr>
          <w:rFonts w:ascii="SimSun" w:eastAsia="SimSun" w:hAnsi="SimSun" w:cs="SimSun"/>
          <w:b/>
          <w:bCs/>
          <w:color w:val="000000"/>
          <w:kern w:val="0"/>
          <w:sz w:val="30"/>
          <w:szCs w:val="30"/>
        </w:rPr>
        <w:t>以上内容仅为本文档的试下载部分，为可阅读页数的一半内容。如要下载或阅读全文，请访问：</w:t>
      </w:r>
      <w:hyperlink r:id="rId36" w:history="1">
        <w:r>
          <w:rPr>
            <w:rFonts w:ascii="SimSun" w:eastAsia="SimSun" w:hAnsi="SimSun" w:cs="SimSun"/>
            <w:b/>
            <w:bCs/>
            <w:color w:val="0000EE"/>
            <w:kern w:val="0"/>
            <w:sz w:val="30"/>
            <w:szCs w:val="30"/>
            <w:u w:val="single" w:color="0000EE"/>
          </w:rPr>
          <w:t>https://d.book118.com/566014241215010050</w:t>
        </w:r>
      </w:hyperlink>
    </w:p>
    <w:p>
      <w:pPr>
        <w:ind w:firstLine="560" w:firstLineChars="200"/>
        <w:rPr>
          <w:rFonts w:ascii="仿宋" w:eastAsia="仿宋" w:hAnsi="仿宋" w:cs="仿宋" w:hint="eastAsia"/>
          <w:sz w:val="28"/>
        </w:rPr>
      </w:pPr>
    </w:p>
    <w:sectPr>
      <w:headerReference w:type="default" r:id="rId37"/>
      <w:footerReference w:type="default" r:id="rId38"/>
      <w:type w:val="nextPage"/>
      <w:pgSz w:w="11906" w:h="16838"/>
      <w:pgMar w:top="1440" w:right="1800" w:bottom="1440" w:left="1800" w:header="851" w:footer="992" w:gutter="0"/>
      <w:pgNumType w:start="17"/>
      <w:cols w:num="1" w:space="425"/>
      <w:titlePg w:val="0"/>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 w:name="仿宋">
    <w:panose1 w:val="02010609060101010101"/>
    <w:charset w:val="86"/>
    <w:family w:val="auto"/>
    <w:pitch w:val="default"/>
    <w:sig w:usb0="800002BF" w:usb1="38CF7CFA" w:usb2="00000016" w:usb3="00000000" w:csb0="00040001"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w:t>
    </w:r>
    <w:r>
      <w:rPr>
        <w:rStyle w:val="PageNumber"/>
      </w:rPr>
      <w:fldChar w:fldCharType="end"/>
    </w:r>
  </w:p>
  <w:p>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2</w:t>
    </w:r>
    <w:r>
      <w:rPr>
        <w:rStyle w:val="PageNumber"/>
      </w:rPr>
      <w:fldChar w:fldCharType="end"/>
    </w:r>
  </w:p>
  <w:p>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3</w:t>
    </w:r>
    <w:r>
      <w:rPr>
        <w:rStyle w:val="PageNumber"/>
      </w:rPr>
      <w:fldChar w:fldCharType="end"/>
    </w:r>
  </w:p>
  <w:p>
    <w:pPr>
      <w:pStyle w:val="Footer"/>
    </w:pP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4</w:t>
    </w:r>
    <w:r>
      <w:rPr>
        <w:rStyle w:val="PageNumber"/>
      </w:rPr>
      <w:fldChar w:fldCharType="end"/>
    </w:r>
  </w:p>
  <w:p>
    <w:pPr>
      <w:pStyle w:val="Footer"/>
    </w:pP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6</w:t>
    </w:r>
    <w:r>
      <w:rPr>
        <w:rStyle w:val="PageNumber"/>
      </w:rPr>
      <w:fldChar w:fldCharType="end"/>
    </w:r>
  </w:p>
  <w:p>
    <w:pPr>
      <w:pStyle w:val="Footer"/>
    </w:pPr>
  </w:p>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6</w:t>
    </w:r>
    <w:r>
      <w:rPr>
        <w:rStyle w:val="PageNumber"/>
      </w:rPr>
      <w:fldChar w:fldCharType="end"/>
    </w:r>
  </w:p>
  <w:p>
    <w:pPr>
      <w:pStyle w:val="Footer"/>
    </w:pPr>
  </w:p>
</w:ftr>
</file>

<file path=word/footer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8</w:t>
    </w:r>
    <w:r>
      <w:rPr>
        <w:rStyle w:val="PageNumber"/>
      </w:rPr>
      <w:fldChar w:fldCharType="end"/>
    </w:r>
  </w:p>
  <w:p>
    <w:pPr>
      <w:pStyle w:val="Footer"/>
    </w:pPr>
  </w:p>
</w:ftr>
</file>

<file path=word/footer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8</w:t>
    </w:r>
    <w:r>
      <w:rPr>
        <w:rStyle w:val="PageNumber"/>
      </w:rPr>
      <w:fldChar w:fldCharType="end"/>
    </w:r>
  </w:p>
  <w:p>
    <w:pPr>
      <w:pStyle w:val="Footer"/>
    </w:pPr>
  </w:p>
</w:ftr>
</file>

<file path=word/footer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9</w:t>
    </w:r>
    <w:r>
      <w:rPr>
        <w:rStyle w:val="PageNumber"/>
      </w:rPr>
      <w:fldChar w:fldCharType="end"/>
    </w:r>
  </w:p>
  <w:p>
    <w:pPr>
      <w:pStyle w:val="Footer"/>
    </w:pPr>
  </w:p>
</w:ftr>
</file>

<file path=word/footer10.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10</w:t>
    </w:r>
    <w:r>
      <w:rPr>
        <w:rStyle w:val="PageNumber"/>
      </w:rPr>
      <w:fldChar w:fldCharType="end"/>
    </w:r>
  </w:p>
  <w:p>
    <w:pPr>
      <w:pStyle w:val="Footer"/>
    </w:pPr>
  </w:p>
</w:ftr>
</file>

<file path=word/footer1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12</w:t>
    </w:r>
    <w:r>
      <w:rPr>
        <w:rStyle w:val="PageNumber"/>
      </w:rPr>
      <w:fldChar w:fldCharType="end"/>
    </w:r>
  </w:p>
  <w:p>
    <w:pPr>
      <w:pStyle w:val="Footer"/>
    </w:pPr>
  </w:p>
</w:ftr>
</file>

<file path=word/footer1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12</w:t>
    </w:r>
    <w:r>
      <w:rPr>
        <w:rStyle w:val="PageNumber"/>
      </w:rPr>
      <w:fldChar w:fldCharType="end"/>
    </w:r>
  </w:p>
  <w:p>
    <w:pPr>
      <w:pStyle w:val="Footer"/>
    </w:pPr>
  </w:p>
</w:ftr>
</file>

<file path=word/footer1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13</w:t>
    </w:r>
    <w:r>
      <w:rPr>
        <w:rStyle w:val="PageNumber"/>
      </w:rPr>
      <w:fldChar w:fldCharType="end"/>
    </w:r>
  </w:p>
  <w:p>
    <w:pPr>
      <w:pStyle w:val="Footer"/>
    </w:pPr>
  </w:p>
</w:ftr>
</file>

<file path=word/footer1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15</w:t>
    </w:r>
    <w:r>
      <w:rPr>
        <w:rStyle w:val="PageNumber"/>
      </w:rPr>
      <w:fldChar w:fldCharType="end"/>
    </w:r>
  </w:p>
  <w:p>
    <w:pPr>
      <w:pStyle w:val="Footer"/>
    </w:pPr>
  </w:p>
</w:ftr>
</file>

<file path=word/footer1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15</w:t>
    </w:r>
    <w:r>
      <w:rPr>
        <w:rStyle w:val="PageNumber"/>
      </w:rPr>
      <w:fldChar w:fldCharType="end"/>
    </w:r>
  </w:p>
  <w:p>
    <w:pPr>
      <w:pStyle w:val="Footer"/>
    </w:pPr>
  </w:p>
</w:ftr>
</file>

<file path=word/footer1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16</w:t>
    </w:r>
    <w:r>
      <w:rPr>
        <w:rStyle w:val="PageNumber"/>
      </w:rPr>
      <w:fldChar w:fldCharType="end"/>
    </w:r>
  </w:p>
  <w:p>
    <w:pPr>
      <w:pStyle w:val="Footer"/>
    </w:pPr>
  </w:p>
</w:ftr>
</file>

<file path=word/footer1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18</w:t>
    </w:r>
    <w:r>
      <w:rPr>
        <w:rStyle w:val="PageNumber"/>
      </w:rPr>
      <w:fldChar w:fldCharType="end"/>
    </w:r>
  </w:p>
  <w:p>
    <w:pPr>
      <w:pStyle w:val="Footer"/>
    </w:pPr>
  </w:p>
</w:ftr>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氢氧化锂项目规划设计纲要</w:t>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氢氧化锂项目规划设计纲要</w:t>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氢氧化锂项目规划设计纲要</w:t>
    </w:r>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氢氧化锂项目规划设计纲要</w:t>
    </w: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氢氧化锂项目规划设计纲要</w:t>
    </w:r>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氢氧化锂项目规划设计纲要</w:t>
    </w:r>
  </w:p>
</w:hdr>
</file>

<file path=word/header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氢氧化锂项目规划设计纲要</w:t>
    </w:r>
  </w:p>
</w:hdr>
</file>

<file path=word/header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氢氧化锂项目规划设计纲要</w:t>
    </w:r>
  </w:p>
</w:hdr>
</file>

<file path=word/header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氢氧化锂项目规划设计纲要</w:t>
    </w:r>
  </w:p>
</w:hdr>
</file>

<file path=word/header1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氢氧化锂项目规划设计纲要</w:t>
    </w:r>
  </w:p>
</w:hdr>
</file>

<file path=word/header1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氢氧化锂项目规划设计纲要</w:t>
    </w:r>
  </w:p>
</w:hdr>
</file>

<file path=word/header1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氢氧化锂项目规划设计纲要</w:t>
    </w:r>
  </w:p>
</w:hdr>
</file>

<file path=word/header1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氢氧化锂项目规划设计纲要</w:t>
    </w:r>
  </w:p>
</w:hdr>
</file>

<file path=word/header1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氢氧化锂项目规划设计纲要</w:t>
    </w:r>
  </w:p>
</w:hdr>
</file>

<file path=word/header1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氢氧化锂项目规划设计纲要</w:t>
    </w:r>
  </w:p>
</w:hdr>
</file>

<file path=word/header1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氢氧化锂项目规划设计纲要</w:t>
    </w:r>
  </w:p>
</w:hdr>
</file>

<file path=word/header1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氢氧化锂项目规划设计纲要</w:t>
    </w: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embedSystemFonts/>
  <w:bordersDoNotSurroundHeader/>
  <w:bordersDoNotSurroundFooter/>
  <w:defaultTabStop w:val="420"/>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43A1965"/>
    <w:rsid w:val="043A1965"/>
  </w:rsids>
  <m:mathPr>
    <m:mathFont m:val="Cambria Math"/>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EastAsia" w:hAnsiTheme="minorHAnsi" w:cstheme="minorBidi"/>
        <w:lang w:val="en-US" w:eastAsia="en-US" w:bidi="ar-SA"/>
      </w:rPr>
    </w:rPrDefault>
    <w:pPrDefault/>
  </w:docDefaults>
  <w:latentStyles w:defLockedState="0" w:defUIPriority="99" w:defSemiHidden="1" w:defUnhideWhenUsed="1" w:defQFormat="0" w:count="260">
    <w:lsdException w:name="Normal" w:semiHidden="0" w:uiPriority="0" w:unhideWhenUsed="0" w:qFormat="1"/>
    <w:lsdException w:name="heading 1" w:semiHidden="0" w:uiPriority="0" w:unhideWhenUsed="0" w:qFormat="1"/>
    <w:lsdException w:name="heading 2" w:semiHidden="0"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semiHidden="0" w:uiPriority="0" w:unhideWhenUsed="0"/>
    <w:lsdException w:name="index 2" w:semiHidden="0" w:uiPriority="0" w:unhideWhenUsed="0"/>
    <w:lsdException w:name="index 3" w:semiHidden="0" w:uiPriority="0" w:unhideWhenUsed="0"/>
    <w:lsdException w:name="index 4" w:semiHidden="0" w:uiPriority="0" w:unhideWhenUsed="0"/>
    <w:lsdException w:name="index 5" w:semiHidden="0" w:uiPriority="0" w:unhideWhenUsed="0"/>
    <w:lsdException w:name="index 6" w:semiHidden="0" w:uiPriority="0" w:unhideWhenUsed="0"/>
    <w:lsdException w:name="index 7" w:semiHidden="0" w:uiPriority="0" w:unhideWhenUsed="0"/>
    <w:lsdException w:name="index 8" w:semiHidden="0" w:uiPriority="0" w:unhideWhenUsed="0"/>
    <w:lsdException w:name="index 9" w:semiHidden="0" w:uiPriority="0" w:unhideWhenUsed="0"/>
    <w:lsdException w:name="toc 1" w:semiHidden="0" w:uiPriority="0" w:unhideWhenUsed="0"/>
    <w:lsdException w:name="toc 2" w:semiHidden="0" w:uiPriority="0" w:unhideWhenUsed="0"/>
    <w:lsdException w:name="toc 3" w:semiHidden="0" w:uiPriority="0" w:unhideWhenUsed="0"/>
    <w:lsdException w:name="toc 4" w:semiHidden="0" w:uiPriority="0" w:unhideWhenUsed="0"/>
    <w:lsdException w:name="toc 5" w:semiHidden="0" w:uiPriority="0" w:unhideWhenUsed="0"/>
    <w:lsdException w:name="toc 6" w:semiHidden="0" w:uiPriority="0" w:unhideWhenUsed="0"/>
    <w:lsdException w:name="toc 7" w:semiHidden="0" w:uiPriority="0" w:unhideWhenUsed="0"/>
    <w:lsdException w:name="toc 8" w:semiHidden="0" w:uiPriority="0" w:unhideWhenUsed="0"/>
    <w:lsdException w:name="toc 9" w:semiHidden="0" w:uiPriority="0" w:unhideWhenUsed="0"/>
    <w:lsdException w:name="Normal Indent" w:semiHidden="0" w:uiPriority="0" w:unhideWhenUsed="0"/>
    <w:lsdException w:name="footnote text" w:semiHidden="0" w:uiPriority="0" w:unhideWhenUsed="0"/>
    <w:lsdException w:name="annotation text" w:semiHidden="0" w:uiPriority="0" w:unhideWhenUsed="0"/>
    <w:lsdException w:name="header" w:semiHidden="0" w:uiPriority="0" w:unhideWhenUsed="0"/>
    <w:lsdException w:name="footer" w:semiHidden="0" w:uiPriority="0" w:unhideWhenUsed="0"/>
    <w:lsdException w:name="index heading" w:semiHidden="0" w:uiPriority="0" w:unhideWhenUsed="0"/>
    <w:lsdException w:name="caption" w:uiPriority="0" w:qFormat="1"/>
    <w:lsdException w:name="table of figures" w:semiHidden="0" w:uiPriority="0" w:unhideWhenUsed="0"/>
    <w:lsdException w:name="envelope address" w:semiHidden="0" w:uiPriority="0" w:unhideWhenUsed="0"/>
    <w:lsdException w:name="envelope return" w:semiHidden="0" w:uiPriority="0" w:unhideWhenUsed="0"/>
    <w:lsdException w:name="footnote reference" w:semiHidden="0" w:uiPriority="0" w:unhideWhenUsed="0"/>
    <w:lsdException w:name="annotation reference" w:semiHidden="0" w:uiPriority="0" w:unhideWhenUsed="0"/>
    <w:lsdException w:name="line number" w:semiHidden="0" w:uiPriority="0" w:unhideWhenUsed="0"/>
    <w:lsdException w:name="page number" w:semiHidden="0" w:uiPriority="0" w:unhideWhenUsed="0"/>
    <w:lsdException w:name="endnote reference" w:semiHidden="0" w:uiPriority="0" w:unhideWhenUsed="0"/>
    <w:lsdException w:name="endnote text" w:semiHidden="0" w:uiPriority="0" w:unhideWhenUsed="0"/>
    <w:lsdException w:name="table of authorities" w:semiHidden="0" w:uiPriority="0" w:unhideWhenUsed="0"/>
    <w:lsdException w:name="macro" w:semiHidden="0" w:uiPriority="0" w:unhideWhenUsed="0"/>
    <w:lsdException w:name="toa heading" w:semiHidden="0" w:uiPriority="0" w:unhideWhenUsed="0"/>
    <w:lsdException w:name="List" w:semiHidden="0" w:uiPriority="0" w:unhideWhenUsed="0"/>
    <w:lsdException w:name="List Bullet" w:semiHidden="0" w:uiPriority="0" w:unhideWhenUsed="0"/>
    <w:lsdException w:name="List Number" w:semiHidden="0" w:uiPriority="0" w:unhideWhenUsed="0"/>
    <w:lsdException w:name="List 2" w:semiHidden="0" w:uiPriority="0" w:unhideWhenUsed="0"/>
    <w:lsdException w:name="List 3" w:semiHidden="0" w:uiPriority="0" w:unhideWhenUsed="0"/>
    <w:lsdException w:name="List 4" w:semiHidden="0" w:uiPriority="0" w:unhideWhenUsed="0"/>
    <w:lsdException w:name="List 5" w:semiHidden="0" w:uiPriority="0" w:unhideWhenUsed="0"/>
    <w:lsdException w:name="List Bullet 2" w:semiHidden="0" w:uiPriority="0" w:unhideWhenUsed="0"/>
    <w:lsdException w:name="List Bullet 3" w:semiHidden="0" w:uiPriority="0" w:unhideWhenUsed="0"/>
    <w:lsdException w:name="List Bullet 4" w:semiHidden="0" w:uiPriority="0" w:unhideWhenUsed="0"/>
    <w:lsdException w:name="List Bullet 5" w:semiHidden="0" w:uiPriority="0" w:unhideWhenUsed="0"/>
    <w:lsdException w:name="List Number 2" w:semiHidden="0" w:uiPriority="0" w:unhideWhenUsed="0"/>
    <w:lsdException w:name="List Number 3" w:semiHidden="0" w:uiPriority="0" w:unhideWhenUsed="0"/>
    <w:lsdException w:name="List Number 4" w:semiHidden="0" w:uiPriority="0" w:unhideWhenUsed="0"/>
    <w:lsdException w:name="List Number 5" w:semiHidden="0" w:uiPriority="0" w:unhideWhenUsed="0"/>
    <w:lsdException w:name="Title" w:semiHidden="0" w:uiPriority="0" w:unhideWhenUsed="0" w:qFormat="1"/>
    <w:lsdException w:name="Closing" w:semiHidden="0" w:uiPriority="0" w:unhideWhenUsed="0"/>
    <w:lsdException w:name="Signature" w:semiHidden="0" w:uiPriority="0" w:unhideWhenUsed="0"/>
    <w:lsdException w:name="Default Paragraph Font" w:uiPriority="0" w:unhideWhenUsed="0"/>
    <w:lsdException w:name="Body Text" w:semiHidden="0" w:uiPriority="0" w:unhideWhenUsed="0"/>
    <w:lsdException w:name="Body Text Indent" w:semiHidden="0" w:uiPriority="0" w:unhideWhenUsed="0"/>
    <w:lsdException w:name="List Continue" w:semiHidden="0" w:uiPriority="0" w:unhideWhenUsed="0"/>
    <w:lsdException w:name="List Continue 2" w:semiHidden="0" w:uiPriority="0" w:unhideWhenUsed="0"/>
    <w:lsdException w:name="List Continue 3" w:semiHidden="0" w:uiPriority="0" w:unhideWhenUsed="0"/>
    <w:lsdException w:name="List Continue 4" w:semiHidden="0" w:uiPriority="0" w:unhideWhenUsed="0"/>
    <w:lsdException w:name="List Continue 5" w:semiHidden="0" w:uiPriority="0" w:unhideWhenUsed="0"/>
    <w:lsdException w:name="Message Header" w:semiHidden="0" w:uiPriority="0" w:unhideWhenUsed="0"/>
    <w:lsdException w:name="Subtitle" w:semiHidden="0" w:uiPriority="0" w:unhideWhenUsed="0" w:qFormat="1"/>
    <w:lsdException w:name="Salutation" w:semiHidden="0" w:uiPriority="0" w:unhideWhenUsed="0"/>
    <w:lsdException w:name="Date" w:semiHidden="0" w:uiPriority="0" w:unhideWhenUsed="0"/>
    <w:lsdException w:name="Body Text First Indent" w:semiHidden="0" w:uiPriority="0" w:unhideWhenUsed="0"/>
    <w:lsdException w:name="Body Text First Indent 2" w:semiHidden="0" w:uiPriority="0" w:unhideWhenUsed="0"/>
    <w:lsdException w:name="Note Heading" w:semiHidden="0" w:uiPriority="0" w:unhideWhenUsed="0"/>
    <w:lsdException w:name="Body Text 2" w:semiHidden="0" w:uiPriority="0" w:unhideWhenUsed="0"/>
    <w:lsdException w:name="Body Text 3" w:semiHidden="0" w:uiPriority="0" w:unhideWhenUsed="0"/>
    <w:lsdException w:name="Body Text Indent 2" w:semiHidden="0" w:uiPriority="0" w:unhideWhenUsed="0"/>
    <w:lsdException w:name="Body Text Indent 3" w:semiHidden="0" w:uiPriority="0" w:unhideWhenUsed="0"/>
    <w:lsdException w:name="Block Text" w:semiHidden="0" w:uiPriority="0" w:unhideWhenUsed="0"/>
    <w:lsdException w:name="Hyperlink" w:semiHidden="0" w:uiPriority="0" w:unhideWhenUsed="0"/>
    <w:lsdException w:name="FollowedHyperlink" w:semiHidden="0" w:uiPriority="0" w:unhideWhenUsed="0"/>
    <w:lsdException w:name="Strong" w:semiHidden="0" w:uiPriority="0" w:unhideWhenUsed="0" w:qFormat="1"/>
    <w:lsdException w:name="Emphasis" w:semiHidden="0" w:uiPriority="0" w:unhideWhenUsed="0" w:qFormat="1"/>
    <w:lsdException w:name="Document Map" w:semiHidden="0" w:uiPriority="0" w:unhideWhenUsed="0"/>
    <w:lsdException w:name="Plain Text" w:semiHidden="0" w:uiPriority="0" w:unhideWhenUsed="0"/>
    <w:lsdException w:name="E-mail Signature" w:semiHidden="0" w:uiPriority="0" w:unhideWhenUsed="0"/>
    <w:lsdException w:name="Normal (Web)" w:semiHidden="0" w:uiPriority="0" w:unhideWhenUsed="0"/>
    <w:lsdException w:name="HTML Acronym" w:semiHidden="0" w:uiPriority="0" w:unhideWhenUsed="0"/>
    <w:lsdException w:name="HTML Address" w:semiHidden="0" w:uiPriority="0" w:unhideWhenUsed="0"/>
    <w:lsdException w:name="HTML Cite" w:semiHidden="0" w:uiPriority="0" w:unhideWhenUsed="0"/>
    <w:lsdException w:name="HTML Code" w:semiHidden="0" w:uiPriority="0" w:unhideWhenUsed="0"/>
    <w:lsdException w:name="HTML Definition" w:semiHidden="0" w:uiPriority="0" w:unhideWhenUsed="0"/>
    <w:lsdException w:name="HTML Keyboard" w:semiHidden="0" w:uiPriority="0" w:unhideWhenUsed="0"/>
    <w:lsdException w:name="HTML Preformatted" w:semiHidden="0" w:uiPriority="0" w:unhideWhenUsed="0"/>
    <w:lsdException w:name="HTML Sample" w:semiHidden="0" w:uiPriority="0" w:unhideWhenUsed="0"/>
    <w:lsdException w:name="HTML Typewriter" w:semiHidden="0" w:uiPriority="0" w:unhideWhenUsed="0"/>
    <w:lsdException w:name="HTML Variable" w:semiHidden="0" w:uiPriority="0" w:unhideWhenUsed="0"/>
    <w:lsdException w:name="Normal Table" w:uiPriority="0" w:unhideWhenUsed="0"/>
    <w:lsdException w:name="annotation subject" w:semiHidden="0" w:uiPriority="0" w:unhideWhenUsed="0"/>
    <w:lsdException w:name="Table Simple 1" w:semiHidden="0" w:uiPriority="0" w:unhideWhenUsed="0"/>
    <w:lsdException w:name="Table Simple 2" w:semiHidden="0" w:uiPriority="0" w:unhideWhenUsed="0"/>
    <w:lsdException w:name="Table Simple 3" w:semiHidden="0" w:uiPriority="0" w:unhideWhenUsed="0"/>
    <w:lsdException w:name="Table Classic 1" w:semiHidden="0" w:uiPriority="0" w:unhideWhenUsed="0"/>
    <w:lsdException w:name="Table Classic 2" w:semiHidden="0" w:uiPriority="0" w:unhideWhenUsed="0"/>
    <w:lsdException w:name="Table Classic 3" w:semiHidden="0" w:uiPriority="0" w:unhideWhenUsed="0"/>
    <w:lsdException w:name="Table Classic 4" w:semiHidden="0" w:uiPriority="0" w:unhideWhenUsed="0"/>
    <w:lsdException w:name="Table Colorful 1" w:semiHidden="0" w:uiPriority="0" w:unhideWhenUsed="0"/>
    <w:lsdException w:name="Table Colorful 2" w:semiHidden="0" w:uiPriority="0" w:unhideWhenUsed="0"/>
    <w:lsdException w:name="Table Colorful 3" w:semiHidden="0" w:uiPriority="0" w:unhideWhenUsed="0"/>
    <w:lsdException w:name="Table Columns 1" w:semiHidden="0" w:uiPriority="0" w:unhideWhenUsed="0"/>
    <w:lsdException w:name="Table Columns 2" w:semiHidden="0" w:uiPriority="0" w:unhideWhenUsed="0"/>
    <w:lsdException w:name="Table Columns 3" w:semiHidden="0" w:uiPriority="0" w:unhideWhenUsed="0"/>
    <w:lsdException w:name="Table Columns 4" w:semiHidden="0" w:uiPriority="0" w:unhideWhenUsed="0"/>
    <w:lsdException w:name="Table Columns 5" w:semiHidden="0" w:uiPriority="0" w:unhideWhenUsed="0"/>
    <w:lsdException w:name="Table Grid 1" w:semiHidden="0" w:uiPriority="0" w:unhideWhenUsed="0"/>
    <w:lsdException w:name="Table Grid 2" w:semiHidden="0" w:uiPriority="0" w:unhideWhenUsed="0"/>
    <w:lsdException w:name="Table Grid 3" w:semiHidden="0" w:uiPriority="0" w:unhideWhenUsed="0"/>
    <w:lsdException w:name="Table Grid 4" w:semiHidden="0" w:uiPriority="0" w:unhideWhenUsed="0"/>
    <w:lsdException w:name="Table Grid 5" w:semiHidden="0" w:uiPriority="0" w:unhideWhenUsed="0"/>
    <w:lsdException w:name="Table Grid 6" w:semiHidden="0" w:uiPriority="0" w:unhideWhenUsed="0"/>
    <w:lsdException w:name="Table Grid 7" w:semiHidden="0" w:uiPriority="0" w:unhideWhenUsed="0"/>
    <w:lsdException w:name="Table Grid 8" w:semiHidden="0" w:uiPriority="0" w:unhideWhenUsed="0"/>
    <w:lsdException w:name="Table List 1" w:semiHidden="0" w:uiPriority="0" w:unhideWhenUsed="0"/>
    <w:lsdException w:name="Table List 2" w:semiHidden="0" w:uiPriority="0" w:unhideWhenUsed="0"/>
    <w:lsdException w:name="Table List 3" w:semiHidden="0" w:uiPriority="0" w:unhideWhenUsed="0"/>
    <w:lsdException w:name="Table List 4" w:semiHidden="0" w:uiPriority="0" w:unhideWhenUsed="0"/>
    <w:lsdException w:name="Table List 5" w:semiHidden="0" w:uiPriority="0" w:unhideWhenUsed="0"/>
    <w:lsdException w:name="Table List 6" w:semiHidden="0" w:uiPriority="0" w:unhideWhenUsed="0"/>
    <w:lsdException w:name="Table List 7" w:semiHidden="0" w:uiPriority="0" w:unhideWhenUsed="0"/>
    <w:lsdException w:name="Table List 8" w:semiHidden="0" w:uiPriority="0" w:unhideWhenUsed="0"/>
    <w:lsdException w:name="Table 3D effects 1" w:semiHidden="0" w:uiPriority="0" w:unhideWhenUsed="0"/>
    <w:lsdException w:name="Table 3D effects 2" w:semiHidden="0" w:uiPriority="0" w:unhideWhenUsed="0"/>
    <w:lsdException w:name="Table 3D effects 3" w:semiHidden="0" w:uiPriority="0" w:unhideWhenUsed="0"/>
    <w:lsdException w:name="Table Contemporary" w:semiHidden="0" w:uiPriority="0" w:unhideWhenUsed="0"/>
    <w:lsdException w:name="Table Elegant" w:semiHidden="0" w:uiPriority="0" w:unhideWhenUsed="0"/>
    <w:lsdException w:name="Table Professional" w:semiHidden="0" w:uiPriority="0" w:unhideWhenUsed="0"/>
    <w:lsdException w:name="Table Subtle 1" w:semiHidden="0" w:uiPriority="0" w:unhideWhenUsed="0"/>
    <w:lsdException w:name="Table Subtle 2" w:semiHidden="0" w:uiPriority="0" w:unhideWhenUsed="0"/>
    <w:lsdException w:name="Table Web 1" w:semiHidden="0" w:uiPriority="0" w:unhideWhenUsed="0"/>
    <w:lsdException w:name="Table Web 2" w:semiHidden="0" w:uiPriority="0" w:unhideWhenUsed="0"/>
    <w:lsdException w:name="Table Web 3" w:semiHidden="0" w:uiPriority="0" w:unhideWhenUsed="0"/>
    <w:lsdException w:name="Balloon Text" w:semiHidden="0" w:uiPriority="0" w:unhideWhenUsed="0"/>
    <w:lsdException w:name="Table Grid" w:semiHidden="0" w:uiPriority="0" w:unhideWhenUsed="0"/>
    <w:lsdException w:name="Table Theme" w:semiHidden="0" w:uiPriority="0" w:unhideWhenUsed="0"/>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atentStyles>
  <w:style w:type="paragraph" w:default="1" w:styleId="Normal">
    <w:name w:val="Normal"/>
    <w:autoRedefine/>
    <w:qFormat/>
    <w:pPr>
      <w:widowControl w:val="0"/>
      <w:jc w:val="both"/>
    </w:pPr>
    <w:rPr>
      <w:rFonts w:asciiTheme="minorHAnsi" w:eastAsiaTheme="minorEastAsia" w:hAnsiTheme="minorHAnsi" w:cstheme="minorBidi"/>
      <w:kern w:val="2"/>
      <w:sz w:val="21"/>
      <w:szCs w:val="24"/>
      <w:lang w:val="en-US" w:eastAsia="zh-CN" w:bidi="ar-SA"/>
    </w:rPr>
  </w:style>
  <w:style w:type="paragraph" w:styleId="Heading1">
    <w:name w:val="heading 1"/>
    <w:basedOn w:val="Normal"/>
    <w:next w:val="Normal"/>
    <w:qFormat/>
    <w:pPr>
      <w:keepNext/>
      <w:keepLines/>
      <w:spacing w:before="340" w:beforeLines="0" w:beforeAutospacing="0" w:after="330" w:afterLines="0" w:afterAutospacing="0" w:line="576" w:lineRule="auto"/>
      <w:outlineLvl w:val="0"/>
    </w:pPr>
    <w:rPr>
      <w:b/>
      <w:kern w:val="44"/>
      <w:sz w:val="44"/>
    </w:rPr>
  </w:style>
  <w:style w:type="paragraph" w:styleId="Heading2">
    <w:name w:val="heading 2"/>
    <w:basedOn w:val="Normal"/>
    <w:next w:val="Normal"/>
    <w:unhideWhenUsed/>
    <w:qFormat/>
    <w:pPr>
      <w:keepNext/>
      <w:keepLines/>
      <w:spacing w:before="260" w:beforeLines="0" w:beforeAutospacing="0" w:after="260" w:afterLines="0" w:afterAutospacing="0" w:line="413" w:lineRule="auto"/>
      <w:outlineLvl w:val="1"/>
    </w:pPr>
    <w:rPr>
      <w:rFonts w:ascii="Arial" w:eastAsia="黑体" w:hAnsi="Arial"/>
      <w:b/>
      <w:sz w:val="32"/>
    </w:rPr>
  </w:style>
  <w:style w:type="character" w:default="1" w:styleId="DefaultParagraphFont">
    <w:name w:val="Default Paragraph Font"/>
    <w:semiHidden/>
  </w:style>
  <w:style w:type="table" w:default="1" w:styleId="TableNormal">
    <w:name w:val="Normal Table"/>
    <w:semiHidden/>
    <w:tblPr>
      <w:tblCellMar>
        <w:top w:w="0" w:type="dxa"/>
        <w:left w:w="108" w:type="dxa"/>
        <w:bottom w:w="0" w:type="dxa"/>
        <w:right w:w="108" w:type="dxa"/>
      </w:tblCellMar>
    </w:tblPr>
  </w:style>
  <w:style w:type="paragraph" w:styleId="Footer">
    <w:name w:val="footer"/>
    <w:basedOn w:val="Normal"/>
    <w:pPr>
      <w:tabs>
        <w:tab w:val="center" w:pos="4153"/>
        <w:tab w:val="right" w:pos="8306"/>
      </w:tabs>
      <w:snapToGrid w:val="0"/>
      <w:jc w:val="left"/>
    </w:pPr>
    <w:rPr>
      <w:sz w:val="18"/>
    </w:rPr>
  </w:style>
  <w:style w:type="paragraph" w:styleId="Header">
    <w:name w:val="header"/>
    <w:basedOn w:val="Normal"/>
    <w:pPr>
      <w:pBdr>
        <w:top w:val="none" w:sz="0" w:space="1" w:color="auto"/>
        <w:left w:val="none" w:sz="0" w:space="4" w:color="auto"/>
        <w:bottom w:val="none" w:sz="0" w:space="1" w:color="auto"/>
        <w:right w:val="none" w:sz="0" w:space="4" w:color="auto"/>
      </w:pBdr>
      <w:tabs>
        <w:tab w:val="center" w:pos="4153"/>
        <w:tab w:val="right" w:pos="8306"/>
      </w:tabs>
      <w:snapToGrid w:val="0"/>
      <w:spacing w:line="240" w:lineRule="auto"/>
      <w:jc w:val="both"/>
      <w:outlineLvl w:val="9"/>
    </w:pPr>
    <w:rPr>
      <w:sz w:val="18"/>
    </w:rPr>
  </w:style>
  <w:style w:type="paragraph" w:styleId="TOC1">
    <w:name w:val="toc 1"/>
    <w:basedOn w:val="Normal"/>
    <w:next w:val="Normal"/>
  </w:style>
  <w:style w:type="paragraph" w:styleId="TOC2">
    <w:name w:val="toc 2"/>
    <w:basedOn w:val="Normal"/>
    <w:next w:val="Normal"/>
    <w:pPr>
      <w:ind w:left="420" w:leftChars="200"/>
    </w:pPr>
  </w:style>
  <w:style w:type="character" w:styleId="PageNumber">
    <w:name w:val="page number"/>
    <w:basedOn w:val="DefaultParagraphFont"/>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file>

<file path=word/_rels/document.xml.rels><?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header" Target="header5.xml" /><Relationship Id="rId13" Type="http://schemas.openxmlformats.org/officeDocument/2006/relationships/footer" Target="footer5.xml" /><Relationship Id="rId14" Type="http://schemas.openxmlformats.org/officeDocument/2006/relationships/header" Target="header6.xml" /><Relationship Id="rId15" Type="http://schemas.openxmlformats.org/officeDocument/2006/relationships/footer" Target="footer6.xml" /><Relationship Id="rId16" Type="http://schemas.openxmlformats.org/officeDocument/2006/relationships/header" Target="header7.xml" /><Relationship Id="rId17" Type="http://schemas.openxmlformats.org/officeDocument/2006/relationships/footer" Target="footer7.xml" /><Relationship Id="rId18" Type="http://schemas.openxmlformats.org/officeDocument/2006/relationships/header" Target="header8.xml" /><Relationship Id="rId19" Type="http://schemas.openxmlformats.org/officeDocument/2006/relationships/footer" Target="footer8.xml" /><Relationship Id="rId2" Type="http://schemas.openxmlformats.org/officeDocument/2006/relationships/webSettings" Target="webSettings.xml" /><Relationship Id="rId20" Type="http://schemas.openxmlformats.org/officeDocument/2006/relationships/header" Target="header9.xml" /><Relationship Id="rId21" Type="http://schemas.openxmlformats.org/officeDocument/2006/relationships/footer" Target="footer9.xml" /><Relationship Id="rId22" Type="http://schemas.openxmlformats.org/officeDocument/2006/relationships/header" Target="header10.xml" /><Relationship Id="rId23" Type="http://schemas.openxmlformats.org/officeDocument/2006/relationships/footer" Target="footer10.xml" /><Relationship Id="rId24" Type="http://schemas.openxmlformats.org/officeDocument/2006/relationships/header" Target="header11.xml" /><Relationship Id="rId25" Type="http://schemas.openxmlformats.org/officeDocument/2006/relationships/footer" Target="footer11.xml" /><Relationship Id="rId26" Type="http://schemas.openxmlformats.org/officeDocument/2006/relationships/header" Target="header12.xml" /><Relationship Id="rId27" Type="http://schemas.openxmlformats.org/officeDocument/2006/relationships/footer" Target="footer12.xml" /><Relationship Id="rId28" Type="http://schemas.openxmlformats.org/officeDocument/2006/relationships/header" Target="header13.xml" /><Relationship Id="rId29" Type="http://schemas.openxmlformats.org/officeDocument/2006/relationships/footer" Target="footer13.xml" /><Relationship Id="rId3" Type="http://schemas.openxmlformats.org/officeDocument/2006/relationships/fontTable" Target="fontTable.xml" /><Relationship Id="rId30" Type="http://schemas.openxmlformats.org/officeDocument/2006/relationships/header" Target="header14.xml" /><Relationship Id="rId31" Type="http://schemas.openxmlformats.org/officeDocument/2006/relationships/footer" Target="footer14.xml" /><Relationship Id="rId32" Type="http://schemas.openxmlformats.org/officeDocument/2006/relationships/header" Target="header15.xml" /><Relationship Id="rId33" Type="http://schemas.openxmlformats.org/officeDocument/2006/relationships/footer" Target="footer15.xml" /><Relationship Id="rId34" Type="http://schemas.openxmlformats.org/officeDocument/2006/relationships/header" Target="header16.xml" /><Relationship Id="rId35" Type="http://schemas.openxmlformats.org/officeDocument/2006/relationships/footer" Target="footer16.xml" /><Relationship Id="rId36" Type="http://schemas.openxmlformats.org/officeDocument/2006/relationships/hyperlink" Target="https://d.book118.com/566014241215010050" TargetMode="External" /><Relationship Id="rId37" Type="http://schemas.openxmlformats.org/officeDocument/2006/relationships/header" Target="header17.xml" /><Relationship Id="rId38" Type="http://schemas.openxmlformats.org/officeDocument/2006/relationships/footer" Target="footer17.xml" /><Relationship Id="rId39" Type="http://schemas.openxmlformats.org/officeDocument/2006/relationships/theme" Target="theme/theme1.xml" /><Relationship Id="rId4" Type="http://schemas.openxmlformats.org/officeDocument/2006/relationships/header" Target="header1.xml" /><Relationship Id="rId40" Type="http://schemas.openxmlformats.org/officeDocument/2006/relationships/styles" Target="styles.xml" /><Relationship Id="rId5" Type="http://schemas.openxmlformats.org/officeDocument/2006/relationships/footer" Target="footer1.xml" /><Relationship Id="rId6" Type="http://schemas.openxmlformats.org/officeDocument/2006/relationships/header" Target="header2.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theme/theme1.xml><?xml version="1.0" encoding="utf-8"?>
<a:theme xmlns:a="http://schemas.openxmlformats.org/drawingml/2006/main" name="WPS">
  <a:themeElements>
    <a:clrScheme name="WPS">
      <a:dk1>
        <a:sysClr val="windowText" lastClr="000000"/>
      </a:dk1>
      <a:lt1>
        <a:sysClr val="window" lastClr="FFFFFF"/>
      </a:lt1>
      <a:dk2>
        <a:srgbClr val="44546A"/>
      </a:dk2>
      <a:lt2>
        <a:srgbClr val="E7E6E6"/>
      </a:lt2>
      <a:accent1>
        <a:srgbClr val="4874CB"/>
      </a:accent1>
      <a:accent2>
        <a:srgbClr val="EE822F"/>
      </a:accent2>
      <a:accent3>
        <a:srgbClr val="F2BA02"/>
      </a:accent3>
      <a:accent4>
        <a:srgbClr val="75BD42"/>
      </a:accent4>
      <a:accent5>
        <a:srgbClr val="30C0B4"/>
      </a:accent5>
      <a:accent6>
        <a:srgbClr val="E54C5E"/>
      </a:accent6>
      <a:hlink>
        <a:srgbClr val="0026E5"/>
      </a:hlink>
      <a:folHlink>
        <a:srgbClr val="7E1FAD"/>
      </a:folHlink>
    </a:clrScheme>
    <a:fontScheme name="WPS">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WPS">
      <a:fillStyleLst>
        <a:solidFill>
          <a:schemeClr val="phClr"/>
        </a:solidFill>
        <a:gradFill>
          <a:gsLst>
            <a:gs pos="0">
              <a:schemeClr val="phClr">
                <a:lumOff val="17500"/>
              </a:schemeClr>
            </a:gs>
            <a:gs pos="100000">
              <a:schemeClr val="phClr"/>
            </a:gs>
          </a:gsLst>
          <a:lin ang="2700000" scaled="0"/>
        </a:gradFill>
        <a:gradFill>
          <a:gsLst>
            <a:gs pos="0">
              <a:schemeClr val="phClr">
                <a:hueOff val="-2520000"/>
              </a:schemeClr>
            </a:gs>
            <a:gs pos="100000">
              <a:schemeClr val="phClr"/>
            </a:gs>
          </a:gsLst>
          <a:lin ang="2700000" scaled="0"/>
        </a:gradFill>
      </a:fillStyleLst>
      <a:lnStyleLst>
        <a:ln w="12700" cap="flat" cmpd="sng" algn="ctr">
          <a:solidFill>
            <a:schemeClr val="phClr"/>
          </a:solidFill>
          <a:prstDash val="solid"/>
          <a:miter lim="800000"/>
        </a:ln>
        <a:ln w="12700" cap="flat" cmpd="sng" algn="ctr">
          <a:solidFill>
            <a:schemeClr val="phClr"/>
          </a:solidFill>
          <a:prstDash val="solid"/>
          <a:miter lim="800000"/>
        </a:ln>
        <a:ln w="12700" cap="flat" cmpd="sng" algn="ctr">
          <a:gradFill>
            <a:gsLst>
              <a:gs pos="0">
                <a:schemeClr val="phClr">
                  <a:hueOff val="-4200000"/>
                </a:schemeClr>
              </a:gs>
              <a:gs pos="100000">
                <a:schemeClr val="phClr"/>
              </a:gs>
            </a:gsLst>
            <a:lin ang="2700000" scaled="1"/>
          </a:gradFill>
          <a:prstDash val="solid"/>
          <a:miter lim="800000"/>
        </a:ln>
      </a:lnStyleLst>
      <a:effectStyleLst>
        <a:effectStyle>
          <a:effectLst>
            <a:outerShdw blurRad="101600" dist="50800" dir="5400000" algn="ctr" rotWithShape="0">
              <a:schemeClr val="phClr">
                <a:alpha val="60000"/>
              </a:schemeClr>
            </a:outerShdw>
          </a:effectLst>
        </a:effectStyle>
        <a:effectStyle>
          <a:effectLst>
            <a:reflection stA="50000" endA="300" endPos="40000" dist="25400" dir="5400000" sy="-100000" algn="bl" rotWithShape="0"/>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docProps/app.xml><?xml version="1.0" encoding="utf-8"?>
<Properties xmlns="http://schemas.openxmlformats.org/officeDocument/2006/extended-properties" xmlns:vt="http://schemas.openxmlformats.org/officeDocument/2006/docPropsVTypes">
  <Template>Normal.dotm</Template>
  <TotalTime>0</TotalTime>
  <Pages>22</Pages>
  <Words>0</Words>
  <Characters>0</Characters>
  <Application>Microsoft Office Word</Application>
  <DocSecurity>0</DocSecurity>
  <Lines>0</Lines>
  <Paragraphs>0</Paragraphs>
  <ScaleCrop>false</ScaleCrop>
  <Company/>
  <LinksUpToDate>false</LinksUpToDate>
  <CharactersWithSpaces>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Administrator</dc:creator>
  <cp:lastModifiedBy>Administrator</cp:lastModifiedBy>
  <cp:revision>1</cp:revision>
  <dcterms:created xsi:type="dcterms:W3CDTF">2024-02-11T05:23:00Z</dcterms:created>
  <dcterms:modified xsi:type="dcterms:W3CDTF">2024-02-11T05:24:01Z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ICV">
    <vt:lpwstr>BDDB59ABA1D6480EA7AFB5A39AC7AC48_11</vt:lpwstr>
  </property>
  <property fmtid="{D5CDD505-2E9C-101B-9397-08002B2CF9AE}" pid="3" name="KSOProductBuildVer">
    <vt:lpwstr>2052-12.1.0.16250</vt:lpwstr>
  </property>
</Properties>
</file>