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黑体" w:eastAsia="黑体" w:hint="eastAsia"/>
          <w:b/>
          <w:sz w:val="44"/>
          <w:szCs w:val="44"/>
        </w:rPr>
      </w:pPr>
    </w:p>
    <w:p>
      <w:pPr>
        <w:jc w:val="center"/>
        <w:rPr>
          <w:rFonts w:ascii="黑体" w:eastAsia="黑体"/>
          <w:b/>
          <w:sz w:val="44"/>
          <w:szCs w:val="44"/>
        </w:rPr>
      </w:pPr>
      <w:r>
        <w:rPr>
          <w:rFonts w:ascii="黑体" w:eastAsia="黑体" w:hint="eastAsia"/>
          <w:b/>
          <w:sz w:val="44"/>
          <w:szCs w:val="44"/>
        </w:rPr>
        <w:t>目    录</w:t>
      </w:r>
    </w:p>
    <w:p>
      <w:pPr>
        <w:tabs>
          <w:tab w:val="left" w:pos="8640"/>
          <w:tab w:val="left" w:pos="9000"/>
        </w:tabs>
        <w:spacing w:line="360" w:lineRule="auto"/>
        <w:ind w:left="981" w:right="718" w:firstLine="8120" w:leftChars="467" w:rightChars="342" w:firstLineChars="2900"/>
        <w:rPr>
          <w:rFonts w:ascii="楷体_GB2312" w:eastAsia="楷体_GB2312"/>
          <w:bCs/>
          <w:sz w:val="28"/>
          <w:szCs w:val="28"/>
        </w:rPr>
      </w:pPr>
    </w:p>
    <w:p>
      <w:pPr>
        <w:tabs>
          <w:tab w:val="left" w:pos="8640"/>
          <w:tab w:val="left" w:pos="9000"/>
        </w:tabs>
        <w:spacing w:line="360" w:lineRule="auto"/>
        <w:ind w:left="981" w:right="718" w:firstLine="8120" w:leftChars="467" w:rightChars="342" w:firstLineChars="2900"/>
        <w:rPr>
          <w:rFonts w:ascii="宋体" w:hAnsi="宋体"/>
          <w:bCs/>
          <w:sz w:val="28"/>
          <w:szCs w:val="28"/>
        </w:rPr>
      </w:pPr>
      <w:r>
        <w:rPr>
          <w:rFonts w:ascii="楷体_GB2312" w:eastAsia="楷体_GB2312" w:hint="eastAsia"/>
          <w:bCs/>
          <w:sz w:val="28"/>
          <w:szCs w:val="28"/>
        </w:rPr>
        <w:t xml:space="preserve"> </w:t>
      </w:r>
      <w:r>
        <w:rPr>
          <w:rFonts w:ascii="宋体" w:hAnsi="宋体" w:hint="eastAsia"/>
          <w:bCs/>
          <w:sz w:val="28"/>
          <w:szCs w:val="28"/>
        </w:rPr>
        <w:t>一、工程概况</w:t>
      </w:r>
    </w:p>
    <w:p>
      <w:pPr>
        <w:spacing w:line="360" w:lineRule="auto"/>
        <w:ind w:firstLine="980" w:firstLineChars="350"/>
        <w:rPr>
          <w:rFonts w:ascii="宋体" w:hAnsi="宋体"/>
          <w:bCs/>
          <w:sz w:val="28"/>
          <w:szCs w:val="28"/>
        </w:rPr>
      </w:pPr>
      <w:r>
        <w:rPr>
          <w:rFonts w:ascii="宋体" w:hAnsi="宋体" w:hint="eastAsia"/>
          <w:bCs/>
          <w:sz w:val="28"/>
          <w:szCs w:val="28"/>
        </w:rPr>
        <w:t>二、编制依据</w:t>
      </w:r>
    </w:p>
    <w:p>
      <w:pPr>
        <w:spacing w:line="360" w:lineRule="auto"/>
        <w:ind w:firstLine="980" w:firstLineChars="350"/>
        <w:rPr>
          <w:rFonts w:ascii="宋体" w:hAnsi="宋体"/>
          <w:bCs/>
          <w:sz w:val="28"/>
          <w:szCs w:val="28"/>
        </w:rPr>
      </w:pPr>
      <w:r>
        <w:rPr>
          <w:rFonts w:ascii="宋体" w:hAnsi="宋体" w:hint="eastAsia"/>
          <w:bCs/>
          <w:sz w:val="28"/>
          <w:szCs w:val="28"/>
        </w:rPr>
        <w:t>三、工程场地地质条件</w:t>
      </w:r>
    </w:p>
    <w:p>
      <w:pPr>
        <w:spacing w:line="360" w:lineRule="auto"/>
        <w:ind w:firstLine="980" w:firstLineChars="350"/>
        <w:rPr>
          <w:rFonts w:ascii="宋体" w:hAnsi="宋体"/>
          <w:bCs/>
          <w:sz w:val="28"/>
          <w:szCs w:val="28"/>
        </w:rPr>
      </w:pPr>
      <w:r>
        <w:rPr>
          <w:rFonts w:ascii="宋体" w:hAnsi="宋体" w:hint="eastAsia"/>
          <w:bCs/>
          <w:sz w:val="28"/>
          <w:szCs w:val="28"/>
        </w:rPr>
        <w:t>四、围护结构设计概况</w:t>
      </w:r>
    </w:p>
    <w:p>
      <w:pPr>
        <w:spacing w:line="360" w:lineRule="auto"/>
        <w:ind w:firstLine="980" w:firstLineChars="350"/>
        <w:rPr>
          <w:rFonts w:ascii="宋体" w:hAnsi="宋体"/>
          <w:bCs/>
          <w:sz w:val="28"/>
          <w:szCs w:val="28"/>
        </w:rPr>
      </w:pPr>
      <w:r>
        <w:rPr>
          <w:rFonts w:ascii="宋体" w:hAnsi="宋体" w:hint="eastAsia"/>
          <w:bCs/>
          <w:sz w:val="28"/>
          <w:szCs w:val="28"/>
        </w:rPr>
        <w:t>五、基坑降排水措施</w:t>
      </w:r>
    </w:p>
    <w:p>
      <w:pPr>
        <w:spacing w:line="360" w:lineRule="auto"/>
        <w:ind w:firstLine="980" w:firstLineChars="350"/>
        <w:rPr>
          <w:rFonts w:ascii="宋体" w:hAnsi="宋体"/>
          <w:bCs/>
          <w:sz w:val="28"/>
          <w:szCs w:val="28"/>
        </w:rPr>
      </w:pPr>
      <w:r>
        <w:rPr>
          <w:rFonts w:ascii="宋体" w:hAnsi="宋体" w:hint="eastAsia"/>
          <w:bCs/>
          <w:sz w:val="28"/>
          <w:szCs w:val="28"/>
        </w:rPr>
        <w:t>六、施工部署</w:t>
      </w:r>
    </w:p>
    <w:p>
      <w:pPr>
        <w:spacing w:line="360" w:lineRule="auto"/>
        <w:ind w:firstLine="980" w:firstLineChars="350"/>
        <w:rPr>
          <w:rFonts w:ascii="宋体" w:hAnsi="宋体"/>
          <w:bCs/>
          <w:sz w:val="28"/>
          <w:szCs w:val="28"/>
        </w:rPr>
      </w:pPr>
      <w:r>
        <w:rPr>
          <w:rFonts w:ascii="宋体" w:hAnsi="宋体" w:hint="eastAsia"/>
          <w:bCs/>
          <w:sz w:val="28"/>
          <w:szCs w:val="28"/>
        </w:rPr>
        <w:t>七、施工方案和技术措施</w:t>
      </w:r>
    </w:p>
    <w:p>
      <w:pPr>
        <w:spacing w:line="360" w:lineRule="auto"/>
        <w:ind w:right="178" w:firstLine="980" w:rightChars="85" w:firstLineChars="350"/>
        <w:rPr>
          <w:rFonts w:ascii="宋体" w:hAnsi="宋体"/>
          <w:bCs/>
          <w:sz w:val="28"/>
          <w:szCs w:val="28"/>
        </w:rPr>
      </w:pPr>
      <w:r>
        <w:rPr>
          <w:rFonts w:ascii="宋体" w:hAnsi="宋体" w:hint="eastAsia"/>
          <w:bCs/>
          <w:sz w:val="28"/>
          <w:szCs w:val="28"/>
        </w:rPr>
        <w:t>八、基坑工程监测</w:t>
      </w:r>
    </w:p>
    <w:p>
      <w:pPr>
        <w:spacing w:line="360" w:lineRule="auto"/>
        <w:ind w:firstLine="980" w:firstLineChars="350"/>
        <w:rPr>
          <w:rFonts w:ascii="宋体" w:hAnsi="宋体"/>
          <w:bCs/>
          <w:sz w:val="28"/>
          <w:szCs w:val="28"/>
        </w:rPr>
      </w:pPr>
      <w:r>
        <w:rPr>
          <w:rFonts w:ascii="宋体" w:hAnsi="宋体" w:hint="eastAsia"/>
          <w:bCs/>
          <w:sz w:val="28"/>
          <w:szCs w:val="28"/>
        </w:rPr>
        <w:t>九、应急预案</w:t>
      </w:r>
    </w:p>
    <w:p>
      <w:pPr>
        <w:spacing w:line="360" w:lineRule="auto"/>
        <w:ind w:firstLine="980" w:firstLineChars="350"/>
        <w:rPr>
          <w:rFonts w:ascii="宋体" w:hAnsi="宋体"/>
          <w:bCs/>
          <w:sz w:val="28"/>
          <w:szCs w:val="28"/>
        </w:rPr>
      </w:pPr>
      <w:r>
        <w:rPr>
          <w:rFonts w:ascii="宋体" w:hAnsi="宋体" w:hint="eastAsia"/>
          <w:bCs/>
          <w:sz w:val="28"/>
          <w:szCs w:val="28"/>
        </w:rPr>
        <w:t>十、工程质量、安全文明施工和环境保护措施</w:t>
      </w:r>
    </w:p>
    <w:p>
      <w:pPr>
        <w:spacing w:line="360" w:lineRule="auto"/>
        <w:ind w:firstLine="980" w:firstLineChars="350"/>
        <w:rPr>
          <w:rFonts w:ascii="宋体" w:hAnsi="宋体"/>
          <w:bCs/>
          <w:sz w:val="28"/>
          <w:szCs w:val="28"/>
        </w:rPr>
      </w:pPr>
      <w:r>
        <w:rPr>
          <w:rFonts w:ascii="宋体" w:hAnsi="宋体" w:hint="eastAsia"/>
          <w:bCs/>
          <w:sz w:val="28"/>
          <w:szCs w:val="28"/>
        </w:rPr>
        <w:t>十一、季节性施工措施</w:t>
      </w:r>
    </w:p>
    <w:p>
      <w:pPr>
        <w:spacing w:line="360" w:lineRule="auto"/>
        <w:ind w:firstLine="980" w:firstLineChars="350"/>
        <w:rPr>
          <w:rFonts w:ascii="宋体" w:hAnsi="宋体"/>
          <w:bCs/>
          <w:sz w:val="28"/>
          <w:szCs w:val="28"/>
        </w:rPr>
      </w:pPr>
      <w:r>
        <w:rPr>
          <w:rFonts w:ascii="宋体" w:hAnsi="宋体" w:hint="eastAsia"/>
          <w:bCs/>
          <w:sz w:val="28"/>
          <w:szCs w:val="28"/>
        </w:rPr>
        <w:t>十二、相关附件、图表</w:t>
      </w:r>
    </w:p>
    <w:p>
      <w:pPr>
        <w:spacing w:line="360" w:lineRule="auto"/>
        <w:rPr>
          <w:rFonts w:ascii="宋体" w:hAnsi="宋体"/>
          <w:sz w:val="24"/>
        </w:rPr>
      </w:pPr>
    </w:p>
    <w:p>
      <w:pPr>
        <w:spacing w:line="360" w:lineRule="auto"/>
        <w:rPr>
          <w:rFonts w:ascii="宋体" w:hAnsi="宋体"/>
          <w:b/>
          <w:sz w:val="24"/>
        </w:rPr>
      </w:pPr>
    </w:p>
    <w:p>
      <w:pPr>
        <w:rPr>
          <w:b/>
          <w:sz w:val="36"/>
          <w:szCs w:val="36"/>
        </w:rPr>
      </w:pPr>
    </w:p>
    <w:p>
      <w:pPr>
        <w:rPr>
          <w:b/>
          <w:sz w:val="36"/>
          <w:szCs w:val="36"/>
        </w:rPr>
      </w:pPr>
    </w:p>
    <w:p>
      <w:pPr>
        <w:rPr>
          <w:b/>
          <w:sz w:val="36"/>
          <w:szCs w:val="36"/>
        </w:rPr>
      </w:pPr>
    </w:p>
    <w:p>
      <w:pPr>
        <w:rPr>
          <w:b/>
          <w:sz w:val="36"/>
          <w:szCs w:val="36"/>
        </w:rPr>
      </w:pPr>
    </w:p>
    <w:p>
      <w:pPr>
        <w:rPr>
          <w:b/>
          <w:sz w:val="36"/>
          <w:szCs w:val="36"/>
        </w:rPr>
        <w:sectPr>
          <w:footerReference w:type="even" r:id="rId4"/>
          <w:pgSz w:w="11906" w:h="16838"/>
          <w:pgMar w:top="1418" w:right="1418" w:bottom="1418" w:left="1418" w:header="851" w:footer="992" w:gutter="0"/>
          <w:cols w:space="708"/>
          <w:docGrid w:type="lines" w:linePitch="312"/>
        </w:sectPr>
      </w:pPr>
    </w:p>
    <w:p>
      <w:pPr>
        <w:jc w:val="center"/>
        <w:rPr>
          <w:rFonts w:ascii="黑体" w:eastAsia="黑体"/>
          <w:b/>
          <w:sz w:val="32"/>
          <w:szCs w:val="32"/>
        </w:rPr>
      </w:pPr>
      <w:r>
        <w:rPr>
          <w:rFonts w:ascii="黑体" w:eastAsia="黑体" w:hint="eastAsia"/>
          <w:b/>
          <w:sz w:val="32"/>
          <w:szCs w:val="32"/>
        </w:rPr>
        <w:t>基坑支护、土方开挖施工方案</w:t>
      </w:r>
    </w:p>
    <w:p>
      <w:pPr>
        <w:pStyle w:val="BodyText"/>
        <w:spacing w:line="240" w:lineRule="auto"/>
        <w:ind w:firstLine="600" w:firstLineChars="200"/>
        <w:jc w:val="left"/>
        <w:outlineLvl w:val="9"/>
        <w:rPr>
          <w:rFonts w:ascii="楷体_GB2312" w:eastAsia="楷体_GB2312"/>
          <w:b/>
          <w:bCs/>
          <w:sz w:val="30"/>
          <w:szCs w:val="30"/>
        </w:rPr>
      </w:pPr>
      <w:r>
        <w:rPr>
          <w:rFonts w:hint="eastAsia"/>
          <w:b/>
          <w:sz w:val="30"/>
          <w:szCs w:val="30"/>
        </w:rPr>
        <w:t>一</w:t>
      </w:r>
      <w:r>
        <w:rPr>
          <w:rFonts w:ascii="楷体_GB2312" w:eastAsia="楷体_GB2312" w:hint="eastAsia"/>
          <w:b/>
          <w:bCs/>
          <w:sz w:val="30"/>
          <w:szCs w:val="30"/>
        </w:rPr>
        <w:t>、工程概况</w:t>
      </w:r>
    </w:p>
    <w:p>
      <w:pPr>
        <w:pStyle w:val="BodyText"/>
        <w:spacing w:line="500" w:lineRule="atLeast"/>
        <w:ind w:firstLine="480" w:firstLineChars="200"/>
        <w:jc w:val="left"/>
        <w:outlineLvl w:val="9"/>
        <w:rPr>
          <w:bCs/>
          <w:sz w:val="24"/>
        </w:rPr>
      </w:pPr>
      <w:r>
        <w:rPr>
          <w:rFonts w:hint="eastAsia"/>
          <w:bCs/>
          <w:sz w:val="24"/>
        </w:rPr>
        <w:t>1、</w:t>
      </w:r>
      <w:r>
        <w:rPr>
          <w:rFonts w:hint="eastAsia"/>
          <w:sz w:val="24"/>
        </w:rPr>
        <w:t>本工程位于杭州市***</w:t>
      </w:r>
      <w:r>
        <w:rPr>
          <w:rFonts w:hint="eastAsia"/>
          <w:bCs/>
          <w:sz w:val="24"/>
        </w:rPr>
        <w:t>。场地东临**路，南临**路。西临****大厦，北面是近***。场区东面紧临*兴路，拟建办公、商业楼，其中1#楼16层，建筑高度为56.65米，结构类型为钢框架</w:t>
      </w:r>
      <w:r>
        <w:rPr>
          <w:rFonts w:hint="eastAsia"/>
          <w:bCs/>
          <w:sz w:val="24"/>
        </w:rPr>
        <w:t>—</w:t>
      </w:r>
      <w:r>
        <w:rPr>
          <w:rFonts w:hint="eastAsia"/>
          <w:bCs/>
          <w:sz w:val="24"/>
        </w:rPr>
        <w:t>钢筋混凝土核心筒结构。2#楼12层，建筑高度43.75米，结构类型为框架剪力墙结构。3#楼三层，建筑高度12.3米，结构类型为框架结构。地下室二层（局部三层），平面形状南宽北窄不太规则。建筑物东西长约109米，南北长约80米。总建筑面积48773.7㎡，地下室面积17816.7㎡，基坑面积约8465㎡，基坑延长米约395m。</w:t>
      </w:r>
    </w:p>
    <w:p>
      <w:pPr>
        <w:pStyle w:val="BodyText"/>
        <w:spacing w:line="500" w:lineRule="atLeast"/>
        <w:ind w:firstLine="480" w:firstLineChars="200"/>
        <w:jc w:val="left"/>
        <w:outlineLvl w:val="9"/>
        <w:rPr>
          <w:bCs/>
          <w:sz w:val="24"/>
        </w:rPr>
      </w:pPr>
      <w:r>
        <w:rPr>
          <w:rFonts w:hint="eastAsia"/>
          <w:bCs/>
          <w:sz w:val="24"/>
        </w:rPr>
        <w:t>2、本工程建设单位为</w:t>
      </w:r>
      <w:r>
        <w:rPr>
          <w:rFonts w:hint="eastAsia"/>
          <w:sz w:val="24"/>
        </w:rPr>
        <w:t>**市****中心有限公司投资建设</w:t>
      </w:r>
      <w:r>
        <w:rPr>
          <w:rFonts w:hint="eastAsia"/>
          <w:bCs/>
          <w:sz w:val="24"/>
        </w:rPr>
        <w:t>，勘察单位为*****工程勘察有限公司，围护结构设计单位为*****建筑设计研究院，工程设计单位为</w:t>
      </w:r>
      <w:r>
        <w:rPr>
          <w:rFonts w:hint="eastAsia"/>
          <w:sz w:val="24"/>
        </w:rPr>
        <w:t>****技术集团有限公司</w:t>
      </w:r>
      <w:r>
        <w:rPr>
          <w:rFonts w:hint="eastAsia"/>
          <w:bCs/>
          <w:sz w:val="24"/>
        </w:rPr>
        <w:t>，监理单位为</w:t>
      </w:r>
      <w:r>
        <w:rPr>
          <w:rFonts w:hint="eastAsia"/>
          <w:sz w:val="24"/>
        </w:rPr>
        <w:t>*******有限公司</w:t>
      </w:r>
      <w:r>
        <w:rPr>
          <w:rFonts w:hint="eastAsia"/>
          <w:bCs/>
          <w:sz w:val="24"/>
        </w:rPr>
        <w:t>，施工单位为</w:t>
      </w:r>
      <w:r>
        <w:rPr>
          <w:rFonts w:hint="eastAsia"/>
          <w:sz w:val="24"/>
        </w:rPr>
        <w:t>****集团有限公司</w:t>
      </w:r>
      <w:r>
        <w:rPr>
          <w:rFonts w:hint="eastAsia"/>
          <w:bCs/>
          <w:sz w:val="24"/>
        </w:rPr>
        <w:t>，监测单位 。</w:t>
      </w:r>
    </w:p>
    <w:p>
      <w:pPr>
        <w:pStyle w:val="BodyText"/>
        <w:spacing w:line="500" w:lineRule="atLeast"/>
        <w:ind w:firstLine="480" w:firstLineChars="200"/>
        <w:jc w:val="left"/>
        <w:outlineLvl w:val="9"/>
        <w:rPr>
          <w:bCs/>
          <w:sz w:val="24"/>
        </w:rPr>
      </w:pPr>
      <w:r>
        <w:rPr>
          <w:rFonts w:hint="eastAsia"/>
          <w:bCs/>
          <w:sz w:val="24"/>
        </w:rPr>
        <w:t>3、</w:t>
      </w:r>
      <w:r>
        <w:rPr>
          <w:bCs/>
          <w:sz w:val="24"/>
        </w:rPr>
        <w:t>本工程</w:t>
      </w:r>
      <w:r>
        <w:rPr>
          <w:rFonts w:hint="eastAsia"/>
          <w:bCs/>
          <w:sz w:val="24"/>
        </w:rPr>
        <w:t>“</w:t>
      </w:r>
      <w:r>
        <w:rPr>
          <w:rFonts w:hint="eastAsia"/>
          <w:bCs/>
          <w:sz w:val="24"/>
        </w:rPr>
        <w:t>三通一平</w:t>
      </w:r>
      <w:r>
        <w:rPr>
          <w:rFonts w:hint="eastAsia"/>
          <w:bCs/>
          <w:sz w:val="24"/>
        </w:rPr>
        <w:t>”</w:t>
      </w:r>
      <w:r>
        <w:rPr>
          <w:rFonts w:hint="eastAsia"/>
          <w:bCs/>
          <w:sz w:val="24"/>
        </w:rPr>
        <w:t>工作已基本完成，</w:t>
      </w:r>
      <w:r>
        <w:rPr>
          <w:bCs/>
          <w:sz w:val="24"/>
        </w:rPr>
        <w:t>具备</w:t>
      </w:r>
      <w:r>
        <w:rPr>
          <w:rFonts w:hint="eastAsia"/>
          <w:bCs/>
          <w:sz w:val="24"/>
        </w:rPr>
        <w:t>施工</w:t>
      </w:r>
      <w:r>
        <w:rPr>
          <w:bCs/>
          <w:sz w:val="24"/>
        </w:rPr>
        <w:t>条件</w:t>
      </w:r>
      <w:r>
        <w:rPr>
          <w:rFonts w:hint="eastAsia"/>
          <w:bCs/>
          <w:sz w:val="24"/>
        </w:rPr>
        <w:t>。</w:t>
      </w:r>
      <w:r>
        <w:rPr>
          <w:bCs/>
          <w:sz w:val="24"/>
        </w:rPr>
        <w:t>施工</w:t>
      </w:r>
      <w:r>
        <w:rPr>
          <w:rFonts w:hint="eastAsia"/>
          <w:bCs/>
          <w:sz w:val="24"/>
        </w:rPr>
        <w:t>场地已平整，障碍物已基本清除，场区与公共</w:t>
      </w:r>
      <w:r>
        <w:rPr>
          <w:bCs/>
          <w:sz w:val="24"/>
        </w:rPr>
        <w:t>道路已</w:t>
      </w:r>
      <w:r>
        <w:rPr>
          <w:rFonts w:hint="eastAsia"/>
          <w:bCs/>
          <w:sz w:val="24"/>
        </w:rPr>
        <w:t>连通</w:t>
      </w:r>
      <w:r>
        <w:rPr>
          <w:bCs/>
          <w:sz w:val="24"/>
        </w:rPr>
        <w:t>，生活、交通、通信</w:t>
      </w:r>
      <w:r>
        <w:rPr>
          <w:rFonts w:hint="eastAsia"/>
          <w:bCs/>
          <w:sz w:val="24"/>
        </w:rPr>
        <w:t>、水、电</w:t>
      </w:r>
      <w:r>
        <w:rPr>
          <w:bCs/>
          <w:sz w:val="24"/>
        </w:rPr>
        <w:t>均能满足施工要求。</w:t>
      </w:r>
    </w:p>
    <w:p>
      <w:pPr>
        <w:spacing w:line="500" w:lineRule="atLeast"/>
        <w:ind w:firstLine="480" w:firstLineChars="200"/>
        <w:rPr>
          <w:rFonts w:ascii="宋体" w:hAnsi="宋体"/>
          <w:bCs/>
          <w:sz w:val="24"/>
        </w:rPr>
      </w:pPr>
      <w:r>
        <w:rPr>
          <w:rFonts w:ascii="宋体" w:hAnsi="宋体" w:hint="eastAsia"/>
          <w:bCs/>
          <w:sz w:val="24"/>
        </w:rPr>
        <w:t>4、基坑周边环境情况：</w:t>
      </w:r>
    </w:p>
    <w:p>
      <w:pPr>
        <w:tabs>
          <w:tab w:val="left" w:pos="3240"/>
        </w:tabs>
        <w:spacing w:line="500" w:lineRule="atLeast"/>
        <w:ind w:firstLine="480" w:firstLineChars="200"/>
        <w:rPr>
          <w:rFonts w:ascii="宋体" w:hAnsi="宋体"/>
          <w:bCs/>
          <w:sz w:val="24"/>
        </w:rPr>
      </w:pPr>
      <w:r>
        <w:rPr>
          <w:rFonts w:ascii="宋体" w:hAnsi="宋体" w:hint="eastAsia"/>
          <w:bCs/>
          <w:sz w:val="24"/>
        </w:rPr>
        <w:t>基坑东面为**江路，基坑围护桩内侧距离该侧用地红线约2.6～5m，***路下埋有电力管、自来水管、煤气管、雨水管、HCTV光缆、电信光缆等管线。围护桩中心距离该侧建筑物约33.1m～35.9 m。道路下管线埋深1.3m～2.5m。</w:t>
      </w:r>
    </w:p>
    <w:p>
      <w:pPr>
        <w:tabs>
          <w:tab w:val="left" w:pos="3240"/>
        </w:tabs>
        <w:spacing w:line="500" w:lineRule="atLeast"/>
        <w:ind w:firstLine="480" w:firstLineChars="200"/>
        <w:rPr>
          <w:rFonts w:ascii="宋体" w:hAnsi="宋体"/>
          <w:bCs/>
          <w:sz w:val="24"/>
        </w:rPr>
      </w:pPr>
      <w:r>
        <w:rPr>
          <w:rFonts w:ascii="宋体" w:hAnsi="宋体" w:hint="eastAsia"/>
          <w:bCs/>
          <w:sz w:val="24"/>
        </w:rPr>
        <w:t>基坑南面为**路，基坑距离该侧用地红线约3m, 围护桩中心距离该侧道路20m。之江路下埋设有雨水管线，埋深1.4m～2 m。</w:t>
      </w:r>
    </w:p>
    <w:p>
      <w:pPr>
        <w:tabs>
          <w:tab w:val="left" w:pos="3240"/>
        </w:tabs>
        <w:spacing w:line="500" w:lineRule="atLeast"/>
        <w:ind w:firstLine="480" w:firstLineChars="200"/>
        <w:rPr>
          <w:rFonts w:ascii="宋体" w:hAnsi="宋体"/>
          <w:bCs/>
          <w:sz w:val="24"/>
        </w:rPr>
      </w:pPr>
      <w:r>
        <w:rPr>
          <w:rFonts w:ascii="宋体" w:hAnsi="宋体" w:hint="eastAsia"/>
          <w:bCs/>
          <w:sz w:val="24"/>
        </w:rPr>
        <w:t>基坑西侧隔一条道路与****大厦相邻，基坑距离该侧用地红线约10.5m～11.8m,道路下埋设有雨水、污水管线。围护桩中心距离该侧建筑物约31m。道路下埋设有雨水、污水管线，埋深1.4m。</w:t>
      </w:r>
    </w:p>
    <w:p>
      <w:pPr>
        <w:tabs>
          <w:tab w:val="left" w:pos="3240"/>
        </w:tabs>
        <w:spacing w:line="500" w:lineRule="atLeast"/>
        <w:ind w:firstLine="480" w:firstLineChars="200"/>
        <w:rPr>
          <w:rFonts w:ascii="宋体" w:hAnsi="宋体"/>
          <w:bCs/>
          <w:sz w:val="24"/>
        </w:rPr>
      </w:pPr>
      <w:r>
        <w:rPr>
          <w:rFonts w:ascii="宋体" w:hAnsi="宋体" w:hint="eastAsia"/>
          <w:bCs/>
          <w:sz w:val="24"/>
        </w:rPr>
        <w:t>基坑西北侧、北侧隔一条道路与近江家园相邻，基坑距离该侧用地红线约1.5m～4.2m,道路下埋设有雨水、污水管线。围护桩中心距离该侧建筑物约14.3～18.4m。道路下埋设有雨水、污水管线，埋深1.4m。</w:t>
      </w:r>
    </w:p>
    <w:p>
      <w:pPr>
        <w:tabs>
          <w:tab w:val="left" w:pos="3240"/>
        </w:tabs>
        <w:spacing w:line="500" w:lineRule="atLeast"/>
        <w:ind w:firstLine="480" w:firstLineChars="200"/>
        <w:rPr>
          <w:rFonts w:ascii="宋体" w:hAnsi="宋体"/>
          <w:bCs/>
          <w:sz w:val="24"/>
        </w:rPr>
        <w:sectPr>
          <w:footerReference w:type="even" r:id="rId5"/>
          <w:type w:val="nextPage"/>
          <w:pgSz w:w="11906" w:h="16838"/>
          <w:pgMar w:top="1418" w:right="1418" w:bottom="1418" w:left="1418" w:header="851" w:footer="992" w:gutter="0"/>
          <w:pgNumType w:start="2"/>
          <w:cols w:space="708"/>
          <w:titlePg w:val="0"/>
          <w:docGrid w:type="lines" w:linePitch="312"/>
        </w:sectPr>
      </w:pPr>
      <w:r>
        <w:rPr>
          <w:rFonts w:ascii="宋体" w:hAnsi="宋体" w:hint="eastAsia"/>
          <w:bCs/>
          <w:sz w:val="24"/>
        </w:rPr>
        <w:t>5、本工程</w:t>
      </w:r>
      <w:r>
        <w:rPr>
          <w:rFonts w:ascii="宋体" w:hAnsi="宋体" w:hint="eastAsia"/>
          <w:bCs/>
          <w:sz w:val="24"/>
        </w:rPr>
        <w:t>±</w:t>
      </w:r>
      <w:r>
        <w:rPr>
          <w:rFonts w:ascii="宋体" w:hAnsi="宋体"/>
          <w:bCs/>
          <w:sz w:val="24"/>
        </w:rPr>
        <w:t>0.</w:t>
      </w:r>
      <w:r>
        <w:rPr>
          <w:rFonts w:ascii="宋体" w:hAnsi="宋体" w:hint="eastAsia"/>
          <w:bCs/>
          <w:sz w:val="24"/>
        </w:rPr>
        <w:t>00标高相当国家高程7.65m，场地内平均高程约为8.4m、即相对标高为0.75m。地下室底板标高为-10.250 m。</w:t>
      </w:r>
    </w:p>
    <w:p>
      <w:pPr>
        <w:tabs>
          <w:tab w:val="left" w:pos="3240"/>
        </w:tabs>
        <w:spacing w:line="500" w:lineRule="atLeast"/>
        <w:ind w:firstLine="480" w:firstLineChars="200"/>
        <w:rPr>
          <w:rFonts w:ascii="宋体" w:hAnsi="宋体"/>
          <w:bCs/>
          <w:sz w:val="24"/>
        </w:rPr>
      </w:pPr>
      <w:r>
        <w:rPr>
          <w:rFonts w:ascii="宋体" w:hAnsi="宋体" w:hint="eastAsia"/>
          <w:bCs/>
          <w:sz w:val="24"/>
        </w:rPr>
        <w:t>整个地下室挖土深度情况如下：地下室板底挖土深度为11.85m，承台位置为11.1m～14 m；坑底土质为砂质粉土，土方开挖量约为108360m3。</w:t>
      </w:r>
    </w:p>
    <w:p>
      <w:pPr>
        <w:tabs>
          <w:tab w:val="left" w:pos="3240"/>
        </w:tabs>
        <w:spacing w:line="500" w:lineRule="atLeast"/>
        <w:rPr>
          <w:rFonts w:ascii="宋体" w:hAnsi="宋体"/>
          <w:bCs/>
          <w:sz w:val="24"/>
        </w:rPr>
      </w:pPr>
      <w:r>
        <w:rPr>
          <w:rFonts w:ascii="宋体" w:hAnsi="宋体" w:hint="eastAsia"/>
          <w:b/>
          <w:bCs/>
          <w:sz w:val="24"/>
        </w:rPr>
        <w:t>二、编制依据</w:t>
      </w:r>
    </w:p>
    <w:p>
      <w:pPr>
        <w:tabs>
          <w:tab w:val="left" w:pos="3240"/>
        </w:tabs>
        <w:spacing w:line="500" w:lineRule="atLeast"/>
        <w:ind w:firstLine="480" w:firstLineChars="200"/>
        <w:rPr>
          <w:rFonts w:ascii="宋体" w:hAnsi="宋体"/>
          <w:bCs/>
          <w:sz w:val="24"/>
        </w:rPr>
      </w:pPr>
      <w:r>
        <w:rPr>
          <w:rFonts w:ascii="宋体" w:hAnsi="宋体" w:hint="eastAsia"/>
          <w:bCs/>
          <w:sz w:val="24"/>
        </w:rPr>
        <w:t>1、****工程勘察有限公司提供的本工程岩土工程勘察报告</w:t>
      </w:r>
    </w:p>
    <w:p>
      <w:pPr>
        <w:tabs>
          <w:tab w:val="left" w:pos="3240"/>
        </w:tabs>
        <w:spacing w:line="500" w:lineRule="atLeast"/>
        <w:ind w:firstLine="480" w:firstLineChars="200"/>
        <w:rPr>
          <w:rFonts w:ascii="宋体" w:hAnsi="宋体"/>
          <w:bCs/>
          <w:sz w:val="24"/>
        </w:rPr>
      </w:pPr>
      <w:r>
        <w:rPr>
          <w:rFonts w:ascii="宋体" w:hAnsi="宋体" w:hint="eastAsia"/>
          <w:bCs/>
          <w:sz w:val="24"/>
        </w:rPr>
        <w:t>2、</w:t>
      </w:r>
      <w:r>
        <w:rPr>
          <w:rFonts w:ascii="宋体" w:hAnsi="宋体" w:hint="eastAsia"/>
          <w:sz w:val="24"/>
        </w:rPr>
        <w:t>**建筑技术集团有限公司</w:t>
      </w:r>
      <w:r>
        <w:rPr>
          <w:rFonts w:ascii="宋体" w:hAnsi="宋体" w:hint="eastAsia"/>
          <w:bCs/>
          <w:sz w:val="24"/>
        </w:rPr>
        <w:t>提供的设计图纸</w:t>
      </w:r>
    </w:p>
    <w:p>
      <w:pPr>
        <w:tabs>
          <w:tab w:val="left" w:pos="3240"/>
        </w:tabs>
        <w:spacing w:line="500" w:lineRule="atLeast"/>
        <w:ind w:firstLine="480" w:firstLineChars="200"/>
        <w:rPr>
          <w:rFonts w:ascii="宋体" w:hAnsi="宋体"/>
          <w:bCs/>
          <w:sz w:val="24"/>
        </w:rPr>
      </w:pPr>
      <w:r>
        <w:rPr>
          <w:rFonts w:ascii="宋体" w:hAnsi="宋体" w:hint="eastAsia"/>
          <w:bCs/>
          <w:sz w:val="24"/>
        </w:rPr>
        <w:t>3、****建筑设计研究院提供的地下室基坑围护设计方案</w:t>
      </w:r>
    </w:p>
    <w:p>
      <w:pPr>
        <w:tabs>
          <w:tab w:val="left" w:pos="3240"/>
        </w:tabs>
        <w:spacing w:line="500" w:lineRule="atLeast"/>
        <w:ind w:firstLine="480" w:firstLineChars="200"/>
        <w:rPr>
          <w:rFonts w:ascii="宋体" w:hAnsi="宋体"/>
          <w:bCs/>
          <w:sz w:val="24"/>
        </w:rPr>
      </w:pPr>
      <w:r>
        <w:rPr>
          <w:rFonts w:ascii="宋体" w:hAnsi="宋体" w:hint="eastAsia"/>
          <w:bCs/>
          <w:sz w:val="24"/>
        </w:rPr>
        <w:t>4、《建筑基坑支护技术规程》（JGJ120--99）</w:t>
      </w:r>
    </w:p>
    <w:p>
      <w:pPr>
        <w:tabs>
          <w:tab w:val="left" w:pos="3240"/>
        </w:tabs>
        <w:spacing w:line="500" w:lineRule="atLeast"/>
        <w:ind w:firstLine="480" w:firstLineChars="200"/>
        <w:rPr>
          <w:rFonts w:ascii="宋体" w:hAnsi="宋体"/>
          <w:bCs/>
          <w:sz w:val="24"/>
        </w:rPr>
      </w:pPr>
      <w:r>
        <w:rPr>
          <w:rFonts w:ascii="宋体" w:hAnsi="宋体" w:hint="eastAsia"/>
          <w:bCs/>
          <w:sz w:val="24"/>
        </w:rPr>
        <w:t>5、《建筑基坑工程技术规范》（DB33/T1008-</w:t>
      </w:r>
      <w:r>
        <w:rPr>
          <w:rFonts w:ascii="宋体" w:hAnsi="宋体" w:hint="eastAsia"/>
          <w:bCs/>
          <w:sz w:val="24"/>
          <w:lang w:eastAsia="zh-CN"/>
        </w:rPr>
        <w:t>201</w:t>
      </w:r>
      <w:r>
        <w:rPr>
          <w:rFonts w:ascii="宋体" w:hAnsi="宋体" w:hint="eastAsia"/>
          <w:bCs/>
          <w:sz w:val="24"/>
        </w:rPr>
        <w:t>0）</w:t>
      </w:r>
    </w:p>
    <w:p>
      <w:pPr>
        <w:tabs>
          <w:tab w:val="left" w:pos="3240"/>
        </w:tabs>
        <w:spacing w:line="500" w:lineRule="atLeast"/>
        <w:ind w:firstLine="480" w:firstLineChars="200"/>
        <w:rPr>
          <w:rFonts w:ascii="宋体" w:hAnsi="宋体"/>
          <w:bCs/>
          <w:sz w:val="24"/>
        </w:rPr>
      </w:pPr>
      <w:r>
        <w:rPr>
          <w:rFonts w:ascii="宋体" w:hAnsi="宋体" w:hint="eastAsia"/>
          <w:bCs/>
          <w:sz w:val="24"/>
        </w:rPr>
        <w:t>6、《建筑桩基技术规范》JGJ94-</w:t>
      </w:r>
      <w:r>
        <w:rPr>
          <w:rFonts w:ascii="宋体" w:hAnsi="宋体" w:hint="eastAsia"/>
          <w:bCs/>
          <w:sz w:val="24"/>
          <w:lang w:eastAsia="zh-CN"/>
        </w:rPr>
        <w:t>201</w:t>
      </w:r>
      <w:r>
        <w:rPr>
          <w:rFonts w:ascii="宋体" w:hAnsi="宋体" w:hint="eastAsia"/>
          <w:bCs/>
          <w:sz w:val="24"/>
        </w:rPr>
        <w:t>8</w:t>
      </w:r>
    </w:p>
    <w:p>
      <w:pPr>
        <w:tabs>
          <w:tab w:val="left" w:pos="3240"/>
        </w:tabs>
        <w:spacing w:line="500" w:lineRule="atLeast"/>
        <w:ind w:firstLine="480" w:firstLineChars="200"/>
        <w:rPr>
          <w:rFonts w:ascii="宋体" w:hAnsi="宋体"/>
          <w:bCs/>
          <w:sz w:val="24"/>
        </w:rPr>
      </w:pPr>
      <w:r>
        <w:rPr>
          <w:rFonts w:ascii="宋体" w:hAnsi="宋体" w:hint="eastAsia"/>
          <w:bCs/>
          <w:sz w:val="24"/>
        </w:rPr>
        <w:t>7、《建筑基坑工程监测技术规范》GB5049T-</w:t>
      </w:r>
      <w:r>
        <w:rPr>
          <w:rFonts w:ascii="宋体" w:hAnsi="宋体" w:hint="eastAsia"/>
          <w:bCs/>
          <w:sz w:val="24"/>
          <w:lang w:eastAsia="zh-CN"/>
        </w:rPr>
        <w:t>201</w:t>
      </w:r>
      <w:r>
        <w:rPr>
          <w:rFonts w:ascii="宋体" w:hAnsi="宋体" w:hint="eastAsia"/>
          <w:bCs/>
          <w:sz w:val="24"/>
        </w:rPr>
        <w:t>9</w:t>
      </w:r>
    </w:p>
    <w:p>
      <w:pPr>
        <w:tabs>
          <w:tab w:val="left" w:pos="3240"/>
        </w:tabs>
        <w:spacing w:line="500" w:lineRule="atLeast"/>
        <w:ind w:firstLine="480" w:firstLineChars="200"/>
        <w:rPr>
          <w:rFonts w:ascii="宋体" w:hAnsi="宋体"/>
          <w:bCs/>
          <w:sz w:val="24"/>
        </w:rPr>
      </w:pPr>
      <w:r>
        <w:rPr>
          <w:rFonts w:ascii="宋体" w:hAnsi="宋体" w:hint="eastAsia"/>
          <w:bCs/>
          <w:sz w:val="24"/>
        </w:rPr>
        <w:t>8、住建部建质</w:t>
      </w:r>
      <w:r>
        <w:rPr>
          <w:rFonts w:ascii="宋体" w:hAnsi="宋体" w:hint="eastAsia"/>
          <w:bCs/>
          <w:sz w:val="24"/>
          <w:lang w:eastAsia="zh-CN"/>
        </w:rPr>
        <w:t>201</w:t>
      </w:r>
      <w:r>
        <w:rPr>
          <w:rFonts w:ascii="宋体" w:hAnsi="宋体" w:hint="eastAsia"/>
          <w:bCs/>
          <w:sz w:val="24"/>
        </w:rPr>
        <w:t>9【87】文件</w:t>
      </w:r>
    </w:p>
    <w:p>
      <w:pPr>
        <w:tabs>
          <w:tab w:val="left" w:pos="3240"/>
        </w:tabs>
        <w:spacing w:line="500" w:lineRule="atLeast"/>
        <w:ind w:firstLine="480" w:firstLineChars="200"/>
        <w:rPr>
          <w:rFonts w:ascii="宋体" w:hAnsi="宋体"/>
          <w:bCs/>
          <w:sz w:val="24"/>
        </w:rPr>
      </w:pPr>
      <w:r>
        <w:rPr>
          <w:rFonts w:ascii="宋体" w:hAnsi="宋体" w:hint="eastAsia"/>
          <w:bCs/>
          <w:sz w:val="24"/>
        </w:rPr>
        <w:t>9、其它相关规范及规程</w:t>
      </w:r>
    </w:p>
    <w:p>
      <w:pPr>
        <w:tabs>
          <w:tab w:val="left" w:pos="3240"/>
        </w:tabs>
        <w:spacing w:line="500" w:lineRule="atLeast"/>
        <w:rPr>
          <w:rFonts w:ascii="宋体" w:hAnsi="宋体"/>
          <w:bCs/>
          <w:sz w:val="24"/>
        </w:rPr>
      </w:pPr>
      <w:r>
        <w:rPr>
          <w:rFonts w:ascii="宋体" w:hAnsi="宋体" w:hint="eastAsia"/>
          <w:b/>
          <w:bCs/>
          <w:sz w:val="24"/>
        </w:rPr>
        <w:t>三、工程场地地质条件</w:t>
      </w:r>
    </w:p>
    <w:p>
      <w:pPr>
        <w:tabs>
          <w:tab w:val="left" w:pos="3240"/>
        </w:tabs>
        <w:spacing w:line="500" w:lineRule="atLeast"/>
        <w:ind w:firstLine="480" w:firstLineChars="200"/>
        <w:rPr>
          <w:rFonts w:ascii="宋体" w:hAnsi="宋体"/>
          <w:bCs/>
          <w:sz w:val="24"/>
        </w:rPr>
      </w:pPr>
      <w:r>
        <w:rPr>
          <w:rFonts w:ascii="宋体" w:hAnsi="宋体" w:hint="eastAsia"/>
          <w:bCs/>
          <w:sz w:val="24"/>
        </w:rPr>
        <w:t xml:space="preserve">  根据****工程勘察有限公司提供的《工程岩土工程勘察报告》，拟建场地地层在本次勘探深度范围内分为7个工程地质层，共12个工程地质亚层，基坑开挖影响范围内各土层结构、特征自上而下描述如下：</w:t>
      </w:r>
    </w:p>
    <w:p>
      <w:pPr>
        <w:spacing w:line="500" w:lineRule="atLeast"/>
        <w:ind w:firstLine="360" w:firstLineChars="150"/>
        <w:rPr>
          <w:rFonts w:ascii="宋体" w:hAnsi="宋体" w:cs="Arial"/>
          <w:sz w:val="24"/>
        </w:rPr>
      </w:pPr>
      <w:r>
        <w:rPr>
          <w:rFonts w:ascii="宋体" w:hAnsi="宋体" w:cs="Arial" w:hint="eastAsia"/>
          <w:sz w:val="24"/>
        </w:rPr>
        <w:t>1-1杂填土:灰杂色，松散，稍湿～湿，以碎砖、碎石、块石、和砼块等建筑垃圾为主，含量60～80%，局部粉土，土质不均匀，结构较松散。层厚0.70～3.20m，全场均有分布。</w:t>
      </w:r>
    </w:p>
    <w:p>
      <w:pPr>
        <w:spacing w:line="500" w:lineRule="atLeast"/>
        <w:ind w:firstLine="360" w:firstLineChars="150"/>
        <w:rPr>
          <w:rFonts w:ascii="宋体" w:hAnsi="宋体" w:cs="Arial"/>
          <w:sz w:val="24"/>
        </w:rPr>
      </w:pPr>
      <w:r>
        <w:rPr>
          <w:rFonts w:ascii="宋体" w:hAnsi="宋体" w:cs="Arial" w:hint="eastAsia"/>
          <w:sz w:val="24"/>
        </w:rPr>
        <w:t>2-1 砂质粉土：灰黄色，黄灰色，稍湿～湿，略具层理，局部夹粘性土条带及半腐植物，土质均匀性差；局部粘粒含量较高，为粘质粉土。层厚1.30-5.60m,全场均有分布。</w:t>
      </w:r>
    </w:p>
    <w:p>
      <w:pPr>
        <w:spacing w:line="500" w:lineRule="atLeast"/>
        <w:ind w:firstLine="360" w:firstLineChars="150"/>
        <w:rPr>
          <w:rFonts w:ascii="宋体" w:hAnsi="宋体" w:cs="Arial"/>
          <w:sz w:val="24"/>
        </w:rPr>
      </w:pPr>
      <w:r>
        <w:rPr>
          <w:rFonts w:ascii="宋体" w:hAnsi="宋体" w:cs="Arial" w:hint="eastAsia"/>
          <w:sz w:val="24"/>
        </w:rPr>
        <w:t>2-2砂质粉土：灰黄色、灰色、稍密，湿，略具层理；土质均匀性较差；局部粘粒含量较高，为粘质粉土。层厚4.50-10.30m，全场均有分布。</w:t>
      </w:r>
    </w:p>
    <w:p>
      <w:pPr>
        <w:spacing w:line="500" w:lineRule="atLeast"/>
        <w:ind w:firstLine="360" w:firstLineChars="150"/>
        <w:rPr>
          <w:rFonts w:ascii="宋体" w:hAnsi="宋体" w:cs="Arial"/>
          <w:sz w:val="24"/>
        </w:rPr>
      </w:pPr>
      <w:r>
        <w:rPr>
          <w:rFonts w:ascii="宋体" w:hAnsi="宋体" w:cs="Arial" w:hint="eastAsia"/>
          <w:sz w:val="24"/>
        </w:rPr>
        <w:t>3-1   粉砂夹砂土：灰绿色，很湿～饱和，稍中密，薄层状构造，局部呈粉细砂状。土质均匀性较差，局部混有少量的腐植物。层厚3.60-8.00m, 全场均有分布。</w:t>
      </w:r>
    </w:p>
    <w:p>
      <w:pPr>
        <w:spacing w:line="500" w:lineRule="atLeast"/>
        <w:ind w:firstLine="360" w:firstLineChars="150"/>
        <w:rPr>
          <w:rFonts w:ascii="宋体" w:hAnsi="宋体" w:cs="Arial"/>
          <w:sz w:val="24"/>
        </w:rPr>
      </w:pPr>
      <w:r>
        <w:rPr>
          <w:rFonts w:ascii="宋体" w:hAnsi="宋体" w:cs="Arial" w:hint="eastAsia"/>
          <w:sz w:val="24"/>
        </w:rPr>
        <w:t>3-2   砂质粉土：灰色，稍密，很湿，略具层理。土质均匀性稍差，局部混有少量粉砂及粘性土团块，局部为粘质粉土。层厚3.40-9.10m, 全场均有分布。</w:t>
      </w:r>
    </w:p>
    <w:p>
      <w:pPr>
        <w:spacing w:line="500" w:lineRule="atLeast"/>
        <w:ind w:firstLine="360" w:firstLineChars="150"/>
        <w:rPr>
          <w:rFonts w:ascii="宋体" w:hAnsi="宋体" w:cs="Arial"/>
          <w:sz w:val="24"/>
        </w:rPr>
        <w:sectPr>
          <w:footerReference w:type="even" r:id="rId6"/>
          <w:type w:val="nextPage"/>
          <w:pgSz w:w="11906" w:h="16838"/>
          <w:pgMar w:top="1418" w:right="1418" w:bottom="1418" w:left="1418" w:header="851" w:footer="992" w:gutter="0"/>
          <w:pgNumType w:start="3"/>
          <w:cols w:space="708"/>
          <w:titlePg w:val="0"/>
          <w:docGrid w:type="lines" w:linePitch="312"/>
        </w:sectPr>
      </w:pPr>
      <w:r>
        <w:rPr>
          <w:rFonts w:ascii="宋体" w:hAnsi="宋体" w:cs="Arial" w:hint="eastAsia"/>
          <w:sz w:val="24"/>
        </w:rPr>
        <w:t>4-1</w:t>
      </w:r>
      <w:r>
        <w:rPr>
          <w:rFonts w:ascii="宋体" w:hAnsi="宋体" w:cs="Arial" w:hint="eastAsia"/>
          <w:sz w:val="24"/>
        </w:rPr>
        <w:t xml:space="preserve"> </w:t>
      </w:r>
      <w:r>
        <w:rPr>
          <w:rFonts w:ascii="宋体" w:hAnsi="宋体" w:cs="Arial" w:hint="eastAsia"/>
          <w:sz w:val="24"/>
        </w:rPr>
        <w:t xml:space="preserve"> </w:t>
      </w:r>
    </w:p>
    <w:p>
      <w:pPr>
        <w:spacing w:line="500" w:lineRule="atLeast"/>
        <w:ind w:firstLine="360" w:firstLineChars="150"/>
        <w:rPr>
          <w:rFonts w:ascii="宋体" w:hAnsi="宋体" w:cs="Arial"/>
          <w:sz w:val="24"/>
        </w:rPr>
      </w:pPr>
      <w:r>
        <w:rPr>
          <w:rFonts w:ascii="宋体" w:hAnsi="宋体" w:cs="Arial" w:hint="eastAsia"/>
          <w:sz w:val="24"/>
        </w:rPr>
        <w:t xml:space="preserve"> 淤泥质粉质粘土:灰色，流塑，饱和，薄层状构造为主，单层厚1～2㎝，夹粉土薄层，土质均匀性一般，偶夹半碳化植物碎屑。层厚1.60-5.70m,</w:t>
      </w:r>
      <w:r>
        <w:rPr>
          <w:rFonts w:ascii="宋体" w:hAnsi="宋体" w:cs="Arial" w:hint="eastAsia"/>
          <w:sz w:val="24"/>
        </w:rPr>
        <w:t xml:space="preserve"> 全场均有分布。</w:t>
      </w:r>
    </w:p>
    <w:p>
      <w:pPr>
        <w:spacing w:line="500" w:lineRule="atLeast"/>
        <w:ind w:firstLine="360" w:firstLineChars="150"/>
        <w:rPr>
          <w:rFonts w:ascii="宋体" w:hAnsi="宋体" w:cs="Arial"/>
          <w:sz w:val="24"/>
        </w:rPr>
      </w:pPr>
      <w:r>
        <w:rPr>
          <w:rFonts w:ascii="宋体" w:hAnsi="宋体" w:cs="Arial" w:hint="eastAsia"/>
          <w:sz w:val="24"/>
        </w:rPr>
        <w:t>4-2   粉质粘土：蓝灰色、绿灰色，可塑，厚层状，多见黄褐色半点。干强度、韧性中等；土质均匀较好。层厚0.40-3.50m, 全场均有分布。</w:t>
      </w:r>
    </w:p>
    <w:p>
      <w:pPr>
        <w:spacing w:line="500" w:lineRule="atLeast"/>
        <w:ind w:firstLine="360" w:firstLineChars="150"/>
        <w:rPr>
          <w:rFonts w:ascii="宋体" w:hAnsi="宋体" w:cs="Arial"/>
          <w:sz w:val="24"/>
        </w:rPr>
      </w:pPr>
      <w:r>
        <w:rPr>
          <w:rFonts w:ascii="宋体" w:hAnsi="宋体" w:cs="Arial" w:hint="eastAsia"/>
          <w:sz w:val="24"/>
        </w:rPr>
        <w:t>5     含砂粉质粘土：灰黄、褐黄色，可塑，厚层状构造，粘塑性一般，下部含较多粉砂，干强度、韧性中等，土质均匀性较好。层厚1.80-6.40m, 全场均有分布。</w:t>
      </w:r>
    </w:p>
    <w:p>
      <w:pPr>
        <w:spacing w:line="500" w:lineRule="atLeast"/>
        <w:ind w:firstLine="360" w:firstLineChars="150"/>
        <w:rPr>
          <w:rFonts w:ascii="宋体" w:hAnsi="宋体" w:cs="Arial"/>
          <w:sz w:val="24"/>
        </w:rPr>
      </w:pPr>
      <w:r>
        <w:rPr>
          <w:rFonts w:ascii="宋体" w:hAnsi="宋体" w:cs="Arial" w:hint="eastAsia"/>
          <w:sz w:val="24"/>
        </w:rPr>
        <w:t>6-1    粉细砂：灰黄色，饱和，中密，厚层状构造。砂质较纯，土质较均匀。层厚0.70-4.50m, 该层局部缺失。</w:t>
      </w:r>
    </w:p>
    <w:p>
      <w:pPr>
        <w:spacing w:line="500" w:lineRule="atLeast"/>
        <w:ind w:firstLine="360" w:firstLineChars="150"/>
        <w:rPr>
          <w:rFonts w:ascii="宋体" w:hAnsi="宋体" w:cs="Arial"/>
          <w:sz w:val="24"/>
        </w:rPr>
      </w:pPr>
      <w:r>
        <w:rPr>
          <w:rFonts w:ascii="宋体" w:hAnsi="宋体" w:cs="Arial" w:hint="eastAsia"/>
          <w:sz w:val="24"/>
        </w:rPr>
        <w:t>6-2    砾砂：灰黄色，饱和，中密，厚层状构造。土质均一性较差，局部为细砂；含少量圆砾。层厚0.70-3.80m, 该层局部缺失。</w:t>
      </w:r>
    </w:p>
    <w:p>
      <w:pPr>
        <w:spacing w:line="500" w:lineRule="atLeast"/>
        <w:ind w:firstLine="360" w:firstLineChars="150"/>
        <w:rPr>
          <w:rFonts w:ascii="宋体" w:hAnsi="宋体" w:cs="Arial"/>
          <w:sz w:val="24"/>
        </w:rPr>
      </w:pPr>
      <w:r>
        <w:rPr>
          <w:rFonts w:ascii="宋体" w:hAnsi="宋体" w:cs="Arial" w:hint="eastAsia"/>
          <w:sz w:val="24"/>
        </w:rPr>
        <w:t>7-1    圆砾：灰黄色，饱和，中密，厚层状构造。颗粒级配不均，粒间充填较多砂土和少量粘性土，胶结差。层厚1.80-7.30m, 全场均有分布。</w:t>
      </w:r>
    </w:p>
    <w:p>
      <w:pPr>
        <w:spacing w:line="500" w:lineRule="atLeast"/>
        <w:ind w:firstLine="360" w:firstLineChars="150"/>
        <w:rPr>
          <w:rFonts w:ascii="宋体" w:hAnsi="宋体" w:cs="Arial"/>
          <w:sz w:val="24"/>
        </w:rPr>
      </w:pPr>
      <w:r>
        <w:rPr>
          <w:rFonts w:ascii="宋体" w:hAnsi="宋体" w:cs="Arial" w:hint="eastAsia"/>
          <w:sz w:val="24"/>
        </w:rPr>
        <w:t>7-2    卵石：灰黄色、灰色，中密～密实，饱和，厚层状构造。该层土质均匀性差，局部以圆砾、砾砂为主。层厚1.60-9.40m, 全场均有分布。</w:t>
      </w:r>
    </w:p>
    <w:p>
      <w:pPr>
        <w:tabs>
          <w:tab w:val="left" w:pos="3240"/>
        </w:tabs>
        <w:spacing w:line="500" w:lineRule="atLeast"/>
        <w:ind w:firstLine="480" w:firstLineChars="200"/>
        <w:rPr>
          <w:rFonts w:ascii="宋体" w:hAnsi="宋体"/>
          <w:bCs/>
          <w:sz w:val="24"/>
        </w:rPr>
      </w:pPr>
      <w:r>
        <w:rPr>
          <w:rFonts w:ascii="宋体" w:hAnsi="宋体" w:hint="eastAsia"/>
          <w:bCs/>
          <w:sz w:val="24"/>
        </w:rPr>
        <w:t>下表为各土层的物理力学性质指标</w:t>
      </w:r>
    </w:p>
    <w:p>
      <w:pPr>
        <w:tabs>
          <w:tab w:val="left" w:pos="3240"/>
        </w:tabs>
        <w:spacing w:line="440" w:lineRule="exact"/>
        <w:jc w:val="center"/>
        <w:rPr>
          <w:rFonts w:ascii="楷体_GB2312" w:eastAsia="楷体_GB2312"/>
          <w:b/>
          <w:bCs/>
          <w:sz w:val="28"/>
          <w:szCs w:val="28"/>
        </w:rPr>
      </w:pPr>
      <w:r>
        <w:rPr>
          <w:rFonts w:ascii="楷体_GB2312" w:eastAsia="楷体_GB2312" w:hint="eastAsia"/>
          <w:b/>
          <w:bCs/>
          <w:sz w:val="28"/>
          <w:szCs w:val="28"/>
        </w:rPr>
        <w:t>各土层物理力学性质指标</w:t>
      </w:r>
    </w:p>
    <w:tbl>
      <w:tblPr>
        <w:tblStyle w:val="TableNormal"/>
        <w:tblW w:w="9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8"/>
        <w:gridCol w:w="1260"/>
        <w:gridCol w:w="900"/>
        <w:gridCol w:w="1026"/>
        <w:gridCol w:w="1440"/>
        <w:gridCol w:w="954"/>
        <w:gridCol w:w="1214"/>
        <w:gridCol w:w="1549"/>
      </w:tblGrid>
      <w:tr>
        <w:tblPrEx>
          <w:tblW w:w="9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01"/>
        </w:trPr>
        <w:tc>
          <w:tcPr>
            <w:tcW w:w="828" w:type="dxa"/>
            <w:vAlign w:val="center"/>
          </w:tcPr>
          <w:p>
            <w:pPr>
              <w:spacing w:line="276" w:lineRule="auto"/>
              <w:jc w:val="center"/>
              <w:rPr>
                <w:rFonts w:ascii="宋体" w:hAnsi="宋体"/>
                <w:bCs/>
                <w:szCs w:val="21"/>
              </w:rPr>
            </w:pPr>
            <w:r>
              <w:rPr>
                <w:rFonts w:ascii="宋体" w:hAnsi="宋体" w:hint="eastAsia"/>
                <w:bCs/>
                <w:szCs w:val="21"/>
              </w:rPr>
              <w:t>层号</w:t>
            </w:r>
          </w:p>
        </w:tc>
        <w:tc>
          <w:tcPr>
            <w:tcW w:w="1260" w:type="dxa"/>
            <w:vAlign w:val="center"/>
          </w:tcPr>
          <w:p>
            <w:pPr>
              <w:spacing w:line="276" w:lineRule="auto"/>
              <w:ind w:right="-107" w:rightChars="-51"/>
              <w:jc w:val="center"/>
              <w:rPr>
                <w:rFonts w:ascii="宋体" w:hAnsi="宋体"/>
                <w:bCs/>
                <w:szCs w:val="21"/>
              </w:rPr>
            </w:pPr>
            <w:r>
              <w:rPr>
                <w:rFonts w:ascii="宋体" w:hAnsi="宋体" w:hint="eastAsia"/>
                <w:bCs/>
                <w:szCs w:val="21"/>
              </w:rPr>
              <w:t>岩土名称</w:t>
            </w:r>
          </w:p>
        </w:tc>
        <w:tc>
          <w:tcPr>
            <w:tcW w:w="900" w:type="dxa"/>
            <w:vAlign w:val="center"/>
          </w:tcPr>
          <w:p>
            <w:pPr>
              <w:spacing w:line="276" w:lineRule="auto"/>
              <w:jc w:val="center"/>
              <w:rPr>
                <w:rFonts w:ascii="宋体" w:hAnsi="宋体"/>
                <w:bCs/>
                <w:szCs w:val="21"/>
              </w:rPr>
            </w:pPr>
            <w:r>
              <w:rPr>
                <w:rFonts w:ascii="宋体" w:hAnsi="宋体" w:hint="eastAsia"/>
                <w:bCs/>
                <w:szCs w:val="21"/>
              </w:rPr>
              <w:t>含水量（%）</w:t>
            </w:r>
          </w:p>
        </w:tc>
        <w:tc>
          <w:tcPr>
            <w:tcW w:w="1026" w:type="dxa"/>
            <w:vAlign w:val="center"/>
          </w:tcPr>
          <w:p>
            <w:pPr>
              <w:spacing w:line="276" w:lineRule="auto"/>
              <w:jc w:val="center"/>
              <w:rPr>
                <w:rFonts w:ascii="宋体" w:hAnsi="宋体"/>
                <w:bCs/>
                <w:szCs w:val="21"/>
              </w:rPr>
            </w:pPr>
            <w:r>
              <w:rPr>
                <w:rFonts w:ascii="宋体" w:hAnsi="宋体" w:hint="eastAsia"/>
                <w:bCs/>
                <w:szCs w:val="21"/>
              </w:rPr>
              <w:t>孔隙比</w:t>
            </w:r>
          </w:p>
        </w:tc>
        <w:tc>
          <w:tcPr>
            <w:tcW w:w="1440" w:type="dxa"/>
            <w:vAlign w:val="center"/>
          </w:tcPr>
          <w:p>
            <w:pPr>
              <w:spacing w:line="276" w:lineRule="auto"/>
              <w:jc w:val="center"/>
              <w:rPr>
                <w:rFonts w:ascii="宋体" w:hAnsi="宋体"/>
                <w:bCs/>
                <w:szCs w:val="21"/>
              </w:rPr>
            </w:pPr>
            <w:r>
              <w:rPr>
                <w:rFonts w:ascii="宋体" w:hAnsi="宋体" w:hint="eastAsia"/>
                <w:bCs/>
                <w:szCs w:val="21"/>
              </w:rPr>
              <w:t>天然重度</w:t>
            </w:r>
          </w:p>
          <w:p>
            <w:pPr>
              <w:spacing w:line="276" w:lineRule="auto"/>
              <w:jc w:val="center"/>
              <w:rPr>
                <w:rFonts w:ascii="宋体" w:hAnsi="宋体"/>
                <w:bCs/>
                <w:szCs w:val="21"/>
              </w:rPr>
            </w:pPr>
            <w:r>
              <w:rPr>
                <w:rFonts w:ascii="宋体" w:hAnsi="宋体" w:hint="eastAsia"/>
                <w:bCs/>
                <w:szCs w:val="21"/>
              </w:rPr>
              <w:t>（KN/m</w:t>
            </w:r>
            <w:r>
              <w:rPr>
                <w:rFonts w:ascii="宋体" w:hAnsi="宋体" w:hint="eastAsia"/>
                <w:bCs/>
                <w:szCs w:val="21"/>
                <w:vertAlign w:val="superscript"/>
              </w:rPr>
              <w:t>3</w:t>
            </w:r>
            <w:r>
              <w:rPr>
                <w:rFonts w:ascii="宋体" w:hAnsi="宋体" w:hint="eastAsia"/>
                <w:bCs/>
                <w:szCs w:val="21"/>
              </w:rPr>
              <w:t>）</w:t>
            </w:r>
          </w:p>
        </w:tc>
        <w:tc>
          <w:tcPr>
            <w:tcW w:w="954" w:type="dxa"/>
            <w:vAlign w:val="center"/>
          </w:tcPr>
          <w:p>
            <w:pPr>
              <w:spacing w:line="276" w:lineRule="auto"/>
              <w:ind w:firstLine="105" w:firstLineChars="50"/>
              <w:jc w:val="center"/>
              <w:rPr>
                <w:rFonts w:ascii="宋体" w:hAnsi="宋体"/>
                <w:bCs/>
                <w:szCs w:val="21"/>
              </w:rPr>
            </w:pPr>
            <w:r>
              <w:rPr>
                <w:rFonts w:ascii="宋体" w:hAnsi="宋体" w:hint="eastAsia"/>
                <w:bCs/>
                <w:szCs w:val="21"/>
              </w:rPr>
              <w:t>粘聚力</w:t>
            </w:r>
          </w:p>
          <w:p>
            <w:pPr>
              <w:spacing w:line="276" w:lineRule="auto"/>
              <w:jc w:val="center"/>
              <w:rPr>
                <w:rFonts w:ascii="宋体" w:hAnsi="宋体"/>
                <w:bCs/>
                <w:szCs w:val="21"/>
              </w:rPr>
            </w:pPr>
            <w:r>
              <w:rPr>
                <w:rFonts w:ascii="宋体" w:hAnsi="宋体" w:hint="eastAsia"/>
                <w:bCs/>
                <w:szCs w:val="21"/>
              </w:rPr>
              <w:t>（kpa）</w:t>
            </w:r>
          </w:p>
        </w:tc>
        <w:tc>
          <w:tcPr>
            <w:tcW w:w="1214" w:type="dxa"/>
            <w:vAlign w:val="center"/>
          </w:tcPr>
          <w:p>
            <w:pPr>
              <w:spacing w:line="276" w:lineRule="auto"/>
              <w:jc w:val="center"/>
              <w:rPr>
                <w:rFonts w:ascii="宋体" w:hAnsi="宋体"/>
                <w:bCs/>
                <w:szCs w:val="21"/>
              </w:rPr>
            </w:pPr>
            <w:r>
              <w:rPr>
                <w:rFonts w:ascii="宋体" w:hAnsi="宋体" w:hint="eastAsia"/>
                <w:bCs/>
                <w:szCs w:val="21"/>
              </w:rPr>
              <w:t>内摩擦角</w:t>
            </w:r>
          </w:p>
          <w:p>
            <w:pPr>
              <w:spacing w:line="276" w:lineRule="auto"/>
              <w:jc w:val="center"/>
              <w:rPr>
                <w:rFonts w:ascii="宋体" w:hAnsi="宋体"/>
                <w:bCs/>
                <w:szCs w:val="21"/>
              </w:rPr>
            </w:pPr>
            <w:r>
              <w:rPr>
                <w:rFonts w:ascii="宋体" w:hAnsi="宋体" w:hint="eastAsia"/>
                <w:bCs/>
                <w:szCs w:val="21"/>
              </w:rPr>
              <w:t>（度）</w:t>
            </w:r>
          </w:p>
        </w:tc>
        <w:tc>
          <w:tcPr>
            <w:tcW w:w="1549" w:type="dxa"/>
            <w:vAlign w:val="center"/>
          </w:tcPr>
          <w:p>
            <w:pPr>
              <w:spacing w:line="276" w:lineRule="auto"/>
              <w:jc w:val="center"/>
              <w:rPr>
                <w:rFonts w:ascii="宋体" w:hAnsi="宋体"/>
                <w:bCs/>
                <w:szCs w:val="21"/>
              </w:rPr>
            </w:pPr>
            <w:r>
              <w:rPr>
                <w:rFonts w:ascii="宋体" w:hAnsi="宋体" w:hint="eastAsia"/>
                <w:bCs/>
                <w:szCs w:val="21"/>
              </w:rPr>
              <w:t>水平渗透系数</w:t>
            </w:r>
          </w:p>
          <w:p>
            <w:pPr>
              <w:spacing w:line="276" w:lineRule="auto"/>
              <w:jc w:val="center"/>
              <w:rPr>
                <w:rFonts w:ascii="宋体" w:hAnsi="宋体"/>
                <w:bCs/>
                <w:szCs w:val="21"/>
              </w:rPr>
            </w:pPr>
            <w:r>
              <w:rPr>
                <w:rFonts w:ascii="宋体" w:hAnsi="宋体" w:hint="eastAsia"/>
                <w:bCs/>
                <w:szCs w:val="21"/>
              </w:rPr>
              <w:t>（cm/s）</w:t>
            </w:r>
          </w:p>
        </w:tc>
      </w:tr>
      <w:tr>
        <w:tblPrEx>
          <w:tblW w:w="9171" w:type="dxa"/>
          <w:tblLayout w:type="fixed"/>
          <w:tblCellMar>
            <w:top w:w="0" w:type="dxa"/>
            <w:left w:w="108" w:type="dxa"/>
            <w:bottom w:w="0" w:type="dxa"/>
            <w:right w:w="108" w:type="dxa"/>
          </w:tblCellMar>
          <w:tblLook w:val="0000"/>
        </w:tblPrEx>
        <w:tc>
          <w:tcPr>
            <w:tcW w:w="828" w:type="dxa"/>
            <w:vAlign w:val="center"/>
          </w:tcPr>
          <w:p>
            <w:pPr>
              <w:spacing w:line="360" w:lineRule="auto"/>
              <w:rPr>
                <w:rFonts w:ascii="宋体" w:hAnsi="宋体"/>
                <w:bCs/>
                <w:sz w:val="24"/>
              </w:rPr>
            </w:pPr>
            <w:r>
              <w:rPr>
                <w:rFonts w:ascii="宋体" w:hAnsi="宋体" w:hint="eastAsia"/>
                <w:bCs/>
                <w:sz w:val="24"/>
              </w:rPr>
              <w:t>1-1</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杂填土</w:t>
            </w:r>
          </w:p>
        </w:tc>
        <w:tc>
          <w:tcPr>
            <w:tcW w:w="900" w:type="dxa"/>
            <w:vAlign w:val="center"/>
          </w:tcPr>
          <w:p>
            <w:pPr>
              <w:spacing w:line="360" w:lineRule="auto"/>
              <w:jc w:val="center"/>
              <w:rPr>
                <w:rFonts w:ascii="宋体" w:hAnsi="宋体"/>
                <w:bCs/>
                <w:sz w:val="24"/>
              </w:rPr>
            </w:pPr>
            <w:r>
              <w:rPr>
                <w:rFonts w:ascii="宋体" w:hAnsi="宋体" w:hint="eastAsia"/>
                <w:bCs/>
                <w:sz w:val="24"/>
              </w:rPr>
              <w:t>/</w:t>
            </w:r>
          </w:p>
        </w:tc>
        <w:tc>
          <w:tcPr>
            <w:tcW w:w="1026" w:type="dxa"/>
            <w:vAlign w:val="center"/>
          </w:tcPr>
          <w:p>
            <w:pPr>
              <w:spacing w:line="360" w:lineRule="auto"/>
              <w:jc w:val="center"/>
              <w:rPr>
                <w:rFonts w:ascii="宋体" w:hAnsi="宋体"/>
                <w:bCs/>
                <w:sz w:val="24"/>
              </w:rPr>
            </w:pPr>
            <w:r>
              <w:rPr>
                <w:rFonts w:ascii="宋体" w:hAnsi="宋体" w:hint="eastAsia"/>
                <w:bCs/>
                <w:sz w:val="24"/>
              </w:rPr>
              <w:t>/</w:t>
            </w:r>
          </w:p>
        </w:tc>
        <w:tc>
          <w:tcPr>
            <w:tcW w:w="1440" w:type="dxa"/>
            <w:vAlign w:val="center"/>
          </w:tcPr>
          <w:p>
            <w:pPr>
              <w:spacing w:line="360" w:lineRule="auto"/>
              <w:jc w:val="center"/>
              <w:rPr>
                <w:rFonts w:ascii="宋体" w:hAnsi="宋体"/>
                <w:bCs/>
                <w:sz w:val="24"/>
              </w:rPr>
            </w:pPr>
            <w:r>
              <w:rPr>
                <w:rFonts w:ascii="宋体" w:hAnsi="宋体" w:hint="eastAsia"/>
                <w:bCs/>
                <w:sz w:val="24"/>
              </w:rPr>
              <w:t>/</w:t>
            </w:r>
          </w:p>
        </w:tc>
        <w:tc>
          <w:tcPr>
            <w:tcW w:w="954" w:type="dxa"/>
            <w:vAlign w:val="center"/>
          </w:tcPr>
          <w:p>
            <w:pPr>
              <w:spacing w:line="360" w:lineRule="auto"/>
              <w:jc w:val="center"/>
              <w:rPr>
                <w:rFonts w:ascii="宋体" w:hAnsi="宋体"/>
                <w:bCs/>
                <w:sz w:val="24"/>
              </w:rPr>
            </w:pPr>
            <w:r>
              <w:rPr>
                <w:rFonts w:ascii="宋体" w:hAnsi="宋体" w:hint="eastAsia"/>
                <w:bCs/>
                <w:sz w:val="24"/>
              </w:rPr>
              <w:t>/</w:t>
            </w:r>
          </w:p>
        </w:tc>
        <w:tc>
          <w:tcPr>
            <w:tcW w:w="1214" w:type="dxa"/>
            <w:vAlign w:val="center"/>
          </w:tcPr>
          <w:p>
            <w:pPr>
              <w:spacing w:line="360" w:lineRule="auto"/>
              <w:jc w:val="center"/>
              <w:rPr>
                <w:rFonts w:ascii="宋体" w:hAnsi="宋体"/>
                <w:bCs/>
                <w:sz w:val="24"/>
              </w:rPr>
            </w:pPr>
            <w:r>
              <w:rPr>
                <w:rFonts w:ascii="宋体" w:hAnsi="宋体" w:hint="eastAsia"/>
                <w:bCs/>
                <w:sz w:val="24"/>
              </w:rPr>
              <w:t>/</w:t>
            </w:r>
          </w:p>
        </w:tc>
        <w:tc>
          <w:tcPr>
            <w:tcW w:w="1549" w:type="dxa"/>
            <w:vAlign w:val="center"/>
          </w:tcPr>
          <w:p>
            <w:pPr>
              <w:spacing w:line="360" w:lineRule="auto"/>
              <w:jc w:val="center"/>
              <w:rPr>
                <w:rFonts w:ascii="宋体" w:hAnsi="宋体"/>
                <w:bCs/>
                <w:sz w:val="24"/>
              </w:rPr>
            </w:pPr>
            <w:r>
              <w:rPr>
                <w:rFonts w:ascii="宋体" w:hAnsi="宋体" w:hint="eastAsia"/>
                <w:bCs/>
                <w:sz w:val="24"/>
              </w:rPr>
              <w:t>/</w:t>
            </w:r>
          </w:p>
        </w:tc>
      </w:tr>
      <w:tr>
        <w:tblPrEx>
          <w:tblW w:w="9171" w:type="dxa"/>
          <w:tblLayout w:type="fixed"/>
          <w:tblCellMar>
            <w:top w:w="0" w:type="dxa"/>
            <w:left w:w="108" w:type="dxa"/>
            <w:bottom w:w="0" w:type="dxa"/>
            <w:right w:w="108" w:type="dxa"/>
          </w:tblCellMar>
          <w:tblLook w:val="0000"/>
        </w:tblPrEx>
        <w:tc>
          <w:tcPr>
            <w:tcW w:w="828" w:type="dxa"/>
            <w:vAlign w:val="center"/>
          </w:tcPr>
          <w:p>
            <w:pPr>
              <w:spacing w:line="360" w:lineRule="auto"/>
              <w:rPr>
                <w:rFonts w:ascii="宋体" w:hAnsi="宋体"/>
                <w:bCs/>
                <w:sz w:val="24"/>
              </w:rPr>
            </w:pPr>
            <w:r>
              <w:rPr>
                <w:rFonts w:ascii="宋体" w:hAnsi="宋体" w:hint="eastAsia"/>
                <w:bCs/>
                <w:sz w:val="24"/>
              </w:rPr>
              <w:t>2-1</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砂质粉土</w:t>
            </w:r>
          </w:p>
        </w:tc>
        <w:tc>
          <w:tcPr>
            <w:tcW w:w="900" w:type="dxa"/>
            <w:vAlign w:val="center"/>
          </w:tcPr>
          <w:p>
            <w:pPr>
              <w:spacing w:line="360" w:lineRule="auto"/>
              <w:jc w:val="center"/>
              <w:rPr>
                <w:rFonts w:ascii="宋体" w:hAnsi="宋体"/>
                <w:bCs/>
                <w:spacing w:val="-20"/>
                <w:sz w:val="24"/>
              </w:rPr>
            </w:pPr>
            <w:r>
              <w:rPr>
                <w:rFonts w:ascii="宋体" w:hAnsi="宋体" w:hint="eastAsia"/>
                <w:bCs/>
                <w:spacing w:val="-20"/>
                <w:sz w:val="24"/>
              </w:rPr>
              <w:t>27.9</w:t>
            </w:r>
          </w:p>
        </w:tc>
        <w:tc>
          <w:tcPr>
            <w:tcW w:w="1026" w:type="dxa"/>
            <w:vAlign w:val="center"/>
          </w:tcPr>
          <w:p>
            <w:pPr>
              <w:spacing w:line="360" w:lineRule="auto"/>
              <w:jc w:val="center"/>
              <w:rPr>
                <w:rFonts w:ascii="宋体" w:hAnsi="宋体"/>
                <w:bCs/>
                <w:spacing w:val="-20"/>
                <w:sz w:val="24"/>
              </w:rPr>
            </w:pPr>
            <w:r>
              <w:rPr>
                <w:rFonts w:ascii="宋体" w:hAnsi="宋体" w:hint="eastAsia"/>
                <w:bCs/>
                <w:spacing w:val="-20"/>
                <w:sz w:val="24"/>
              </w:rPr>
              <w:t>0.862</w:t>
            </w:r>
          </w:p>
        </w:tc>
        <w:tc>
          <w:tcPr>
            <w:tcW w:w="1440" w:type="dxa"/>
            <w:vAlign w:val="center"/>
          </w:tcPr>
          <w:p>
            <w:pPr>
              <w:spacing w:line="360" w:lineRule="auto"/>
              <w:jc w:val="center"/>
              <w:rPr>
                <w:rFonts w:ascii="宋体" w:hAnsi="宋体"/>
                <w:bCs/>
                <w:spacing w:val="-20"/>
                <w:sz w:val="24"/>
              </w:rPr>
            </w:pPr>
            <w:r>
              <w:rPr>
                <w:rFonts w:ascii="宋体" w:hAnsi="宋体" w:hint="eastAsia"/>
                <w:bCs/>
                <w:spacing w:val="-20"/>
                <w:sz w:val="24"/>
              </w:rPr>
              <w:t>18.56</w:t>
            </w:r>
          </w:p>
        </w:tc>
        <w:tc>
          <w:tcPr>
            <w:tcW w:w="954" w:type="dxa"/>
            <w:vAlign w:val="center"/>
          </w:tcPr>
          <w:p>
            <w:pPr>
              <w:spacing w:line="360" w:lineRule="auto"/>
              <w:jc w:val="center"/>
              <w:rPr>
                <w:rFonts w:ascii="宋体" w:hAnsi="宋体"/>
                <w:bCs/>
                <w:spacing w:val="-20"/>
                <w:sz w:val="24"/>
              </w:rPr>
            </w:pPr>
            <w:r>
              <w:rPr>
                <w:rFonts w:ascii="宋体" w:hAnsi="宋体" w:hint="eastAsia"/>
                <w:bCs/>
                <w:spacing w:val="-20"/>
                <w:sz w:val="24"/>
              </w:rPr>
              <w:t>11.6</w:t>
            </w:r>
          </w:p>
        </w:tc>
        <w:tc>
          <w:tcPr>
            <w:tcW w:w="1214" w:type="dxa"/>
            <w:vAlign w:val="center"/>
          </w:tcPr>
          <w:p>
            <w:pPr>
              <w:spacing w:line="360" w:lineRule="auto"/>
              <w:jc w:val="center"/>
              <w:rPr>
                <w:rFonts w:ascii="宋体" w:hAnsi="宋体"/>
                <w:bCs/>
                <w:spacing w:val="-20"/>
                <w:sz w:val="24"/>
              </w:rPr>
            </w:pPr>
            <w:r>
              <w:rPr>
                <w:rFonts w:ascii="宋体" w:hAnsi="宋体" w:hint="eastAsia"/>
                <w:bCs/>
                <w:sz w:val="24"/>
              </w:rPr>
              <w:t>29</w:t>
            </w:r>
          </w:p>
        </w:tc>
        <w:tc>
          <w:tcPr>
            <w:tcW w:w="1549" w:type="dxa"/>
            <w:vAlign w:val="center"/>
          </w:tcPr>
          <w:p>
            <w:pPr>
              <w:spacing w:line="360" w:lineRule="auto"/>
              <w:jc w:val="center"/>
              <w:rPr>
                <w:rFonts w:ascii="宋体" w:hAnsi="宋体"/>
                <w:bCs/>
                <w:sz w:val="24"/>
              </w:rPr>
            </w:pPr>
            <w:r>
              <w:rPr>
                <w:rFonts w:ascii="宋体" w:hAnsi="宋体" w:hint="eastAsia"/>
                <w:bCs/>
                <w:sz w:val="24"/>
              </w:rPr>
              <w:t>3.8E-04</w:t>
            </w:r>
          </w:p>
        </w:tc>
      </w:tr>
      <w:tr>
        <w:tblPrEx>
          <w:tblW w:w="9171" w:type="dxa"/>
          <w:tblLayout w:type="fixed"/>
          <w:tblCellMar>
            <w:top w:w="0" w:type="dxa"/>
            <w:left w:w="108" w:type="dxa"/>
            <w:bottom w:w="0" w:type="dxa"/>
            <w:right w:w="108" w:type="dxa"/>
          </w:tblCellMar>
          <w:tblLook w:val="0000"/>
        </w:tblPrEx>
        <w:tc>
          <w:tcPr>
            <w:tcW w:w="828" w:type="dxa"/>
            <w:vAlign w:val="center"/>
          </w:tcPr>
          <w:p>
            <w:pPr>
              <w:spacing w:line="360" w:lineRule="auto"/>
              <w:rPr>
                <w:rFonts w:ascii="宋体" w:hAnsi="宋体"/>
                <w:bCs/>
                <w:sz w:val="24"/>
              </w:rPr>
            </w:pPr>
            <w:r>
              <w:rPr>
                <w:rFonts w:ascii="宋体" w:hAnsi="宋体" w:hint="eastAsia"/>
                <w:bCs/>
                <w:sz w:val="24"/>
              </w:rPr>
              <w:t>2-2</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砂质粉土</w:t>
            </w:r>
          </w:p>
        </w:tc>
        <w:tc>
          <w:tcPr>
            <w:tcW w:w="900" w:type="dxa"/>
            <w:vAlign w:val="center"/>
          </w:tcPr>
          <w:p>
            <w:pPr>
              <w:spacing w:line="360" w:lineRule="auto"/>
              <w:jc w:val="center"/>
              <w:rPr>
                <w:rFonts w:ascii="宋体" w:hAnsi="宋体"/>
                <w:bCs/>
                <w:spacing w:val="-20"/>
                <w:sz w:val="24"/>
              </w:rPr>
            </w:pPr>
            <w:r>
              <w:rPr>
                <w:rFonts w:ascii="宋体" w:hAnsi="宋体" w:hint="eastAsia"/>
                <w:bCs/>
                <w:spacing w:val="-20"/>
                <w:sz w:val="24"/>
              </w:rPr>
              <w:t>28.8</w:t>
            </w:r>
          </w:p>
        </w:tc>
        <w:tc>
          <w:tcPr>
            <w:tcW w:w="1026" w:type="dxa"/>
            <w:vAlign w:val="center"/>
          </w:tcPr>
          <w:p>
            <w:pPr>
              <w:spacing w:line="360" w:lineRule="auto"/>
              <w:jc w:val="center"/>
              <w:rPr>
                <w:rFonts w:ascii="宋体" w:hAnsi="宋体"/>
                <w:bCs/>
                <w:spacing w:val="-20"/>
                <w:sz w:val="24"/>
              </w:rPr>
            </w:pPr>
            <w:r>
              <w:rPr>
                <w:rFonts w:ascii="宋体" w:hAnsi="宋体" w:hint="eastAsia"/>
                <w:bCs/>
                <w:spacing w:val="-20"/>
                <w:sz w:val="24"/>
              </w:rPr>
              <w:t>0.882</w:t>
            </w:r>
          </w:p>
        </w:tc>
        <w:tc>
          <w:tcPr>
            <w:tcW w:w="1440" w:type="dxa"/>
            <w:vAlign w:val="center"/>
          </w:tcPr>
          <w:p>
            <w:pPr>
              <w:spacing w:line="360" w:lineRule="auto"/>
              <w:jc w:val="center"/>
              <w:rPr>
                <w:rFonts w:ascii="宋体" w:hAnsi="宋体"/>
                <w:bCs/>
                <w:spacing w:val="-20"/>
                <w:sz w:val="24"/>
              </w:rPr>
            </w:pPr>
            <w:r>
              <w:rPr>
                <w:rFonts w:ascii="宋体" w:hAnsi="宋体" w:hint="eastAsia"/>
                <w:bCs/>
                <w:spacing w:val="-20"/>
                <w:sz w:val="24"/>
              </w:rPr>
              <w:t>18.50</w:t>
            </w:r>
          </w:p>
        </w:tc>
        <w:tc>
          <w:tcPr>
            <w:tcW w:w="954" w:type="dxa"/>
            <w:vAlign w:val="center"/>
          </w:tcPr>
          <w:p>
            <w:pPr>
              <w:spacing w:line="360" w:lineRule="auto"/>
              <w:jc w:val="center"/>
              <w:rPr>
                <w:rFonts w:ascii="宋体" w:hAnsi="宋体"/>
                <w:bCs/>
                <w:spacing w:val="-20"/>
                <w:sz w:val="24"/>
              </w:rPr>
            </w:pPr>
            <w:r>
              <w:rPr>
                <w:rFonts w:ascii="宋体" w:hAnsi="宋体" w:hint="eastAsia"/>
                <w:bCs/>
                <w:spacing w:val="-20"/>
                <w:sz w:val="24"/>
              </w:rPr>
              <w:t>13.9</w:t>
            </w:r>
          </w:p>
        </w:tc>
        <w:tc>
          <w:tcPr>
            <w:tcW w:w="1214" w:type="dxa"/>
            <w:vAlign w:val="center"/>
          </w:tcPr>
          <w:p>
            <w:pPr>
              <w:spacing w:line="360" w:lineRule="auto"/>
              <w:jc w:val="center"/>
              <w:rPr>
                <w:rFonts w:ascii="宋体" w:hAnsi="宋体"/>
                <w:bCs/>
                <w:spacing w:val="-20"/>
                <w:sz w:val="24"/>
              </w:rPr>
            </w:pPr>
            <w:r>
              <w:rPr>
                <w:rFonts w:ascii="宋体" w:hAnsi="宋体" w:hint="eastAsia"/>
                <w:bCs/>
                <w:spacing w:val="-20"/>
                <w:sz w:val="24"/>
              </w:rPr>
              <w:t>28.8</w:t>
            </w:r>
          </w:p>
        </w:tc>
        <w:tc>
          <w:tcPr>
            <w:tcW w:w="1549" w:type="dxa"/>
            <w:vAlign w:val="center"/>
          </w:tcPr>
          <w:p>
            <w:pPr>
              <w:spacing w:line="360" w:lineRule="auto"/>
              <w:jc w:val="center"/>
              <w:rPr>
                <w:rFonts w:ascii="宋体" w:hAnsi="宋体"/>
                <w:bCs/>
                <w:sz w:val="24"/>
              </w:rPr>
            </w:pPr>
            <w:r>
              <w:rPr>
                <w:rFonts w:ascii="宋体" w:hAnsi="宋体" w:hint="eastAsia"/>
                <w:bCs/>
                <w:sz w:val="24"/>
              </w:rPr>
              <w:t>3.9E-04</w:t>
            </w:r>
          </w:p>
        </w:tc>
      </w:tr>
      <w:tr>
        <w:tblPrEx>
          <w:tblW w:w="9171" w:type="dxa"/>
          <w:tblLayout w:type="fixed"/>
          <w:tblCellMar>
            <w:top w:w="0" w:type="dxa"/>
            <w:left w:w="108" w:type="dxa"/>
            <w:bottom w:w="0" w:type="dxa"/>
            <w:right w:w="108" w:type="dxa"/>
          </w:tblCellMar>
          <w:tblLook w:val="0000"/>
        </w:tblPrEx>
        <w:trPr>
          <w:trHeight w:val="841"/>
        </w:trPr>
        <w:tc>
          <w:tcPr>
            <w:tcW w:w="828" w:type="dxa"/>
            <w:vAlign w:val="center"/>
          </w:tcPr>
          <w:p>
            <w:pPr>
              <w:spacing w:line="360" w:lineRule="auto"/>
              <w:rPr>
                <w:rFonts w:ascii="宋体" w:hAnsi="宋体"/>
                <w:bCs/>
                <w:sz w:val="24"/>
              </w:rPr>
            </w:pPr>
            <w:r>
              <w:rPr>
                <w:rFonts w:ascii="宋体" w:hAnsi="宋体" w:hint="eastAsia"/>
                <w:bCs/>
                <w:sz w:val="24"/>
              </w:rPr>
              <w:t>3-1</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粉砂夹粉土</w:t>
            </w:r>
          </w:p>
        </w:tc>
        <w:tc>
          <w:tcPr>
            <w:tcW w:w="900" w:type="dxa"/>
            <w:vAlign w:val="center"/>
          </w:tcPr>
          <w:p>
            <w:pPr>
              <w:spacing w:line="360" w:lineRule="auto"/>
              <w:jc w:val="center"/>
              <w:rPr>
                <w:rFonts w:ascii="宋体" w:hAnsi="宋体"/>
                <w:bCs/>
                <w:spacing w:val="-20"/>
                <w:sz w:val="24"/>
              </w:rPr>
            </w:pPr>
            <w:r>
              <w:rPr>
                <w:rFonts w:ascii="宋体" w:hAnsi="宋体" w:hint="eastAsia"/>
                <w:bCs/>
                <w:spacing w:val="-20"/>
                <w:sz w:val="24"/>
              </w:rPr>
              <w:t>24.3</w:t>
            </w:r>
          </w:p>
        </w:tc>
        <w:tc>
          <w:tcPr>
            <w:tcW w:w="1026" w:type="dxa"/>
            <w:vAlign w:val="center"/>
          </w:tcPr>
          <w:p>
            <w:pPr>
              <w:spacing w:line="360" w:lineRule="auto"/>
              <w:jc w:val="center"/>
              <w:rPr>
                <w:rFonts w:ascii="宋体" w:hAnsi="宋体"/>
                <w:bCs/>
                <w:spacing w:val="-20"/>
                <w:sz w:val="24"/>
              </w:rPr>
            </w:pPr>
            <w:r>
              <w:rPr>
                <w:rFonts w:ascii="宋体" w:hAnsi="宋体" w:hint="eastAsia"/>
                <w:bCs/>
                <w:spacing w:val="-20"/>
                <w:sz w:val="24"/>
              </w:rPr>
              <w:t>0.753</w:t>
            </w:r>
          </w:p>
        </w:tc>
        <w:tc>
          <w:tcPr>
            <w:tcW w:w="1440" w:type="dxa"/>
            <w:vAlign w:val="center"/>
          </w:tcPr>
          <w:p>
            <w:pPr>
              <w:spacing w:line="360" w:lineRule="auto"/>
              <w:jc w:val="center"/>
              <w:rPr>
                <w:rFonts w:ascii="宋体" w:hAnsi="宋体"/>
                <w:bCs/>
                <w:spacing w:val="-20"/>
                <w:sz w:val="24"/>
              </w:rPr>
            </w:pPr>
            <w:r>
              <w:rPr>
                <w:rFonts w:ascii="宋体" w:hAnsi="宋体" w:hint="eastAsia"/>
                <w:bCs/>
                <w:spacing w:val="-20"/>
                <w:sz w:val="24"/>
              </w:rPr>
              <w:t>19.11</w:t>
            </w:r>
          </w:p>
        </w:tc>
        <w:tc>
          <w:tcPr>
            <w:tcW w:w="954" w:type="dxa"/>
            <w:vAlign w:val="center"/>
          </w:tcPr>
          <w:p>
            <w:pPr>
              <w:spacing w:line="360" w:lineRule="auto"/>
              <w:jc w:val="center"/>
              <w:rPr>
                <w:rFonts w:ascii="宋体" w:hAnsi="宋体"/>
                <w:bCs/>
                <w:spacing w:val="-20"/>
                <w:sz w:val="24"/>
              </w:rPr>
            </w:pPr>
            <w:r>
              <w:rPr>
                <w:rFonts w:ascii="宋体" w:hAnsi="宋体" w:hint="eastAsia"/>
                <w:bCs/>
                <w:spacing w:val="-20"/>
                <w:sz w:val="24"/>
              </w:rPr>
              <w:t>14.7</w:t>
            </w:r>
          </w:p>
        </w:tc>
        <w:tc>
          <w:tcPr>
            <w:tcW w:w="1214" w:type="dxa"/>
            <w:vAlign w:val="center"/>
          </w:tcPr>
          <w:p>
            <w:pPr>
              <w:spacing w:line="360" w:lineRule="auto"/>
              <w:jc w:val="center"/>
              <w:rPr>
                <w:rFonts w:ascii="宋体" w:hAnsi="宋体"/>
                <w:bCs/>
                <w:spacing w:val="-20"/>
                <w:sz w:val="24"/>
              </w:rPr>
            </w:pPr>
            <w:r>
              <w:rPr>
                <w:rFonts w:ascii="宋体" w:hAnsi="宋体" w:hint="eastAsia"/>
                <w:bCs/>
                <w:spacing w:val="-20"/>
                <w:sz w:val="24"/>
              </w:rPr>
              <w:t>27.3</w:t>
            </w:r>
          </w:p>
        </w:tc>
        <w:tc>
          <w:tcPr>
            <w:tcW w:w="1549" w:type="dxa"/>
            <w:vAlign w:val="center"/>
          </w:tcPr>
          <w:p>
            <w:pPr>
              <w:spacing w:line="360" w:lineRule="auto"/>
              <w:jc w:val="center"/>
              <w:rPr>
                <w:rFonts w:ascii="宋体" w:hAnsi="宋体"/>
                <w:bCs/>
                <w:sz w:val="24"/>
              </w:rPr>
            </w:pPr>
            <w:r>
              <w:rPr>
                <w:rFonts w:ascii="宋体" w:hAnsi="宋体" w:hint="eastAsia"/>
                <w:bCs/>
                <w:sz w:val="24"/>
              </w:rPr>
              <w:t>9.3E-04</w:t>
            </w:r>
          </w:p>
        </w:tc>
      </w:tr>
      <w:tr>
        <w:tblPrEx>
          <w:tblW w:w="9171" w:type="dxa"/>
          <w:tblLayout w:type="fixed"/>
          <w:tblCellMar>
            <w:top w:w="0" w:type="dxa"/>
            <w:left w:w="108" w:type="dxa"/>
            <w:bottom w:w="0" w:type="dxa"/>
            <w:right w:w="108" w:type="dxa"/>
          </w:tblCellMar>
          <w:tblLook w:val="0000"/>
        </w:tblPrEx>
        <w:tc>
          <w:tcPr>
            <w:tcW w:w="828" w:type="dxa"/>
            <w:vAlign w:val="center"/>
          </w:tcPr>
          <w:p>
            <w:pPr>
              <w:spacing w:line="360" w:lineRule="auto"/>
              <w:rPr>
                <w:rFonts w:ascii="宋体" w:hAnsi="宋体"/>
                <w:bCs/>
                <w:sz w:val="24"/>
              </w:rPr>
            </w:pPr>
            <w:r>
              <w:rPr>
                <w:rFonts w:ascii="宋体" w:hAnsi="宋体" w:hint="eastAsia"/>
                <w:bCs/>
                <w:sz w:val="24"/>
              </w:rPr>
              <w:t xml:space="preserve">3-2 </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砂质粉土</w:t>
            </w:r>
          </w:p>
        </w:tc>
        <w:tc>
          <w:tcPr>
            <w:tcW w:w="900" w:type="dxa"/>
            <w:vAlign w:val="center"/>
          </w:tcPr>
          <w:p>
            <w:pPr>
              <w:spacing w:line="360" w:lineRule="auto"/>
              <w:jc w:val="center"/>
              <w:rPr>
                <w:rFonts w:ascii="宋体" w:hAnsi="宋体"/>
                <w:bCs/>
                <w:spacing w:val="-20"/>
                <w:sz w:val="24"/>
              </w:rPr>
            </w:pPr>
            <w:r>
              <w:rPr>
                <w:rFonts w:ascii="宋体" w:hAnsi="宋体" w:hint="eastAsia"/>
                <w:bCs/>
                <w:spacing w:val="-20"/>
                <w:sz w:val="24"/>
              </w:rPr>
              <w:t>28.3</w:t>
            </w:r>
          </w:p>
        </w:tc>
        <w:tc>
          <w:tcPr>
            <w:tcW w:w="1026" w:type="dxa"/>
            <w:vAlign w:val="center"/>
          </w:tcPr>
          <w:p>
            <w:pPr>
              <w:spacing w:line="360" w:lineRule="auto"/>
              <w:jc w:val="center"/>
              <w:rPr>
                <w:rFonts w:ascii="宋体" w:hAnsi="宋体"/>
                <w:bCs/>
                <w:spacing w:val="-20"/>
                <w:sz w:val="24"/>
              </w:rPr>
            </w:pPr>
            <w:r>
              <w:rPr>
                <w:rFonts w:ascii="宋体" w:hAnsi="宋体" w:hint="eastAsia"/>
                <w:bCs/>
                <w:spacing w:val="-20"/>
                <w:sz w:val="24"/>
              </w:rPr>
              <w:t>0.869</w:t>
            </w:r>
          </w:p>
        </w:tc>
        <w:tc>
          <w:tcPr>
            <w:tcW w:w="1440" w:type="dxa"/>
            <w:vAlign w:val="center"/>
          </w:tcPr>
          <w:p>
            <w:pPr>
              <w:spacing w:line="360" w:lineRule="auto"/>
              <w:jc w:val="center"/>
              <w:rPr>
                <w:rFonts w:ascii="宋体" w:hAnsi="宋体"/>
                <w:bCs/>
                <w:spacing w:val="-20"/>
                <w:sz w:val="24"/>
              </w:rPr>
            </w:pPr>
            <w:r>
              <w:rPr>
                <w:rFonts w:ascii="宋体" w:hAnsi="宋体" w:hint="eastAsia"/>
                <w:bCs/>
                <w:spacing w:val="-20"/>
                <w:sz w:val="24"/>
              </w:rPr>
              <w:t>18.52</w:t>
            </w:r>
          </w:p>
        </w:tc>
        <w:tc>
          <w:tcPr>
            <w:tcW w:w="954" w:type="dxa"/>
            <w:vAlign w:val="center"/>
          </w:tcPr>
          <w:p>
            <w:pPr>
              <w:spacing w:line="360" w:lineRule="auto"/>
              <w:jc w:val="center"/>
              <w:rPr>
                <w:rFonts w:ascii="宋体" w:hAnsi="宋体"/>
                <w:bCs/>
                <w:spacing w:val="-20"/>
                <w:sz w:val="24"/>
              </w:rPr>
            </w:pPr>
            <w:r>
              <w:rPr>
                <w:rFonts w:ascii="宋体" w:hAnsi="宋体" w:hint="eastAsia"/>
                <w:bCs/>
                <w:spacing w:val="-20"/>
                <w:sz w:val="24"/>
              </w:rPr>
              <w:t>13.3</w:t>
            </w:r>
          </w:p>
        </w:tc>
        <w:tc>
          <w:tcPr>
            <w:tcW w:w="1214" w:type="dxa"/>
            <w:vAlign w:val="center"/>
          </w:tcPr>
          <w:p>
            <w:pPr>
              <w:spacing w:line="360" w:lineRule="auto"/>
              <w:jc w:val="center"/>
              <w:rPr>
                <w:rFonts w:ascii="宋体" w:hAnsi="宋体"/>
                <w:bCs/>
                <w:spacing w:val="-20"/>
                <w:sz w:val="24"/>
              </w:rPr>
            </w:pPr>
            <w:r>
              <w:rPr>
                <w:rFonts w:ascii="宋体" w:hAnsi="宋体" w:hint="eastAsia"/>
                <w:bCs/>
                <w:spacing w:val="-20"/>
                <w:sz w:val="24"/>
              </w:rPr>
              <w:t>28.0</w:t>
            </w:r>
          </w:p>
        </w:tc>
        <w:tc>
          <w:tcPr>
            <w:tcW w:w="1549" w:type="dxa"/>
            <w:vAlign w:val="center"/>
          </w:tcPr>
          <w:p>
            <w:pPr>
              <w:spacing w:line="360" w:lineRule="auto"/>
              <w:jc w:val="center"/>
              <w:rPr>
                <w:rFonts w:ascii="宋体" w:hAnsi="宋体"/>
                <w:bCs/>
                <w:sz w:val="24"/>
              </w:rPr>
            </w:pPr>
            <w:r>
              <w:rPr>
                <w:rFonts w:ascii="宋体" w:hAnsi="宋体" w:hint="eastAsia"/>
                <w:bCs/>
                <w:sz w:val="24"/>
              </w:rPr>
              <w:t>1.7E-04</w:t>
            </w:r>
          </w:p>
        </w:tc>
      </w:tr>
      <w:tr>
        <w:tblPrEx>
          <w:tblW w:w="9171" w:type="dxa"/>
          <w:tblLayout w:type="fixed"/>
          <w:tblCellMar>
            <w:top w:w="0" w:type="dxa"/>
            <w:left w:w="108" w:type="dxa"/>
            <w:bottom w:w="0" w:type="dxa"/>
            <w:right w:w="108" w:type="dxa"/>
          </w:tblCellMar>
          <w:tblLook w:val="0000"/>
        </w:tblPrEx>
        <w:trPr>
          <w:trHeight w:val="844"/>
        </w:trPr>
        <w:tc>
          <w:tcPr>
            <w:tcW w:w="828" w:type="dxa"/>
            <w:vAlign w:val="center"/>
          </w:tcPr>
          <w:p>
            <w:pPr>
              <w:spacing w:line="360" w:lineRule="auto"/>
              <w:rPr>
                <w:rFonts w:ascii="宋体" w:hAnsi="宋体"/>
                <w:bCs/>
                <w:sz w:val="24"/>
              </w:rPr>
            </w:pPr>
            <w:r>
              <w:rPr>
                <w:rFonts w:ascii="宋体" w:hAnsi="宋体" w:hint="eastAsia"/>
                <w:bCs/>
                <w:sz w:val="24"/>
              </w:rPr>
              <w:t>4-1</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淤泥质粉质粘土</w:t>
            </w:r>
          </w:p>
        </w:tc>
        <w:tc>
          <w:tcPr>
            <w:tcW w:w="900" w:type="dxa"/>
            <w:vAlign w:val="center"/>
          </w:tcPr>
          <w:p>
            <w:pPr>
              <w:spacing w:line="360" w:lineRule="auto"/>
              <w:jc w:val="center"/>
              <w:rPr>
                <w:rFonts w:ascii="宋体" w:hAnsi="宋体"/>
                <w:bCs/>
                <w:spacing w:val="-20"/>
                <w:sz w:val="24"/>
              </w:rPr>
            </w:pPr>
            <w:r>
              <w:rPr>
                <w:rFonts w:ascii="宋体" w:hAnsi="宋体" w:hint="eastAsia"/>
                <w:bCs/>
                <w:spacing w:val="-20"/>
                <w:sz w:val="24"/>
              </w:rPr>
              <w:t>39.5</w:t>
            </w:r>
          </w:p>
        </w:tc>
        <w:tc>
          <w:tcPr>
            <w:tcW w:w="1026" w:type="dxa"/>
            <w:vAlign w:val="center"/>
          </w:tcPr>
          <w:p>
            <w:pPr>
              <w:spacing w:line="360" w:lineRule="auto"/>
              <w:jc w:val="center"/>
              <w:rPr>
                <w:rFonts w:ascii="宋体" w:hAnsi="宋体"/>
                <w:bCs/>
                <w:spacing w:val="-20"/>
                <w:sz w:val="24"/>
              </w:rPr>
            </w:pPr>
            <w:r>
              <w:rPr>
                <w:rFonts w:ascii="宋体" w:hAnsi="宋体" w:hint="eastAsia"/>
                <w:bCs/>
                <w:spacing w:val="-20"/>
                <w:sz w:val="24"/>
              </w:rPr>
              <w:t>1.152</w:t>
            </w:r>
          </w:p>
        </w:tc>
        <w:tc>
          <w:tcPr>
            <w:tcW w:w="1440" w:type="dxa"/>
            <w:vAlign w:val="center"/>
          </w:tcPr>
          <w:p>
            <w:pPr>
              <w:spacing w:line="360" w:lineRule="auto"/>
              <w:jc w:val="center"/>
              <w:rPr>
                <w:rFonts w:ascii="宋体" w:hAnsi="宋体"/>
                <w:bCs/>
                <w:spacing w:val="-20"/>
                <w:sz w:val="24"/>
              </w:rPr>
            </w:pPr>
            <w:r>
              <w:rPr>
                <w:rFonts w:ascii="宋体" w:hAnsi="宋体" w:hint="eastAsia"/>
                <w:bCs/>
                <w:spacing w:val="-20"/>
                <w:sz w:val="24"/>
              </w:rPr>
              <w:t>17.69</w:t>
            </w:r>
          </w:p>
        </w:tc>
        <w:tc>
          <w:tcPr>
            <w:tcW w:w="954" w:type="dxa"/>
            <w:vAlign w:val="center"/>
          </w:tcPr>
          <w:p>
            <w:pPr>
              <w:spacing w:line="360" w:lineRule="auto"/>
              <w:jc w:val="center"/>
              <w:rPr>
                <w:rFonts w:ascii="宋体" w:hAnsi="宋体"/>
                <w:bCs/>
                <w:spacing w:val="-20"/>
                <w:sz w:val="24"/>
              </w:rPr>
            </w:pPr>
            <w:r>
              <w:rPr>
                <w:rFonts w:ascii="宋体" w:hAnsi="宋体" w:hint="eastAsia"/>
                <w:bCs/>
                <w:spacing w:val="-20"/>
                <w:sz w:val="24"/>
              </w:rPr>
              <w:t>14.1</w:t>
            </w:r>
          </w:p>
        </w:tc>
        <w:tc>
          <w:tcPr>
            <w:tcW w:w="1214" w:type="dxa"/>
            <w:vAlign w:val="center"/>
          </w:tcPr>
          <w:p>
            <w:pPr>
              <w:spacing w:line="360" w:lineRule="auto"/>
              <w:jc w:val="center"/>
              <w:rPr>
                <w:rFonts w:ascii="宋体" w:hAnsi="宋体"/>
                <w:bCs/>
                <w:spacing w:val="-20"/>
                <w:sz w:val="24"/>
              </w:rPr>
            </w:pPr>
            <w:r>
              <w:rPr>
                <w:rFonts w:ascii="宋体" w:hAnsi="宋体" w:hint="eastAsia"/>
                <w:bCs/>
                <w:spacing w:val="-20"/>
                <w:sz w:val="24"/>
              </w:rPr>
              <w:t>7.9</w:t>
            </w:r>
          </w:p>
        </w:tc>
        <w:tc>
          <w:tcPr>
            <w:tcW w:w="1549" w:type="dxa"/>
            <w:vAlign w:val="center"/>
          </w:tcPr>
          <w:p>
            <w:pPr>
              <w:spacing w:line="360" w:lineRule="auto"/>
              <w:jc w:val="center"/>
              <w:rPr>
                <w:rFonts w:ascii="宋体" w:hAnsi="宋体"/>
                <w:bCs/>
                <w:sz w:val="24"/>
              </w:rPr>
            </w:pPr>
            <w:r>
              <w:rPr>
                <w:rFonts w:ascii="宋体" w:hAnsi="宋体" w:hint="eastAsia"/>
                <w:bCs/>
                <w:sz w:val="24"/>
              </w:rPr>
              <w:t>/</w:t>
            </w:r>
          </w:p>
        </w:tc>
      </w:tr>
      <w:tr>
        <w:tblPrEx>
          <w:tblW w:w="9171" w:type="dxa"/>
          <w:tblLayout w:type="fixed"/>
          <w:tblCellMar>
            <w:top w:w="0" w:type="dxa"/>
            <w:left w:w="108" w:type="dxa"/>
            <w:bottom w:w="0" w:type="dxa"/>
            <w:right w:w="108" w:type="dxa"/>
          </w:tblCellMar>
          <w:tblLook w:val="0000"/>
        </w:tblPrEx>
        <w:tc>
          <w:tcPr>
            <w:tcW w:w="828" w:type="dxa"/>
            <w:vAlign w:val="center"/>
          </w:tcPr>
          <w:p>
            <w:pPr>
              <w:spacing w:line="360" w:lineRule="auto"/>
              <w:rPr>
                <w:rFonts w:ascii="宋体" w:hAnsi="宋体"/>
                <w:bCs/>
                <w:sz w:val="24"/>
              </w:rPr>
            </w:pPr>
            <w:r>
              <w:rPr>
                <w:rFonts w:ascii="宋体" w:hAnsi="宋体" w:hint="eastAsia"/>
                <w:bCs/>
                <w:sz w:val="24"/>
              </w:rPr>
              <w:t>4-2</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粉质粘土</w:t>
            </w:r>
          </w:p>
        </w:tc>
        <w:tc>
          <w:tcPr>
            <w:tcW w:w="900" w:type="dxa"/>
            <w:vAlign w:val="center"/>
          </w:tcPr>
          <w:p>
            <w:pPr>
              <w:spacing w:line="360" w:lineRule="auto"/>
              <w:jc w:val="center"/>
              <w:rPr>
                <w:rFonts w:ascii="宋体" w:hAnsi="宋体"/>
                <w:bCs/>
                <w:spacing w:val="-20"/>
                <w:sz w:val="24"/>
              </w:rPr>
            </w:pPr>
            <w:r>
              <w:rPr>
                <w:rFonts w:ascii="宋体" w:hAnsi="宋体" w:hint="eastAsia"/>
                <w:bCs/>
                <w:spacing w:val="-20"/>
                <w:sz w:val="24"/>
              </w:rPr>
              <w:t>25.1</w:t>
            </w:r>
          </w:p>
        </w:tc>
        <w:tc>
          <w:tcPr>
            <w:tcW w:w="1026" w:type="dxa"/>
            <w:vAlign w:val="center"/>
          </w:tcPr>
          <w:p>
            <w:pPr>
              <w:spacing w:line="360" w:lineRule="auto"/>
              <w:jc w:val="center"/>
              <w:rPr>
                <w:rFonts w:ascii="宋体" w:hAnsi="宋体"/>
                <w:bCs/>
                <w:spacing w:val="-20"/>
                <w:sz w:val="24"/>
              </w:rPr>
            </w:pPr>
            <w:r>
              <w:rPr>
                <w:rFonts w:ascii="宋体" w:hAnsi="宋体" w:hint="eastAsia"/>
                <w:bCs/>
                <w:spacing w:val="-20"/>
                <w:sz w:val="24"/>
              </w:rPr>
              <w:t>0.806</w:t>
            </w:r>
          </w:p>
        </w:tc>
        <w:tc>
          <w:tcPr>
            <w:tcW w:w="1440" w:type="dxa"/>
            <w:vAlign w:val="center"/>
          </w:tcPr>
          <w:p>
            <w:pPr>
              <w:spacing w:line="360" w:lineRule="auto"/>
              <w:jc w:val="center"/>
              <w:rPr>
                <w:rFonts w:ascii="宋体" w:hAnsi="宋体"/>
                <w:bCs/>
                <w:spacing w:val="-20"/>
                <w:sz w:val="24"/>
              </w:rPr>
            </w:pPr>
            <w:r>
              <w:rPr>
                <w:rFonts w:ascii="宋体" w:hAnsi="宋体" w:hint="eastAsia"/>
                <w:bCs/>
                <w:spacing w:val="-20"/>
                <w:sz w:val="24"/>
              </w:rPr>
              <w:t>18.86</w:t>
            </w:r>
          </w:p>
        </w:tc>
        <w:tc>
          <w:tcPr>
            <w:tcW w:w="954" w:type="dxa"/>
            <w:vAlign w:val="center"/>
          </w:tcPr>
          <w:p>
            <w:pPr>
              <w:spacing w:line="360" w:lineRule="auto"/>
              <w:jc w:val="center"/>
              <w:rPr>
                <w:rFonts w:ascii="宋体" w:hAnsi="宋体"/>
                <w:bCs/>
                <w:spacing w:val="-20"/>
                <w:sz w:val="24"/>
              </w:rPr>
            </w:pPr>
            <w:r>
              <w:rPr>
                <w:rFonts w:ascii="宋体" w:hAnsi="宋体" w:hint="eastAsia"/>
                <w:bCs/>
                <w:spacing w:val="-20"/>
                <w:sz w:val="24"/>
              </w:rPr>
              <w:t>61.1</w:t>
            </w:r>
          </w:p>
        </w:tc>
        <w:tc>
          <w:tcPr>
            <w:tcW w:w="1214" w:type="dxa"/>
            <w:vAlign w:val="center"/>
          </w:tcPr>
          <w:p>
            <w:pPr>
              <w:spacing w:line="360" w:lineRule="auto"/>
              <w:jc w:val="center"/>
              <w:rPr>
                <w:rFonts w:ascii="宋体" w:hAnsi="宋体"/>
                <w:bCs/>
                <w:spacing w:val="-20"/>
                <w:sz w:val="24"/>
              </w:rPr>
            </w:pPr>
            <w:r>
              <w:rPr>
                <w:rFonts w:ascii="宋体" w:hAnsi="宋体" w:hint="eastAsia"/>
                <w:bCs/>
                <w:spacing w:val="-20"/>
                <w:sz w:val="24"/>
              </w:rPr>
              <w:t>13.7</w:t>
            </w:r>
          </w:p>
        </w:tc>
        <w:tc>
          <w:tcPr>
            <w:tcW w:w="1549" w:type="dxa"/>
            <w:vAlign w:val="center"/>
          </w:tcPr>
          <w:p>
            <w:pPr>
              <w:spacing w:line="360" w:lineRule="auto"/>
              <w:jc w:val="center"/>
              <w:rPr>
                <w:rFonts w:ascii="宋体" w:hAnsi="宋体"/>
                <w:bCs/>
                <w:sz w:val="24"/>
              </w:rPr>
            </w:pPr>
            <w:r>
              <w:rPr>
                <w:rFonts w:ascii="宋体" w:hAnsi="宋体" w:hint="eastAsia"/>
                <w:bCs/>
                <w:sz w:val="24"/>
              </w:rPr>
              <w:t>/</w:t>
            </w:r>
          </w:p>
        </w:tc>
      </w:tr>
      <w:tr>
        <w:tblPrEx>
          <w:tblW w:w="9171" w:type="dxa"/>
          <w:tblLayout w:type="fixed"/>
          <w:tblCellMar>
            <w:top w:w="0" w:type="dxa"/>
            <w:left w:w="108" w:type="dxa"/>
            <w:bottom w:w="0" w:type="dxa"/>
            <w:right w:w="108" w:type="dxa"/>
          </w:tblCellMar>
          <w:tblLook w:val="0000"/>
        </w:tblPrEx>
        <w:tc>
          <w:tcPr>
            <w:tcW w:w="828" w:type="dxa"/>
            <w:vAlign w:val="center"/>
          </w:tcPr>
          <w:p>
            <w:pPr>
              <w:spacing w:line="360" w:lineRule="auto"/>
              <w:rPr>
                <w:rFonts w:ascii="宋体" w:hAnsi="宋体"/>
                <w:bCs/>
                <w:sz w:val="24"/>
              </w:rPr>
            </w:pPr>
            <w:r>
              <w:rPr>
                <w:rFonts w:ascii="宋体" w:hAnsi="宋体" w:hint="eastAsia"/>
                <w:bCs/>
                <w:sz w:val="24"/>
              </w:rPr>
              <w:t>5</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含粉质粘土</w:t>
            </w:r>
          </w:p>
        </w:tc>
        <w:tc>
          <w:tcPr>
            <w:tcW w:w="900" w:type="dxa"/>
            <w:vAlign w:val="center"/>
          </w:tcPr>
          <w:p>
            <w:pPr>
              <w:spacing w:line="360" w:lineRule="auto"/>
              <w:jc w:val="center"/>
              <w:rPr>
                <w:rFonts w:ascii="宋体" w:hAnsi="宋体"/>
                <w:bCs/>
                <w:spacing w:val="-20"/>
                <w:sz w:val="24"/>
              </w:rPr>
            </w:pPr>
            <w:r>
              <w:rPr>
                <w:rFonts w:ascii="宋体" w:hAnsi="宋体" w:hint="eastAsia"/>
                <w:bCs/>
                <w:spacing w:val="-20"/>
                <w:sz w:val="24"/>
              </w:rPr>
              <w:t>23.8</w:t>
            </w:r>
          </w:p>
        </w:tc>
        <w:tc>
          <w:tcPr>
            <w:tcW w:w="1026" w:type="dxa"/>
            <w:vAlign w:val="center"/>
          </w:tcPr>
          <w:p>
            <w:pPr>
              <w:spacing w:line="360" w:lineRule="auto"/>
              <w:jc w:val="center"/>
              <w:rPr>
                <w:rFonts w:ascii="宋体" w:hAnsi="宋体"/>
                <w:bCs/>
                <w:spacing w:val="-20"/>
                <w:sz w:val="24"/>
              </w:rPr>
            </w:pPr>
            <w:r>
              <w:rPr>
                <w:rFonts w:ascii="宋体" w:hAnsi="宋体" w:hint="eastAsia"/>
                <w:bCs/>
                <w:spacing w:val="-20"/>
                <w:sz w:val="24"/>
              </w:rPr>
              <w:t>0.730</w:t>
            </w:r>
          </w:p>
        </w:tc>
        <w:tc>
          <w:tcPr>
            <w:tcW w:w="1440" w:type="dxa"/>
            <w:vAlign w:val="center"/>
          </w:tcPr>
          <w:p>
            <w:pPr>
              <w:spacing w:line="360" w:lineRule="auto"/>
              <w:jc w:val="center"/>
              <w:rPr>
                <w:rFonts w:ascii="宋体" w:hAnsi="宋体"/>
                <w:bCs/>
                <w:spacing w:val="-20"/>
                <w:sz w:val="24"/>
              </w:rPr>
            </w:pPr>
            <w:r>
              <w:rPr>
                <w:rFonts w:ascii="宋体" w:hAnsi="宋体" w:hint="eastAsia"/>
                <w:bCs/>
                <w:spacing w:val="-20"/>
                <w:sz w:val="24"/>
              </w:rPr>
              <w:t>19.42</w:t>
            </w:r>
          </w:p>
        </w:tc>
        <w:tc>
          <w:tcPr>
            <w:tcW w:w="954" w:type="dxa"/>
            <w:vAlign w:val="center"/>
          </w:tcPr>
          <w:p>
            <w:pPr>
              <w:spacing w:line="360" w:lineRule="auto"/>
              <w:jc w:val="center"/>
              <w:rPr>
                <w:rFonts w:ascii="宋体" w:hAnsi="宋体"/>
                <w:bCs/>
                <w:spacing w:val="-20"/>
                <w:sz w:val="24"/>
              </w:rPr>
            </w:pPr>
            <w:r>
              <w:rPr>
                <w:rFonts w:ascii="宋体" w:hAnsi="宋体" w:hint="eastAsia"/>
                <w:bCs/>
                <w:spacing w:val="-20"/>
                <w:sz w:val="24"/>
              </w:rPr>
              <w:t>27.0</w:t>
            </w:r>
          </w:p>
        </w:tc>
        <w:tc>
          <w:tcPr>
            <w:tcW w:w="1214" w:type="dxa"/>
            <w:vAlign w:val="center"/>
          </w:tcPr>
          <w:p>
            <w:pPr>
              <w:spacing w:line="360" w:lineRule="auto"/>
              <w:jc w:val="center"/>
              <w:rPr>
                <w:rFonts w:ascii="宋体" w:hAnsi="宋体"/>
                <w:bCs/>
                <w:spacing w:val="-20"/>
                <w:sz w:val="24"/>
              </w:rPr>
            </w:pPr>
            <w:r>
              <w:rPr>
                <w:rFonts w:ascii="宋体" w:hAnsi="宋体" w:hint="eastAsia"/>
                <w:bCs/>
                <w:spacing w:val="-20"/>
                <w:sz w:val="24"/>
              </w:rPr>
              <w:t>16</w:t>
            </w:r>
          </w:p>
        </w:tc>
        <w:tc>
          <w:tcPr>
            <w:tcW w:w="1549" w:type="dxa"/>
            <w:vAlign w:val="center"/>
          </w:tcPr>
          <w:p>
            <w:pPr>
              <w:spacing w:line="360" w:lineRule="auto"/>
              <w:jc w:val="center"/>
              <w:rPr>
                <w:rFonts w:ascii="宋体" w:hAnsi="宋体"/>
                <w:b/>
                <w:bCs/>
                <w:sz w:val="24"/>
              </w:rPr>
            </w:pPr>
            <w:r>
              <w:rPr>
                <w:rFonts w:ascii="宋体" w:hAnsi="宋体" w:hint="eastAsia"/>
                <w:b/>
                <w:bCs/>
                <w:sz w:val="24"/>
              </w:rPr>
              <w:t>/</w:t>
            </w:r>
          </w:p>
        </w:tc>
      </w:tr>
      <w:tr>
        <w:tblPrEx>
          <w:tblW w:w="9171" w:type="dxa"/>
          <w:tblLayout w:type="fixed"/>
          <w:tblCellMar>
            <w:top w:w="0" w:type="dxa"/>
            <w:left w:w="108" w:type="dxa"/>
            <w:bottom w:w="0" w:type="dxa"/>
            <w:right w:w="108" w:type="dxa"/>
          </w:tblCellMar>
          <w:tblLook w:val="0000"/>
        </w:tblPrEx>
        <w:tc>
          <w:tcPr>
            <w:tcW w:w="828" w:type="dxa"/>
            <w:vAlign w:val="center"/>
          </w:tcPr>
          <w:p>
            <w:pPr>
              <w:spacing w:line="360" w:lineRule="auto"/>
              <w:rPr>
                <w:rFonts w:ascii="宋体" w:hAnsi="宋体"/>
                <w:bCs/>
                <w:sz w:val="24"/>
              </w:rPr>
            </w:pPr>
            <w:r>
              <w:rPr>
                <w:rFonts w:ascii="宋体" w:hAnsi="宋体" w:hint="eastAsia"/>
                <w:bCs/>
                <w:sz w:val="24"/>
              </w:rPr>
              <w:t>6-1</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粉细砂</w:t>
            </w:r>
          </w:p>
        </w:tc>
        <w:tc>
          <w:tcPr>
            <w:tcW w:w="900" w:type="dxa"/>
            <w:vAlign w:val="center"/>
          </w:tcPr>
          <w:p>
            <w:pPr>
              <w:spacing w:line="360" w:lineRule="auto"/>
              <w:jc w:val="center"/>
              <w:rPr>
                <w:rFonts w:ascii="宋体" w:hAnsi="宋体"/>
                <w:bCs/>
                <w:spacing w:val="-20"/>
                <w:sz w:val="24"/>
              </w:rPr>
            </w:pPr>
            <w:r>
              <w:rPr>
                <w:rFonts w:ascii="宋体" w:hAnsi="宋体" w:hint="eastAsia"/>
                <w:bCs/>
                <w:spacing w:val="-20"/>
                <w:sz w:val="24"/>
              </w:rPr>
              <w:t>17.9</w:t>
            </w:r>
          </w:p>
        </w:tc>
        <w:tc>
          <w:tcPr>
            <w:tcW w:w="1026" w:type="dxa"/>
            <w:vAlign w:val="center"/>
          </w:tcPr>
          <w:p>
            <w:pPr>
              <w:spacing w:line="360" w:lineRule="auto"/>
              <w:jc w:val="center"/>
              <w:rPr>
                <w:rFonts w:ascii="宋体" w:hAnsi="宋体"/>
                <w:bCs/>
                <w:spacing w:val="-20"/>
                <w:sz w:val="24"/>
              </w:rPr>
            </w:pPr>
            <w:r>
              <w:rPr>
                <w:rFonts w:ascii="宋体" w:hAnsi="宋体" w:hint="eastAsia"/>
                <w:bCs/>
                <w:spacing w:val="-20"/>
                <w:sz w:val="24"/>
              </w:rPr>
              <w:t>0.634</w:t>
            </w:r>
          </w:p>
        </w:tc>
        <w:tc>
          <w:tcPr>
            <w:tcW w:w="1440" w:type="dxa"/>
            <w:vAlign w:val="center"/>
          </w:tcPr>
          <w:p>
            <w:pPr>
              <w:spacing w:line="360" w:lineRule="auto"/>
              <w:jc w:val="center"/>
              <w:rPr>
                <w:rFonts w:ascii="宋体" w:hAnsi="宋体"/>
                <w:bCs/>
                <w:spacing w:val="-20"/>
                <w:sz w:val="24"/>
              </w:rPr>
            </w:pPr>
            <w:r>
              <w:rPr>
                <w:rFonts w:ascii="宋体" w:hAnsi="宋体" w:hint="eastAsia"/>
                <w:bCs/>
                <w:spacing w:val="-20"/>
                <w:sz w:val="24"/>
              </w:rPr>
              <w:t>19.42</w:t>
            </w:r>
          </w:p>
        </w:tc>
        <w:tc>
          <w:tcPr>
            <w:tcW w:w="954" w:type="dxa"/>
            <w:vAlign w:val="center"/>
          </w:tcPr>
          <w:p>
            <w:pPr>
              <w:spacing w:line="360" w:lineRule="auto"/>
              <w:jc w:val="center"/>
              <w:rPr>
                <w:rFonts w:ascii="宋体" w:hAnsi="宋体"/>
                <w:bCs/>
                <w:spacing w:val="-20"/>
                <w:sz w:val="24"/>
              </w:rPr>
            </w:pPr>
            <w:r>
              <w:rPr>
                <w:rFonts w:ascii="宋体" w:hAnsi="宋体" w:hint="eastAsia"/>
                <w:bCs/>
                <w:spacing w:val="-20"/>
                <w:sz w:val="24"/>
              </w:rPr>
              <w:t>8.3</w:t>
            </w:r>
          </w:p>
        </w:tc>
        <w:tc>
          <w:tcPr>
            <w:tcW w:w="1214" w:type="dxa"/>
            <w:vAlign w:val="center"/>
          </w:tcPr>
          <w:p>
            <w:pPr>
              <w:spacing w:line="360" w:lineRule="auto"/>
              <w:jc w:val="center"/>
              <w:rPr>
                <w:rFonts w:ascii="宋体" w:hAnsi="宋体"/>
                <w:bCs/>
                <w:spacing w:val="-20"/>
                <w:sz w:val="24"/>
              </w:rPr>
            </w:pPr>
            <w:r>
              <w:rPr>
                <w:rFonts w:ascii="宋体" w:hAnsi="宋体" w:hint="eastAsia"/>
                <w:bCs/>
                <w:spacing w:val="-20"/>
                <w:sz w:val="24"/>
              </w:rPr>
              <w:t>29.4</w:t>
            </w:r>
          </w:p>
        </w:tc>
        <w:tc>
          <w:tcPr>
            <w:tcW w:w="1549" w:type="dxa"/>
            <w:vAlign w:val="center"/>
          </w:tcPr>
          <w:p>
            <w:pPr>
              <w:spacing w:line="360" w:lineRule="auto"/>
              <w:jc w:val="center"/>
              <w:rPr>
                <w:rFonts w:ascii="宋体" w:hAnsi="宋体"/>
                <w:bCs/>
                <w:sz w:val="24"/>
              </w:rPr>
            </w:pPr>
            <w:r>
              <w:rPr>
                <w:rFonts w:ascii="宋体" w:hAnsi="宋体" w:hint="eastAsia"/>
                <w:bCs/>
                <w:sz w:val="24"/>
              </w:rPr>
              <w:t>/</w:t>
            </w:r>
          </w:p>
        </w:tc>
      </w:tr>
      <w:tr>
        <w:tblPrEx>
          <w:tblW w:w="9171" w:type="dxa"/>
          <w:tblLayout w:type="fixed"/>
          <w:tblCellMar>
            <w:top w:w="0" w:type="dxa"/>
            <w:left w:w="108" w:type="dxa"/>
            <w:bottom w:w="0" w:type="dxa"/>
            <w:right w:w="108" w:type="dxa"/>
          </w:tblCellMar>
          <w:tblLook w:val="0000"/>
        </w:tblPrEx>
        <w:tc>
          <w:tcPr>
            <w:tcW w:w="828" w:type="dxa"/>
            <w:vAlign w:val="center"/>
          </w:tcPr>
          <w:p>
            <w:pPr>
              <w:spacing w:line="360" w:lineRule="auto"/>
              <w:rPr>
                <w:rFonts w:ascii="宋体" w:hAnsi="宋体"/>
                <w:bCs/>
                <w:sz w:val="24"/>
              </w:rPr>
            </w:pPr>
            <w:r>
              <w:rPr>
                <w:rFonts w:ascii="宋体" w:hAnsi="宋体" w:hint="eastAsia"/>
                <w:bCs/>
                <w:sz w:val="24"/>
              </w:rPr>
              <w:t>6-2</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砾砂</w:t>
            </w:r>
          </w:p>
        </w:tc>
        <w:tc>
          <w:tcPr>
            <w:tcW w:w="900" w:type="dxa"/>
            <w:vAlign w:val="center"/>
          </w:tcPr>
          <w:p>
            <w:pPr>
              <w:spacing w:line="360" w:lineRule="auto"/>
              <w:jc w:val="center"/>
              <w:rPr>
                <w:rFonts w:ascii="宋体" w:hAnsi="宋体"/>
                <w:bCs/>
                <w:spacing w:val="-20"/>
                <w:sz w:val="24"/>
              </w:rPr>
            </w:pPr>
            <w:r>
              <w:rPr>
                <w:rFonts w:ascii="宋体" w:hAnsi="宋体" w:hint="eastAsia"/>
                <w:bCs/>
                <w:spacing w:val="-20"/>
                <w:sz w:val="24"/>
              </w:rPr>
              <w:t>17.5</w:t>
            </w:r>
          </w:p>
        </w:tc>
        <w:tc>
          <w:tcPr>
            <w:tcW w:w="1026" w:type="dxa"/>
            <w:vAlign w:val="center"/>
          </w:tcPr>
          <w:p>
            <w:pPr>
              <w:spacing w:line="360" w:lineRule="auto"/>
              <w:jc w:val="center"/>
              <w:rPr>
                <w:rFonts w:ascii="宋体" w:hAnsi="宋体"/>
                <w:bCs/>
                <w:spacing w:val="-20"/>
                <w:sz w:val="24"/>
              </w:rPr>
            </w:pPr>
            <w:r>
              <w:rPr>
                <w:rFonts w:ascii="宋体" w:hAnsi="宋体" w:hint="eastAsia"/>
                <w:bCs/>
                <w:spacing w:val="-20"/>
                <w:sz w:val="24"/>
              </w:rPr>
              <w:t>0.625</w:t>
            </w:r>
          </w:p>
        </w:tc>
        <w:tc>
          <w:tcPr>
            <w:tcW w:w="1440" w:type="dxa"/>
            <w:vAlign w:val="center"/>
          </w:tcPr>
          <w:p>
            <w:pPr>
              <w:spacing w:line="360" w:lineRule="auto"/>
              <w:jc w:val="center"/>
              <w:rPr>
                <w:rFonts w:ascii="宋体" w:hAnsi="宋体"/>
                <w:bCs/>
                <w:spacing w:val="-20"/>
                <w:sz w:val="24"/>
              </w:rPr>
            </w:pPr>
            <w:r>
              <w:rPr>
                <w:rFonts w:ascii="宋体" w:hAnsi="宋体" w:hint="eastAsia"/>
                <w:bCs/>
                <w:spacing w:val="-20"/>
                <w:sz w:val="24"/>
              </w:rPr>
              <w:t>19.45</w:t>
            </w:r>
          </w:p>
        </w:tc>
        <w:tc>
          <w:tcPr>
            <w:tcW w:w="954" w:type="dxa"/>
            <w:vAlign w:val="center"/>
          </w:tcPr>
          <w:p>
            <w:pPr>
              <w:spacing w:line="360" w:lineRule="auto"/>
              <w:jc w:val="center"/>
              <w:rPr>
                <w:rFonts w:ascii="宋体" w:hAnsi="宋体"/>
                <w:bCs/>
                <w:spacing w:val="-20"/>
                <w:sz w:val="24"/>
              </w:rPr>
            </w:pPr>
            <w:r>
              <w:rPr>
                <w:rFonts w:ascii="宋体" w:hAnsi="宋体" w:hint="eastAsia"/>
                <w:bCs/>
                <w:sz w:val="24"/>
              </w:rPr>
              <w:t>/</w:t>
            </w:r>
          </w:p>
        </w:tc>
        <w:tc>
          <w:tcPr>
            <w:tcW w:w="1214" w:type="dxa"/>
            <w:vAlign w:val="center"/>
          </w:tcPr>
          <w:p>
            <w:pPr>
              <w:spacing w:line="360" w:lineRule="auto"/>
              <w:jc w:val="center"/>
              <w:rPr>
                <w:rFonts w:ascii="宋体" w:hAnsi="宋体"/>
                <w:bCs/>
                <w:spacing w:val="-20"/>
                <w:sz w:val="24"/>
              </w:rPr>
            </w:pPr>
            <w:r>
              <w:rPr>
                <w:rFonts w:ascii="宋体" w:hAnsi="宋体" w:hint="eastAsia"/>
                <w:bCs/>
                <w:sz w:val="24"/>
              </w:rPr>
              <w:t>/</w:t>
            </w:r>
          </w:p>
        </w:tc>
        <w:tc>
          <w:tcPr>
            <w:tcW w:w="1549" w:type="dxa"/>
            <w:vAlign w:val="center"/>
          </w:tcPr>
          <w:p>
            <w:pPr>
              <w:spacing w:line="360" w:lineRule="auto"/>
              <w:jc w:val="center"/>
              <w:rPr>
                <w:rFonts w:ascii="宋体" w:hAnsi="宋体"/>
                <w:bCs/>
                <w:sz w:val="24"/>
              </w:rPr>
            </w:pPr>
            <w:r>
              <w:rPr>
                <w:rFonts w:ascii="宋体" w:hAnsi="宋体" w:hint="eastAsia"/>
                <w:bCs/>
                <w:sz w:val="24"/>
              </w:rPr>
              <w:t>/</w:t>
            </w:r>
          </w:p>
        </w:tc>
      </w:tr>
    </w:tbl>
    <w:p>
      <w:pPr>
        <w:sectPr>
          <w:footerReference w:type="even" r:id="rId7"/>
          <w:type w:val="nextPage"/>
          <w:pgSz w:w="11906" w:h="16838"/>
          <w:pgMar w:top="1418" w:right="1418" w:bottom="1418" w:left="1418" w:header="851" w:footer="992" w:gutter="0"/>
          <w:pgNumType w:start="4"/>
          <w:cols w:space="708"/>
          <w:titlePg w:val="0"/>
          <w:docGrid w:type="lines" w:linePitch="312"/>
        </w:sectPr>
      </w:pPr>
    </w:p>
    <w:tbl>
      <w:tblPr>
        <w:tblStyle w:val="TableNormal"/>
        <w:tblW w:w="9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8"/>
        <w:gridCol w:w="1260"/>
        <w:gridCol w:w="900"/>
        <w:gridCol w:w="1026"/>
        <w:gridCol w:w="1440"/>
        <w:gridCol w:w="954"/>
        <w:gridCol w:w="1214"/>
        <w:gridCol w:w="1549"/>
      </w:tblGrid>
      <w:tr>
        <w:tblPrEx>
          <w:tblW w:w="9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5"/>
        </w:trPr>
        <w:tc>
          <w:tcPr>
            <w:tcW w:w="828" w:type="dxa"/>
            <w:vAlign w:val="center"/>
          </w:tcPr>
          <w:p>
            <w:pPr>
              <w:spacing w:line="360" w:lineRule="auto"/>
              <w:rPr>
                <w:rFonts w:ascii="宋体" w:hAnsi="宋体"/>
                <w:bCs/>
                <w:sz w:val="24"/>
              </w:rPr>
            </w:pPr>
            <w:r>
              <w:rPr>
                <w:rFonts w:ascii="宋体" w:hAnsi="宋体" w:hint="eastAsia"/>
                <w:bCs/>
                <w:sz w:val="24"/>
              </w:rPr>
              <w:t>7-1</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圆砾</w:t>
            </w:r>
          </w:p>
        </w:tc>
        <w:tc>
          <w:tcPr>
            <w:tcW w:w="900" w:type="dxa"/>
            <w:vAlign w:val="center"/>
          </w:tcPr>
          <w:p>
            <w:pPr>
              <w:spacing w:line="360" w:lineRule="auto"/>
              <w:jc w:val="center"/>
              <w:rPr>
                <w:rFonts w:ascii="宋体" w:hAnsi="宋体"/>
                <w:bCs/>
                <w:spacing w:val="-20"/>
                <w:sz w:val="24"/>
              </w:rPr>
            </w:pPr>
            <w:r>
              <w:rPr>
                <w:rFonts w:ascii="宋体" w:hAnsi="宋体" w:hint="eastAsia"/>
                <w:bCs/>
                <w:sz w:val="24"/>
              </w:rPr>
              <w:t>/</w:t>
            </w:r>
          </w:p>
        </w:tc>
        <w:tc>
          <w:tcPr>
            <w:tcW w:w="1026" w:type="dxa"/>
            <w:vAlign w:val="center"/>
          </w:tcPr>
          <w:p>
            <w:pPr>
              <w:spacing w:line="360" w:lineRule="auto"/>
              <w:jc w:val="center"/>
              <w:rPr>
                <w:rFonts w:ascii="宋体" w:hAnsi="宋体"/>
                <w:bCs/>
                <w:spacing w:val="-20"/>
                <w:sz w:val="24"/>
              </w:rPr>
            </w:pPr>
            <w:r>
              <w:rPr>
                <w:rFonts w:ascii="宋体" w:hAnsi="宋体" w:hint="eastAsia"/>
                <w:bCs/>
                <w:sz w:val="24"/>
              </w:rPr>
              <w:t>/</w:t>
            </w:r>
          </w:p>
        </w:tc>
        <w:tc>
          <w:tcPr>
            <w:tcW w:w="1440" w:type="dxa"/>
            <w:vAlign w:val="center"/>
          </w:tcPr>
          <w:p>
            <w:pPr>
              <w:spacing w:line="360" w:lineRule="auto"/>
              <w:jc w:val="center"/>
              <w:rPr>
                <w:rFonts w:ascii="宋体" w:hAnsi="宋体"/>
                <w:bCs/>
                <w:spacing w:val="-20"/>
                <w:sz w:val="24"/>
              </w:rPr>
            </w:pPr>
            <w:r>
              <w:rPr>
                <w:rFonts w:ascii="宋体" w:hAnsi="宋体" w:hint="eastAsia"/>
                <w:bCs/>
                <w:sz w:val="24"/>
              </w:rPr>
              <w:t>/</w:t>
            </w:r>
          </w:p>
        </w:tc>
        <w:tc>
          <w:tcPr>
            <w:tcW w:w="954" w:type="dxa"/>
            <w:vAlign w:val="center"/>
          </w:tcPr>
          <w:p>
            <w:pPr>
              <w:spacing w:line="360" w:lineRule="auto"/>
              <w:jc w:val="center"/>
              <w:rPr>
                <w:rFonts w:ascii="宋体" w:hAnsi="宋体"/>
                <w:bCs/>
                <w:spacing w:val="-20"/>
                <w:sz w:val="24"/>
              </w:rPr>
            </w:pPr>
            <w:r>
              <w:rPr>
                <w:rFonts w:ascii="宋体" w:hAnsi="宋体" w:hint="eastAsia"/>
                <w:bCs/>
                <w:sz w:val="24"/>
              </w:rPr>
              <w:t>/</w:t>
            </w:r>
          </w:p>
        </w:tc>
        <w:tc>
          <w:tcPr>
            <w:tcW w:w="1214" w:type="dxa"/>
            <w:vAlign w:val="center"/>
          </w:tcPr>
          <w:p>
            <w:pPr>
              <w:spacing w:line="360" w:lineRule="auto"/>
              <w:jc w:val="center"/>
              <w:rPr>
                <w:rFonts w:ascii="宋体" w:hAnsi="宋体"/>
                <w:bCs/>
                <w:spacing w:val="-20"/>
                <w:sz w:val="24"/>
              </w:rPr>
            </w:pPr>
            <w:r>
              <w:rPr>
                <w:rFonts w:ascii="宋体" w:hAnsi="宋体" w:hint="eastAsia"/>
                <w:bCs/>
                <w:sz w:val="24"/>
              </w:rPr>
              <w:t>/</w:t>
            </w:r>
          </w:p>
        </w:tc>
        <w:tc>
          <w:tcPr>
            <w:tcW w:w="1549" w:type="dxa"/>
            <w:vAlign w:val="center"/>
          </w:tcPr>
          <w:p>
            <w:pPr>
              <w:spacing w:line="360" w:lineRule="auto"/>
              <w:jc w:val="center"/>
              <w:rPr>
                <w:rFonts w:ascii="宋体" w:hAnsi="宋体"/>
                <w:bCs/>
                <w:sz w:val="24"/>
              </w:rPr>
            </w:pPr>
            <w:r>
              <w:rPr>
                <w:rFonts w:ascii="宋体" w:hAnsi="宋体" w:hint="eastAsia"/>
                <w:bCs/>
                <w:sz w:val="24"/>
              </w:rPr>
              <w:t>/</w:t>
            </w:r>
          </w:p>
        </w:tc>
      </w:tr>
      <w:tr>
        <w:tblPrEx>
          <w:tblW w:w="9171" w:type="dxa"/>
          <w:tblLayout w:type="fixed"/>
          <w:tblCellMar>
            <w:top w:w="0" w:type="dxa"/>
            <w:left w:w="108" w:type="dxa"/>
            <w:bottom w:w="0" w:type="dxa"/>
            <w:right w:w="108" w:type="dxa"/>
          </w:tblCellMar>
          <w:tblLook w:val="0000"/>
        </w:tblPrEx>
        <w:trPr>
          <w:trHeight w:val="195"/>
        </w:trPr>
        <w:tc>
          <w:tcPr>
            <w:tcW w:w="828" w:type="dxa"/>
            <w:vAlign w:val="center"/>
          </w:tcPr>
          <w:p>
            <w:pPr>
              <w:spacing w:line="360" w:lineRule="auto"/>
              <w:rPr>
                <w:rFonts w:ascii="宋体" w:hAnsi="宋体"/>
                <w:bCs/>
                <w:sz w:val="24"/>
              </w:rPr>
            </w:pPr>
            <w:r>
              <w:rPr>
                <w:rFonts w:ascii="宋体" w:hAnsi="宋体" w:hint="eastAsia"/>
                <w:bCs/>
                <w:sz w:val="24"/>
              </w:rPr>
              <w:t>7-2</w:t>
            </w:r>
          </w:p>
        </w:tc>
        <w:tc>
          <w:tcPr>
            <w:tcW w:w="1260" w:type="dxa"/>
            <w:vAlign w:val="center"/>
          </w:tcPr>
          <w:p>
            <w:pPr>
              <w:spacing w:line="360" w:lineRule="auto"/>
              <w:rPr>
                <w:rFonts w:ascii="宋体" w:hAnsi="宋体"/>
                <w:bCs/>
                <w:spacing w:val="-20"/>
                <w:sz w:val="24"/>
              </w:rPr>
            </w:pPr>
            <w:r>
              <w:rPr>
                <w:rFonts w:ascii="宋体" w:hAnsi="宋体" w:hint="eastAsia"/>
                <w:bCs/>
                <w:spacing w:val="-20"/>
                <w:sz w:val="24"/>
              </w:rPr>
              <w:t>卵石</w:t>
            </w:r>
          </w:p>
        </w:tc>
        <w:tc>
          <w:tcPr>
            <w:tcW w:w="900" w:type="dxa"/>
            <w:vAlign w:val="center"/>
          </w:tcPr>
          <w:p>
            <w:pPr>
              <w:spacing w:line="360" w:lineRule="auto"/>
              <w:jc w:val="center"/>
              <w:rPr>
                <w:rFonts w:ascii="宋体" w:hAnsi="宋体"/>
                <w:bCs/>
                <w:sz w:val="24"/>
              </w:rPr>
            </w:pPr>
            <w:r>
              <w:rPr>
                <w:rFonts w:ascii="宋体" w:hAnsi="宋体" w:hint="eastAsia"/>
                <w:bCs/>
                <w:sz w:val="24"/>
              </w:rPr>
              <w:t>/</w:t>
            </w:r>
          </w:p>
        </w:tc>
        <w:tc>
          <w:tcPr>
            <w:tcW w:w="1026" w:type="dxa"/>
            <w:vAlign w:val="center"/>
          </w:tcPr>
          <w:p>
            <w:pPr>
              <w:spacing w:line="360" w:lineRule="auto"/>
              <w:jc w:val="center"/>
              <w:rPr>
                <w:rFonts w:ascii="宋体" w:hAnsi="宋体"/>
                <w:bCs/>
                <w:sz w:val="24"/>
              </w:rPr>
            </w:pPr>
            <w:r>
              <w:rPr>
                <w:rFonts w:ascii="宋体" w:hAnsi="宋体" w:hint="eastAsia"/>
                <w:bCs/>
                <w:sz w:val="24"/>
              </w:rPr>
              <w:t>/</w:t>
            </w:r>
          </w:p>
        </w:tc>
        <w:tc>
          <w:tcPr>
            <w:tcW w:w="1440" w:type="dxa"/>
            <w:vAlign w:val="center"/>
          </w:tcPr>
          <w:p>
            <w:pPr>
              <w:spacing w:line="360" w:lineRule="auto"/>
              <w:jc w:val="center"/>
              <w:rPr>
                <w:rFonts w:ascii="宋体" w:hAnsi="宋体"/>
                <w:bCs/>
                <w:sz w:val="24"/>
              </w:rPr>
            </w:pPr>
            <w:r>
              <w:rPr>
                <w:rFonts w:ascii="宋体" w:hAnsi="宋体" w:hint="eastAsia"/>
                <w:bCs/>
                <w:sz w:val="24"/>
              </w:rPr>
              <w:t>/</w:t>
            </w:r>
          </w:p>
        </w:tc>
        <w:tc>
          <w:tcPr>
            <w:tcW w:w="954" w:type="dxa"/>
            <w:vAlign w:val="center"/>
          </w:tcPr>
          <w:p>
            <w:pPr>
              <w:spacing w:line="360" w:lineRule="auto"/>
              <w:jc w:val="center"/>
              <w:rPr>
                <w:rFonts w:ascii="宋体" w:hAnsi="宋体"/>
                <w:bCs/>
                <w:sz w:val="24"/>
              </w:rPr>
            </w:pPr>
            <w:r>
              <w:rPr>
                <w:rFonts w:ascii="宋体" w:hAnsi="宋体" w:hint="eastAsia"/>
                <w:bCs/>
                <w:sz w:val="24"/>
              </w:rPr>
              <w:t>/</w:t>
            </w:r>
          </w:p>
        </w:tc>
        <w:tc>
          <w:tcPr>
            <w:tcW w:w="1214" w:type="dxa"/>
            <w:vAlign w:val="center"/>
          </w:tcPr>
          <w:p>
            <w:pPr>
              <w:spacing w:line="360" w:lineRule="auto"/>
              <w:jc w:val="center"/>
              <w:rPr>
                <w:rFonts w:ascii="宋体" w:hAnsi="宋体"/>
                <w:bCs/>
                <w:sz w:val="24"/>
              </w:rPr>
            </w:pPr>
            <w:r>
              <w:rPr>
                <w:rFonts w:ascii="宋体" w:hAnsi="宋体" w:hint="eastAsia"/>
                <w:bCs/>
                <w:sz w:val="24"/>
              </w:rPr>
              <w:t>/</w:t>
            </w:r>
          </w:p>
        </w:tc>
        <w:tc>
          <w:tcPr>
            <w:tcW w:w="1549" w:type="dxa"/>
            <w:vAlign w:val="center"/>
          </w:tcPr>
          <w:p>
            <w:pPr>
              <w:spacing w:line="360" w:lineRule="auto"/>
              <w:jc w:val="center"/>
              <w:rPr>
                <w:rFonts w:ascii="宋体" w:hAnsi="宋体"/>
                <w:bCs/>
                <w:sz w:val="24"/>
              </w:rPr>
            </w:pPr>
            <w:r>
              <w:rPr>
                <w:rFonts w:ascii="宋体" w:hAnsi="宋体" w:hint="eastAsia"/>
                <w:bCs/>
                <w:sz w:val="24"/>
              </w:rPr>
              <w:t>/</w:t>
            </w:r>
          </w:p>
        </w:tc>
      </w:tr>
    </w:tbl>
    <w:p>
      <w:pPr>
        <w:tabs>
          <w:tab w:val="left" w:pos="3240"/>
        </w:tabs>
        <w:spacing w:line="500" w:lineRule="atLeast"/>
        <w:ind w:firstLine="480" w:firstLineChars="200"/>
        <w:rPr>
          <w:rFonts w:ascii="宋体" w:hAnsi="宋体"/>
          <w:bCs/>
          <w:sz w:val="24"/>
        </w:rPr>
      </w:pPr>
      <w:r>
        <w:rPr>
          <w:rFonts w:ascii="宋体" w:hAnsi="宋体" w:hint="eastAsia"/>
          <w:bCs/>
          <w:sz w:val="24"/>
        </w:rPr>
        <w:t>据地质报告反映，对基坑工程有影响的地下水主要为上部的孔隙潜水，勘察期间测得场地地下稳定水位埋深在1.50m～2. 0m左右，据附近资料，丰水期时，地下水位接近地表。地下水属潜水型，场地为**江古河道，受上游侧向径流补给，水量充沛，具有明显的埋藏深、污染少、水量大的特点。主要受大气降水、地表径流及水网的入渗补给变化等影响。承压水头埋深一般19.66m；基坑挖土深度为11.1-13.4 m。对本工程基坑开挖影响不大。地下潜水、承压水对基础混凝土结构具弱腐蚀性能。基坑底所在土层为粉砂夹粉土，无不良地质分布情况。</w:t>
      </w:r>
    </w:p>
    <w:p>
      <w:pPr>
        <w:tabs>
          <w:tab w:val="left" w:pos="3240"/>
        </w:tabs>
        <w:spacing w:line="500" w:lineRule="atLeast"/>
        <w:rPr>
          <w:rFonts w:ascii="宋体" w:hAnsi="宋体"/>
          <w:b/>
          <w:bCs/>
          <w:sz w:val="24"/>
        </w:rPr>
      </w:pPr>
      <w:r>
        <w:rPr>
          <w:rFonts w:ascii="宋体" w:hAnsi="宋体" w:hint="eastAsia"/>
          <w:b/>
          <w:bCs/>
          <w:sz w:val="24"/>
        </w:rPr>
        <w:t>附图：地质勘探点布置图</w:t>
      </w:r>
    </w:p>
    <w:p>
      <w:pPr>
        <w:tabs>
          <w:tab w:val="left" w:pos="3240"/>
        </w:tabs>
        <w:spacing w:line="500" w:lineRule="atLeast"/>
        <w:rPr>
          <w:rFonts w:ascii="宋体" w:hAnsi="宋体"/>
          <w:b/>
          <w:bCs/>
          <w:sz w:val="24"/>
        </w:rPr>
      </w:pPr>
      <w:r>
        <w:rPr>
          <w:rFonts w:ascii="宋体" w:hAnsi="宋体" w:hint="eastAsia"/>
          <w:b/>
          <w:bCs/>
          <w:sz w:val="24"/>
        </w:rPr>
        <w:t xml:space="preserve">      典型地质剖面图</w:t>
      </w:r>
    </w:p>
    <w:p>
      <w:pPr>
        <w:tabs>
          <w:tab w:val="left" w:pos="3240"/>
        </w:tabs>
        <w:spacing w:line="500" w:lineRule="atLeast"/>
        <w:rPr>
          <w:rFonts w:ascii="宋体" w:hAnsi="宋体"/>
          <w:b/>
          <w:bCs/>
          <w:sz w:val="24"/>
        </w:rPr>
      </w:pPr>
      <w:r>
        <w:rPr>
          <w:rFonts w:ascii="宋体" w:hAnsi="宋体" w:hint="eastAsia"/>
          <w:b/>
          <w:bCs/>
          <w:sz w:val="24"/>
        </w:rPr>
        <w:t xml:space="preserve">      土质物理、力学性能指标汇总表</w:t>
      </w:r>
    </w:p>
    <w:p>
      <w:pPr>
        <w:tabs>
          <w:tab w:val="left" w:pos="3240"/>
        </w:tabs>
        <w:spacing w:line="500" w:lineRule="atLeast"/>
        <w:rPr>
          <w:rFonts w:ascii="宋体" w:hAnsi="宋体"/>
          <w:bCs/>
          <w:sz w:val="24"/>
        </w:rPr>
      </w:pPr>
      <w:r>
        <w:rPr>
          <w:rFonts w:ascii="宋体" w:hAnsi="宋体" w:hint="eastAsia"/>
          <w:b/>
          <w:bCs/>
          <w:sz w:val="24"/>
        </w:rPr>
        <w:t xml:space="preserve">      基坑周边环境关系图</w:t>
      </w:r>
    </w:p>
    <w:p>
      <w:pPr>
        <w:tabs>
          <w:tab w:val="left" w:pos="3240"/>
        </w:tabs>
        <w:spacing w:line="500" w:lineRule="atLeast"/>
        <w:rPr>
          <w:rFonts w:ascii="宋体" w:hAnsi="宋体"/>
          <w:b/>
          <w:bCs/>
          <w:sz w:val="24"/>
        </w:rPr>
      </w:pPr>
      <w:r>
        <w:rPr>
          <w:rFonts w:ascii="宋体" w:hAnsi="宋体" w:hint="eastAsia"/>
          <w:b/>
          <w:bCs/>
          <w:sz w:val="24"/>
        </w:rPr>
        <w:t>四、围护结构设计概况</w:t>
      </w:r>
      <w:r>
        <w:rPr>
          <w:rFonts w:ascii="宋体" w:hAnsi="宋体" w:hint="eastAsia"/>
          <w:b/>
          <w:bCs/>
          <w:sz w:val="24"/>
        </w:rPr>
        <w:tab/>
      </w:r>
    </w:p>
    <w:p>
      <w:pPr>
        <w:tabs>
          <w:tab w:val="left" w:pos="3240"/>
        </w:tabs>
        <w:spacing w:line="500" w:lineRule="atLeast"/>
        <w:ind w:firstLine="360" w:firstLineChars="150"/>
        <w:rPr>
          <w:rFonts w:ascii="宋体" w:hAnsi="宋体"/>
          <w:bCs/>
          <w:sz w:val="24"/>
        </w:rPr>
      </w:pPr>
      <w:r>
        <w:rPr>
          <w:rFonts w:ascii="宋体" w:hAnsi="宋体" w:hint="eastAsia"/>
          <w:bCs/>
          <w:sz w:val="24"/>
        </w:rPr>
        <w:t>1、本工程地下室基坑围护采用钻孔灌注桩排桩加二道钢筋砼内支撑的围护体系，外侧设置一排</w:t>
      </w:r>
      <w:r>
        <w:rPr>
          <w:rFonts w:ascii="宋体" w:hAnsi="宋体"/>
          <w:bCs/>
          <w:sz w:val="24"/>
        </w:rPr>
        <w:t>Φ</w:t>
      </w:r>
      <w:r>
        <w:rPr>
          <w:rFonts w:ascii="宋体" w:hAnsi="宋体" w:hint="eastAsia"/>
          <w:bCs/>
          <w:sz w:val="24"/>
        </w:rPr>
        <w:t>850三轴水泥搅拌桩止水帷幕，对电梯间挖深部位，采用70厚素喷C15混凝土处理。排桩采用</w:t>
      </w:r>
      <w:r>
        <w:rPr>
          <w:rFonts w:ascii="宋体" w:hAnsi="宋体"/>
          <w:bCs/>
          <w:sz w:val="24"/>
        </w:rPr>
        <w:t>Φ</w:t>
      </w:r>
      <w:r>
        <w:rPr>
          <w:rFonts w:ascii="宋体" w:hAnsi="宋体" w:hint="eastAsia"/>
          <w:bCs/>
          <w:sz w:val="24"/>
        </w:rPr>
        <w:t>800＠1000钻孔灌注桩，桩间距为</w:t>
      </w:r>
      <w:r>
        <w:rPr>
          <w:rFonts w:ascii="宋体" w:hAnsi="宋体" w:hint="eastAsia"/>
          <w:bCs/>
          <w:sz w:val="24"/>
          <w:lang w:eastAsia="zh-CN"/>
        </w:rPr>
        <w:t>201</w:t>
      </w:r>
      <w:r>
        <w:rPr>
          <w:rFonts w:ascii="宋体" w:hAnsi="宋体" w:hint="eastAsia"/>
          <w:bCs/>
          <w:sz w:val="24"/>
        </w:rPr>
        <w:t>㎜，桩长17.6-21.0m，混凝土强度为C25，主筋直径为</w:t>
      </w:r>
      <w:r>
        <w:rPr>
          <w:rFonts w:ascii="宋体" w:hAnsi="宋体"/>
          <w:bCs/>
          <w:sz w:val="24"/>
        </w:rPr>
        <w:t>Φ</w:t>
      </w:r>
      <w:r>
        <w:rPr>
          <w:rFonts w:ascii="宋体" w:hAnsi="宋体" w:hint="eastAsia"/>
          <w:bCs/>
          <w:sz w:val="24"/>
        </w:rPr>
        <w:t>22～</w:t>
      </w:r>
      <w:r>
        <w:rPr>
          <w:rFonts w:ascii="宋体" w:hAnsi="宋体"/>
          <w:bCs/>
          <w:sz w:val="24"/>
        </w:rPr>
        <w:t>Φ</w:t>
      </w:r>
      <w:r>
        <w:rPr>
          <w:rFonts w:ascii="宋体" w:hAnsi="宋体" w:hint="eastAsia"/>
          <w:bCs/>
          <w:sz w:val="24"/>
        </w:rPr>
        <w:t>25二级钢；二道钢筋混凝土支撑分别设在-2.40 m和-6.50 m处，支撑梁梁高为800</w:t>
      </w:r>
      <w:r>
        <w:rPr>
          <w:rFonts w:ascii="宋体" w:hAnsi="宋体" w:cs="宋体" w:hint="eastAsia"/>
          <w:bCs/>
          <w:sz w:val="24"/>
        </w:rPr>
        <w:t>㎜</w:t>
      </w:r>
      <w:r>
        <w:rPr>
          <w:rFonts w:ascii="宋体" w:hAnsi="宋体" w:hint="eastAsia"/>
          <w:bCs/>
          <w:sz w:val="24"/>
        </w:rPr>
        <w:t>，砼强度为C30；钻孔灌注围护桩，共369根；新增支撑桩31根；利用工程桩作为支撑桩22根，桩径为</w:t>
      </w:r>
      <w:r>
        <w:rPr>
          <w:rFonts w:ascii="宋体" w:hAnsi="宋体"/>
          <w:bCs/>
          <w:sz w:val="24"/>
        </w:rPr>
        <w:t>Φ</w:t>
      </w:r>
      <w:r>
        <w:rPr>
          <w:rFonts w:ascii="宋体" w:hAnsi="宋体" w:hint="eastAsia"/>
          <w:bCs/>
          <w:sz w:val="24"/>
        </w:rPr>
        <w:t>800，工程桩为钻孔灌注桩。止水三轴水泥搅拌桩采用全面套打施工工艺，桩长24.0m，基坑四周连续布置。</w:t>
      </w:r>
    </w:p>
    <w:p>
      <w:pPr>
        <w:tabs>
          <w:tab w:val="left" w:pos="3240"/>
        </w:tabs>
        <w:spacing w:line="500" w:lineRule="atLeast"/>
        <w:ind w:firstLine="360" w:firstLineChars="150"/>
        <w:rPr>
          <w:rFonts w:ascii="宋体" w:hAnsi="宋体"/>
          <w:bCs/>
          <w:sz w:val="24"/>
        </w:rPr>
      </w:pPr>
      <w:r>
        <w:rPr>
          <w:rFonts w:ascii="宋体" w:hAnsi="宋体" w:hint="eastAsia"/>
          <w:bCs/>
          <w:sz w:val="24"/>
        </w:rPr>
        <w:t>2、基坑顶部设置贯通的300</w:t>
      </w:r>
      <w:r>
        <w:rPr>
          <w:rFonts w:ascii="宋体" w:hAnsi="宋体" w:hint="eastAsia"/>
          <w:bCs/>
          <w:sz w:val="24"/>
        </w:rPr>
        <w:t>×</w:t>
      </w:r>
      <w:r>
        <w:rPr>
          <w:rFonts w:ascii="宋体" w:hAnsi="宋体" w:hint="eastAsia"/>
          <w:bCs/>
          <w:sz w:val="24"/>
        </w:rPr>
        <w:t>400的地面排水沟截流，每隔20-30米设置窨井，将地表雨水、施工废水集中沉淀后，排入城市下水管网；基坑内排水采用临时明沟，集水坑方式，利用潜水泵定时抽水。如发生渗漏，视实际情况采取封堵或注浆措施进行止水。</w:t>
      </w:r>
    </w:p>
    <w:p>
      <w:pPr>
        <w:tabs>
          <w:tab w:val="left" w:pos="3240"/>
        </w:tabs>
        <w:spacing w:line="500" w:lineRule="atLeast"/>
        <w:ind w:firstLine="240" w:firstLineChars="100"/>
        <w:rPr>
          <w:rFonts w:ascii="宋体" w:hAnsi="宋体"/>
          <w:b/>
          <w:bCs/>
          <w:sz w:val="24"/>
        </w:rPr>
      </w:pPr>
      <w:r>
        <w:rPr>
          <w:rFonts w:ascii="宋体" w:hAnsi="宋体" w:hint="eastAsia"/>
          <w:b/>
          <w:bCs/>
          <w:sz w:val="24"/>
        </w:rPr>
        <w:t>附图：围护结构平面布置图</w:t>
      </w:r>
    </w:p>
    <w:p>
      <w:pPr>
        <w:tabs>
          <w:tab w:val="left" w:pos="3240"/>
        </w:tabs>
        <w:spacing w:line="500" w:lineRule="atLeast"/>
        <w:ind w:firstLine="240" w:firstLineChars="100"/>
        <w:rPr>
          <w:rFonts w:ascii="宋体" w:hAnsi="宋体"/>
          <w:b/>
          <w:bCs/>
          <w:sz w:val="24"/>
        </w:rPr>
      </w:pPr>
      <w:r>
        <w:rPr>
          <w:rFonts w:ascii="宋体" w:hAnsi="宋体" w:hint="eastAsia"/>
          <w:b/>
          <w:bCs/>
          <w:sz w:val="24"/>
        </w:rPr>
        <w:t xml:space="preserve">      水平支撑平面布置图</w:t>
      </w:r>
    </w:p>
    <w:p>
      <w:pPr>
        <w:tabs>
          <w:tab w:val="left" w:pos="3240"/>
        </w:tabs>
        <w:spacing w:line="500" w:lineRule="atLeast"/>
        <w:ind w:firstLine="240" w:firstLineChars="100"/>
        <w:rPr>
          <w:rFonts w:ascii="宋体" w:hAnsi="宋体"/>
          <w:b/>
          <w:bCs/>
          <w:sz w:val="24"/>
        </w:rPr>
      </w:pPr>
      <w:r>
        <w:rPr>
          <w:rFonts w:ascii="宋体" w:hAnsi="宋体" w:hint="eastAsia"/>
          <w:b/>
          <w:bCs/>
          <w:sz w:val="24"/>
        </w:rPr>
        <w:t xml:space="preserve">      基坑支护围护剖面图</w:t>
      </w:r>
    </w:p>
    <w:p>
      <w:pPr>
        <w:tabs>
          <w:tab w:val="left" w:pos="3240"/>
        </w:tabs>
        <w:spacing w:line="500" w:lineRule="atLeast"/>
        <w:ind w:firstLine="240" w:firstLineChars="100"/>
        <w:rPr>
          <w:rFonts w:ascii="宋体" w:hAnsi="宋体"/>
          <w:b/>
          <w:bCs/>
          <w:sz w:val="24"/>
        </w:rPr>
        <w:sectPr>
          <w:footerReference w:type="even" r:id="rId8"/>
          <w:type w:val="nextPage"/>
          <w:pgSz w:w="11906" w:h="16838"/>
          <w:pgMar w:top="1418" w:right="1418" w:bottom="1418" w:left="1418" w:header="851" w:footer="992" w:gutter="0"/>
          <w:pgNumType w:start="5"/>
          <w:cols w:space="708"/>
          <w:titlePg w:val="0"/>
          <w:docGrid w:type="lines" w:linePitch="312"/>
        </w:sectPr>
      </w:pPr>
      <w:r>
        <w:rPr>
          <w:rFonts w:ascii="宋体" w:hAnsi="宋体" w:hint="eastAsia"/>
          <w:b/>
          <w:bCs/>
          <w:sz w:val="24"/>
        </w:rPr>
        <w:t xml:space="preserve">      水泥搅拌桩平面布置图</w:t>
      </w:r>
    </w:p>
    <w:p>
      <w:pPr>
        <w:tabs>
          <w:tab w:val="left" w:pos="3240"/>
        </w:tabs>
        <w:spacing w:line="500" w:lineRule="atLeast"/>
        <w:ind w:firstLine="240" w:firstLineChars="100"/>
        <w:rPr>
          <w:rFonts w:ascii="宋体" w:hAnsi="宋体"/>
          <w:b/>
          <w:bCs/>
          <w:sz w:val="24"/>
        </w:rPr>
      </w:pPr>
      <w:r>
        <w:rPr>
          <w:rFonts w:ascii="宋体" w:hAnsi="宋体" w:hint="eastAsia"/>
          <w:b/>
          <w:bCs/>
          <w:sz w:val="24"/>
        </w:rPr>
        <w:t xml:space="preserve">      水泥搅拌桩剖面图</w:t>
      </w:r>
    </w:p>
    <w:p>
      <w:pPr>
        <w:tabs>
          <w:tab w:val="left" w:pos="3240"/>
        </w:tabs>
        <w:spacing w:line="500" w:lineRule="atLeast"/>
        <w:rPr>
          <w:rFonts w:ascii="宋体" w:hAnsi="宋体"/>
          <w:b/>
          <w:bCs/>
          <w:sz w:val="24"/>
        </w:rPr>
      </w:pPr>
      <w:r>
        <w:rPr>
          <w:rFonts w:ascii="宋体" w:hAnsi="宋体" w:hint="eastAsia"/>
          <w:b/>
          <w:bCs/>
          <w:sz w:val="24"/>
        </w:rPr>
        <w:t>五、基坑降排水措施</w:t>
      </w:r>
    </w:p>
    <w:p>
      <w:pPr>
        <w:tabs>
          <w:tab w:val="left" w:pos="3240"/>
        </w:tabs>
        <w:spacing w:line="500" w:lineRule="atLeast"/>
        <w:ind w:firstLine="480" w:firstLineChars="200"/>
        <w:rPr>
          <w:rFonts w:ascii="宋体" w:hAnsi="宋体"/>
          <w:bCs/>
          <w:sz w:val="24"/>
        </w:rPr>
      </w:pPr>
      <w:r>
        <w:rPr>
          <w:rFonts w:ascii="宋体" w:hAnsi="宋体" w:hint="eastAsia"/>
          <w:bCs/>
          <w:sz w:val="24"/>
        </w:rPr>
        <w:t>1、基坑外排水</w:t>
      </w:r>
    </w:p>
    <w:p>
      <w:pPr>
        <w:tabs>
          <w:tab w:val="left" w:pos="3240"/>
        </w:tabs>
        <w:spacing w:line="500" w:lineRule="atLeast"/>
        <w:ind w:firstLine="480" w:firstLineChars="200"/>
        <w:rPr>
          <w:rFonts w:ascii="宋体" w:hAnsi="宋体"/>
          <w:bCs/>
          <w:sz w:val="24"/>
        </w:rPr>
      </w:pPr>
      <w:r>
        <w:rPr>
          <w:rFonts w:ascii="宋体" w:hAnsi="宋体" w:hint="eastAsia"/>
          <w:bCs/>
          <w:sz w:val="24"/>
        </w:rPr>
        <w:t>待冠梁一完成，立即在基坑顶部设置贯通的300*400（H）地面排水沟截流，并每隔20～30米左右设置一个600*600*1000的砖砌窨井，施工现场雨水、施工废水经沉淀池沉淀后排入城市下水管网。</w:t>
      </w:r>
    </w:p>
    <w:p>
      <w:pPr>
        <w:tabs>
          <w:tab w:val="left" w:pos="3240"/>
        </w:tabs>
        <w:spacing w:line="500" w:lineRule="atLeast"/>
        <w:ind w:firstLine="480" w:firstLineChars="200"/>
        <w:rPr>
          <w:rFonts w:ascii="宋体" w:hAnsi="宋体"/>
          <w:bCs/>
          <w:sz w:val="24"/>
        </w:rPr>
      </w:pPr>
      <w:r>
        <w:rPr>
          <w:rFonts w:ascii="宋体" w:hAnsi="宋体" w:hint="eastAsia"/>
          <w:bCs/>
          <w:sz w:val="24"/>
        </w:rPr>
        <w:t>2、基坑地表水</w:t>
      </w:r>
    </w:p>
    <w:p>
      <w:pPr>
        <w:tabs>
          <w:tab w:val="left" w:pos="3240"/>
        </w:tabs>
        <w:spacing w:line="500" w:lineRule="atLeast"/>
        <w:ind w:firstLine="480" w:firstLineChars="200"/>
        <w:rPr>
          <w:rFonts w:ascii="宋体" w:hAnsi="宋体"/>
          <w:bCs/>
          <w:color w:val="0000FF"/>
          <w:sz w:val="24"/>
        </w:rPr>
      </w:pPr>
      <w:r>
        <w:rPr>
          <w:rFonts w:ascii="宋体" w:hAnsi="宋体" w:hint="eastAsia"/>
          <w:bCs/>
          <w:sz w:val="24"/>
        </w:rPr>
        <w:t>基坑止水帷幕完成后，坑内地表水在粉土层，坑内降水主要依靠明集水坑和自渗井相结合的方式降水，集水井和自渗井的数量视实际情况而定，在土方开挖前一星期前设置完毕，确保开挖前水位在所挖土层1m以下</w:t>
      </w:r>
      <w:r>
        <w:rPr>
          <w:rFonts w:ascii="宋体" w:hAnsi="宋体" w:hint="eastAsia"/>
          <w:bCs/>
          <w:color w:val="0000FF"/>
          <w:sz w:val="24"/>
        </w:rPr>
        <w:t>。</w:t>
      </w:r>
    </w:p>
    <w:p>
      <w:pPr>
        <w:tabs>
          <w:tab w:val="left" w:pos="3240"/>
        </w:tabs>
        <w:spacing w:line="500" w:lineRule="atLeast"/>
        <w:ind w:firstLine="480" w:firstLineChars="200"/>
        <w:rPr>
          <w:rFonts w:ascii="宋体" w:hAnsi="宋体"/>
          <w:bCs/>
          <w:sz w:val="24"/>
        </w:rPr>
      </w:pPr>
      <w:r>
        <w:rPr>
          <w:rFonts w:ascii="宋体" w:hAnsi="宋体" w:hint="eastAsia"/>
          <w:bCs/>
          <w:sz w:val="24"/>
        </w:rPr>
        <w:t>3、施工阶段雨水</w:t>
      </w:r>
    </w:p>
    <w:p>
      <w:pPr>
        <w:tabs>
          <w:tab w:val="left" w:pos="3240"/>
        </w:tabs>
        <w:spacing w:line="500" w:lineRule="atLeast"/>
        <w:ind w:firstLine="480" w:firstLineChars="200"/>
        <w:rPr>
          <w:rFonts w:ascii="宋体" w:hAnsi="宋体"/>
          <w:bCs/>
          <w:sz w:val="24"/>
        </w:rPr>
      </w:pPr>
      <w:r>
        <w:rPr>
          <w:rFonts w:ascii="宋体" w:hAnsi="宋体" w:hint="eastAsia"/>
          <w:bCs/>
          <w:sz w:val="24"/>
        </w:rPr>
        <w:t>粉土层挖除后至淤泥质土层已无地表水，基坑排水主要考虑天落水，基坑排水采用明沟、集水坑方式排水。离开围护桩边4m以外沿基坑周边设排水沟，基坑内结合承台设1000</w:t>
      </w:r>
      <w:r>
        <w:rPr>
          <w:rFonts w:ascii="宋体" w:hAnsi="宋体" w:hint="eastAsia"/>
          <w:bCs/>
          <w:sz w:val="24"/>
        </w:rPr>
        <w:t>×</w:t>
      </w:r>
      <w:r>
        <w:rPr>
          <w:rFonts w:ascii="宋体" w:hAnsi="宋体" w:hint="eastAsia"/>
          <w:bCs/>
          <w:sz w:val="24"/>
        </w:rPr>
        <w:t>1000</w:t>
      </w:r>
      <w:r>
        <w:rPr>
          <w:rFonts w:ascii="宋体" w:hAnsi="宋体" w:hint="eastAsia"/>
          <w:bCs/>
          <w:sz w:val="24"/>
        </w:rPr>
        <w:t>×</w:t>
      </w:r>
      <w:r>
        <w:rPr>
          <w:rFonts w:ascii="宋体" w:hAnsi="宋体" w:hint="eastAsia"/>
          <w:bCs/>
          <w:sz w:val="24"/>
        </w:rPr>
        <w:t>800mm集水井，每个集水井内设一只潜水泵，派专人负责管理，定时抽水。在基础底板砼浇筑前，及时采用级配砂石将坑底排水沟和集水井回填密实，浇筑砼垫层，避免对基础结构的施工造成影响。</w:t>
      </w:r>
    </w:p>
    <w:p>
      <w:pPr>
        <w:tabs>
          <w:tab w:val="left" w:pos="3240"/>
        </w:tabs>
        <w:spacing w:line="500" w:lineRule="atLeast"/>
        <w:rPr>
          <w:rFonts w:ascii="宋体" w:hAnsi="宋体"/>
          <w:b/>
          <w:bCs/>
          <w:sz w:val="24"/>
        </w:rPr>
      </w:pPr>
      <w:r>
        <w:rPr>
          <w:rFonts w:ascii="宋体" w:hAnsi="宋体" w:hint="eastAsia"/>
          <w:b/>
          <w:bCs/>
          <w:sz w:val="24"/>
        </w:rPr>
        <w:t>附图：地下室坑内外排水示意图</w:t>
      </w:r>
    </w:p>
    <w:p>
      <w:pPr>
        <w:tabs>
          <w:tab w:val="left" w:pos="3240"/>
        </w:tabs>
        <w:spacing w:line="500" w:lineRule="atLeast"/>
        <w:rPr>
          <w:rFonts w:ascii="宋体" w:hAnsi="宋体"/>
          <w:b/>
          <w:bCs/>
          <w:sz w:val="24"/>
        </w:rPr>
      </w:pPr>
      <w:r>
        <w:rPr>
          <w:rFonts w:ascii="宋体" w:hAnsi="宋体" w:hint="eastAsia"/>
          <w:b/>
          <w:bCs/>
          <w:sz w:val="24"/>
        </w:rPr>
        <w:t>六、施工部署</w:t>
      </w:r>
    </w:p>
    <w:p>
      <w:pPr>
        <w:tabs>
          <w:tab w:val="left" w:pos="3240"/>
        </w:tabs>
        <w:spacing w:line="500" w:lineRule="atLeast"/>
        <w:rPr>
          <w:rFonts w:ascii="宋体" w:hAnsi="宋体"/>
          <w:bCs/>
          <w:sz w:val="24"/>
        </w:rPr>
      </w:pPr>
      <w:r>
        <w:rPr>
          <w:rFonts w:ascii="宋体" w:hAnsi="宋体" w:hint="eastAsia"/>
          <w:bCs/>
          <w:sz w:val="24"/>
        </w:rPr>
        <w:t>（一）管理体系及项目班子配置</w:t>
      </w:r>
    </w:p>
    <w:p>
      <w:pPr>
        <w:tabs>
          <w:tab w:val="left" w:pos="3240"/>
        </w:tabs>
        <w:spacing w:line="500" w:lineRule="atLeast"/>
        <w:ind w:firstLine="480" w:firstLineChars="200"/>
        <w:rPr>
          <w:rFonts w:ascii="宋体" w:hAnsi="宋体"/>
          <w:bCs/>
          <w:sz w:val="24"/>
        </w:rPr>
      </w:pPr>
      <w:r>
        <w:rPr>
          <w:rFonts w:ascii="宋体" w:hAnsi="宋体" w:hint="eastAsia"/>
          <w:bCs/>
          <w:sz w:val="24"/>
        </w:rPr>
        <w:t>项目经理：***</w:t>
      </w:r>
    </w:p>
    <w:p>
      <w:pPr>
        <w:tabs>
          <w:tab w:val="left" w:pos="3240"/>
        </w:tabs>
        <w:spacing w:line="500" w:lineRule="atLeast"/>
        <w:ind w:firstLine="480" w:firstLineChars="200"/>
        <w:rPr>
          <w:rFonts w:ascii="宋体" w:hAnsi="宋体"/>
          <w:bCs/>
          <w:sz w:val="24"/>
        </w:rPr>
      </w:pPr>
      <w:r>
        <w:rPr>
          <w:rFonts w:ascii="宋体" w:hAnsi="宋体" w:hint="eastAsia"/>
          <w:bCs/>
          <w:sz w:val="24"/>
        </w:rPr>
        <w:t>执行经理：***</w:t>
      </w:r>
    </w:p>
    <w:p>
      <w:pPr>
        <w:tabs>
          <w:tab w:val="left" w:pos="3240"/>
        </w:tabs>
        <w:spacing w:line="500" w:lineRule="atLeast"/>
        <w:ind w:firstLine="480" w:firstLineChars="200"/>
        <w:rPr>
          <w:rFonts w:ascii="宋体" w:hAnsi="宋体"/>
          <w:bCs/>
          <w:sz w:val="24"/>
        </w:rPr>
      </w:pPr>
      <w:r>
        <w:rPr>
          <w:rFonts w:ascii="宋体" w:hAnsi="宋体" w:hint="eastAsia"/>
          <w:bCs/>
          <w:sz w:val="24"/>
        </w:rPr>
        <w:t>生产经理：***</w:t>
      </w:r>
    </w:p>
    <w:p>
      <w:pPr>
        <w:tabs>
          <w:tab w:val="left" w:pos="3240"/>
        </w:tabs>
        <w:spacing w:line="500" w:lineRule="atLeast"/>
        <w:ind w:firstLine="480" w:firstLineChars="200"/>
        <w:rPr>
          <w:rFonts w:ascii="宋体" w:hAnsi="宋体"/>
          <w:bCs/>
          <w:sz w:val="24"/>
        </w:rPr>
      </w:pPr>
      <w:r>
        <w:rPr>
          <w:rFonts w:ascii="宋体" w:hAnsi="宋体" w:hint="eastAsia"/>
          <w:bCs/>
          <w:sz w:val="24"/>
        </w:rPr>
        <w:t>技术负责：***</w:t>
      </w:r>
    </w:p>
    <w:p>
      <w:pPr>
        <w:tabs>
          <w:tab w:val="left" w:pos="3240"/>
        </w:tabs>
        <w:spacing w:line="500" w:lineRule="atLeast"/>
        <w:ind w:firstLine="480" w:firstLineChars="200"/>
        <w:rPr>
          <w:rFonts w:ascii="宋体" w:hAnsi="宋体"/>
          <w:bCs/>
          <w:sz w:val="24"/>
        </w:rPr>
      </w:pPr>
      <w:r>
        <w:rPr>
          <w:rFonts w:ascii="宋体" w:hAnsi="宋体" w:hint="eastAsia"/>
          <w:bCs/>
          <w:sz w:val="24"/>
        </w:rPr>
        <w:t>施工员：***</w:t>
      </w:r>
    </w:p>
    <w:p>
      <w:pPr>
        <w:tabs>
          <w:tab w:val="left" w:pos="3240"/>
        </w:tabs>
        <w:spacing w:line="500" w:lineRule="atLeast"/>
        <w:ind w:firstLine="480" w:firstLineChars="200"/>
        <w:rPr>
          <w:rFonts w:ascii="宋体" w:hAnsi="宋体"/>
          <w:bCs/>
          <w:sz w:val="24"/>
        </w:rPr>
      </w:pPr>
      <w:r>
        <w:rPr>
          <w:rFonts w:ascii="宋体" w:hAnsi="宋体" w:hint="eastAsia"/>
          <w:bCs/>
          <w:sz w:val="24"/>
        </w:rPr>
        <w:t>质量员：***</w:t>
      </w:r>
    </w:p>
    <w:p>
      <w:pPr>
        <w:tabs>
          <w:tab w:val="left" w:pos="3240"/>
        </w:tabs>
        <w:spacing w:line="500" w:lineRule="atLeast"/>
        <w:ind w:firstLine="480" w:firstLineChars="200"/>
        <w:rPr>
          <w:rFonts w:ascii="宋体" w:hAnsi="宋体"/>
          <w:bCs/>
          <w:sz w:val="24"/>
        </w:rPr>
      </w:pPr>
      <w:r>
        <w:rPr>
          <w:rFonts w:ascii="宋体" w:hAnsi="宋体" w:hint="eastAsia"/>
          <w:bCs/>
          <w:sz w:val="24"/>
        </w:rPr>
        <w:t>安全员：***</w:t>
      </w:r>
    </w:p>
    <w:p>
      <w:pPr>
        <w:tabs>
          <w:tab w:val="left" w:pos="3240"/>
        </w:tabs>
        <w:spacing w:line="500" w:lineRule="atLeast"/>
        <w:ind w:firstLine="480" w:firstLineChars="200"/>
        <w:rPr>
          <w:rFonts w:ascii="宋体" w:hAnsi="宋体"/>
          <w:bCs/>
          <w:sz w:val="24"/>
        </w:rPr>
      </w:pPr>
      <w:r>
        <w:rPr>
          <w:rFonts w:ascii="宋体" w:hAnsi="宋体" w:hint="eastAsia"/>
          <w:bCs/>
          <w:sz w:val="24"/>
        </w:rPr>
        <w:t>资料员：***</w:t>
      </w:r>
    </w:p>
    <w:p>
      <w:pPr>
        <w:tabs>
          <w:tab w:val="left" w:pos="3240"/>
        </w:tabs>
        <w:spacing w:line="500" w:lineRule="atLeast"/>
        <w:rPr>
          <w:rFonts w:ascii="宋体" w:hAnsi="宋体"/>
          <w:bCs/>
          <w:sz w:val="24"/>
        </w:rPr>
        <w:sectPr>
          <w:footerReference w:type="even" r:id="rId9"/>
          <w:type w:val="nextPage"/>
          <w:pgSz w:w="11906" w:h="16838"/>
          <w:pgMar w:top="1418" w:right="1418" w:bottom="1418" w:left="1418" w:header="851" w:footer="992" w:gutter="0"/>
          <w:pgNumType w:start="6"/>
          <w:cols w:space="708"/>
          <w:titlePg w:val="0"/>
          <w:docGrid w:type="lines" w:linePitch="312"/>
        </w:sectPr>
      </w:pPr>
      <w:r>
        <w:rPr>
          <w:rFonts w:ascii="宋体" w:hAnsi="宋体" w:hint="eastAsia"/>
          <w:bCs/>
          <w:sz w:val="24"/>
        </w:rPr>
        <w:t>（二）施工进度安排</w:t>
      </w:r>
    </w:p>
    <w:p>
      <w:pPr>
        <w:tabs>
          <w:tab w:val="left" w:pos="3240"/>
        </w:tabs>
        <w:spacing w:line="500" w:lineRule="atLeast"/>
        <w:ind w:firstLine="480" w:firstLineChars="200"/>
        <w:rPr>
          <w:rFonts w:ascii="宋体" w:hAnsi="宋体"/>
          <w:bCs/>
          <w:sz w:val="24"/>
        </w:rPr>
      </w:pPr>
      <w:r>
        <w:rPr>
          <w:rFonts w:ascii="宋体" w:hAnsi="宋体" w:hint="eastAsia"/>
          <w:bCs/>
          <w:sz w:val="24"/>
        </w:rPr>
        <w:t>整个场区沿后浇带划分为五个施工段，详见施工段分段图。总体施工顺序由西向东进行。具体各阶段进度安排如下：</w:t>
      </w:r>
    </w:p>
    <w:p>
      <w:pPr>
        <w:tabs>
          <w:tab w:val="left" w:pos="3240"/>
        </w:tabs>
        <w:spacing w:line="500" w:lineRule="atLeast"/>
        <w:rPr>
          <w:rFonts w:ascii="宋体" w:hAnsi="宋体"/>
          <w:bCs/>
          <w:sz w:val="24"/>
        </w:rPr>
      </w:pPr>
      <w:r>
        <w:rPr>
          <w:rFonts w:ascii="宋体" w:hAnsi="宋体" w:hint="eastAsia"/>
          <w:bCs/>
          <w:sz w:val="24"/>
        </w:rPr>
        <w:t>1.三轴水泥搅拌桩进度计划：</w:t>
      </w:r>
    </w:p>
    <w:p>
      <w:pPr>
        <w:tabs>
          <w:tab w:val="left" w:pos="3240"/>
        </w:tabs>
        <w:spacing w:line="500" w:lineRule="atLeast"/>
        <w:ind w:firstLine="360" w:firstLineChars="150"/>
        <w:rPr>
          <w:rFonts w:ascii="宋体" w:hAnsi="宋体"/>
          <w:bCs/>
          <w:sz w:val="24"/>
        </w:rPr>
      </w:pPr>
      <w:r>
        <w:rPr>
          <w:rFonts w:ascii="宋体" w:hAnsi="宋体" w:hint="eastAsia"/>
          <w:bCs/>
          <w:sz w:val="24"/>
        </w:rPr>
        <w:t>安排一台三轴搅拌桩机进行施工，坑外止水帷幕搅拌桩共626付，一台桩机计划平均每天完成13.32付，47天完成。</w:t>
      </w:r>
    </w:p>
    <w:p>
      <w:pPr>
        <w:tabs>
          <w:tab w:val="left" w:pos="3240"/>
        </w:tabs>
        <w:spacing w:line="500" w:lineRule="atLeast"/>
        <w:rPr>
          <w:rFonts w:ascii="宋体" w:hAnsi="宋体"/>
          <w:bCs/>
          <w:sz w:val="24"/>
        </w:rPr>
      </w:pPr>
      <w:r>
        <w:rPr>
          <w:rFonts w:ascii="宋体" w:hAnsi="宋体" w:hint="eastAsia"/>
          <w:bCs/>
          <w:sz w:val="24"/>
        </w:rPr>
        <w:t>2.钻孔灌注围护桩、支撑桩、钻孔灌注工程桩进度计划：</w:t>
      </w:r>
    </w:p>
    <w:p>
      <w:pPr>
        <w:tabs>
          <w:tab w:val="left" w:pos="3240"/>
        </w:tabs>
        <w:spacing w:line="500" w:lineRule="atLeast"/>
        <w:ind w:firstLine="360" w:firstLineChars="150"/>
        <w:rPr>
          <w:rFonts w:ascii="宋体" w:hAnsi="宋体"/>
          <w:bCs/>
          <w:sz w:val="24"/>
        </w:rPr>
      </w:pPr>
      <w:r>
        <w:rPr>
          <w:rFonts w:ascii="宋体" w:hAnsi="宋体" w:hint="eastAsia"/>
          <w:bCs/>
          <w:sz w:val="24"/>
        </w:rPr>
        <w:t>安排15台桩机进行施工，围护桩共369根，支撑桩31根，工程桩375根，每台桩机平均每天完成0.83根， 60天完成。</w:t>
      </w:r>
    </w:p>
    <w:p>
      <w:pPr>
        <w:tabs>
          <w:tab w:val="left" w:pos="3240"/>
        </w:tabs>
        <w:spacing w:line="500" w:lineRule="atLeast"/>
        <w:rPr>
          <w:rFonts w:ascii="宋体" w:hAnsi="宋体"/>
          <w:bCs/>
          <w:sz w:val="24"/>
        </w:rPr>
      </w:pPr>
      <w:r>
        <w:rPr>
          <w:rFonts w:ascii="宋体" w:hAnsi="宋体" w:hint="eastAsia"/>
          <w:bCs/>
          <w:sz w:val="24"/>
        </w:rPr>
        <w:t>3.土方开挖</w:t>
      </w:r>
    </w:p>
    <w:p>
      <w:pPr>
        <w:tabs>
          <w:tab w:val="left" w:pos="3240"/>
        </w:tabs>
        <w:spacing w:line="500" w:lineRule="atLeast"/>
        <w:rPr>
          <w:rFonts w:ascii="宋体" w:hAnsi="宋体"/>
          <w:bCs/>
          <w:sz w:val="24"/>
        </w:rPr>
      </w:pPr>
      <w:r>
        <w:rPr>
          <w:rFonts w:ascii="宋体" w:hAnsi="宋体" w:hint="eastAsia"/>
          <w:bCs/>
          <w:sz w:val="24"/>
        </w:rPr>
        <w:t>（1）施工顺序：本工程基坑土方开挖结合水平支撑布置形式拟总体上分三层开挖，每层开挖时再分段分层开挖。由于第一道水平支撑梁标高为-2.4米，埋深2.8米，第一层挖土需将土方挖至-2.4米，再将支撑部位的土方局部开挖到支撑梁底进行支撑梁施工。第一道水平支撑梁施工完成后，进行第第二、第三层土方的开挖施工。</w:t>
      </w:r>
    </w:p>
    <w:p>
      <w:pPr>
        <w:tabs>
          <w:tab w:val="left" w:pos="3240"/>
        </w:tabs>
        <w:spacing w:line="500" w:lineRule="atLeast"/>
        <w:rPr>
          <w:rFonts w:ascii="宋体" w:hAnsi="宋体"/>
          <w:bCs/>
          <w:sz w:val="24"/>
        </w:rPr>
      </w:pPr>
      <w:r>
        <w:rPr>
          <w:rFonts w:ascii="宋体" w:hAnsi="宋体" w:hint="eastAsia"/>
          <w:bCs/>
          <w:sz w:val="24"/>
        </w:rPr>
        <w:t xml:space="preserve"> （2）进度计划</w:t>
      </w:r>
    </w:p>
    <w:p>
      <w:pPr>
        <w:tabs>
          <w:tab w:val="left" w:pos="3240"/>
        </w:tabs>
        <w:spacing w:line="500" w:lineRule="atLeast"/>
        <w:ind w:firstLine="240" w:firstLineChars="100"/>
        <w:rPr>
          <w:rFonts w:ascii="宋体" w:hAnsi="宋体"/>
          <w:bCs/>
          <w:sz w:val="24"/>
        </w:rPr>
      </w:pPr>
      <w:r>
        <w:rPr>
          <w:rFonts w:ascii="宋体" w:hAnsi="宋体" w:hint="eastAsia"/>
          <w:bCs/>
          <w:sz w:val="24"/>
        </w:rPr>
        <w:t>第一层土方开挖：20天</w:t>
      </w:r>
    </w:p>
    <w:p>
      <w:pPr>
        <w:tabs>
          <w:tab w:val="left" w:pos="3240"/>
        </w:tabs>
        <w:spacing w:line="500" w:lineRule="atLeast"/>
        <w:rPr>
          <w:rFonts w:ascii="宋体" w:hAnsi="宋体"/>
          <w:bCs/>
          <w:sz w:val="24"/>
        </w:rPr>
      </w:pPr>
      <w:r>
        <w:rPr>
          <w:rFonts w:ascii="宋体" w:hAnsi="宋体" w:hint="eastAsia"/>
          <w:bCs/>
          <w:sz w:val="24"/>
        </w:rPr>
        <w:t xml:space="preserve">  第二层土方开挖：35天</w:t>
      </w:r>
    </w:p>
    <w:p>
      <w:pPr>
        <w:tabs>
          <w:tab w:val="left" w:pos="3240"/>
        </w:tabs>
        <w:spacing w:line="500" w:lineRule="atLeast"/>
        <w:rPr>
          <w:rFonts w:ascii="宋体" w:hAnsi="宋体"/>
          <w:bCs/>
          <w:sz w:val="24"/>
        </w:rPr>
      </w:pPr>
      <w:r>
        <w:rPr>
          <w:rFonts w:ascii="宋体" w:hAnsi="宋体" w:hint="eastAsia"/>
          <w:bCs/>
          <w:sz w:val="24"/>
        </w:rPr>
        <w:t xml:space="preserve">  第三层土方开挖：40天</w:t>
      </w:r>
    </w:p>
    <w:p>
      <w:pPr>
        <w:tabs>
          <w:tab w:val="left" w:pos="3240"/>
        </w:tabs>
        <w:spacing w:line="500" w:lineRule="atLeast"/>
        <w:rPr>
          <w:rFonts w:ascii="宋体" w:hAnsi="宋体"/>
          <w:bCs/>
          <w:sz w:val="24"/>
        </w:rPr>
      </w:pPr>
      <w:r>
        <w:rPr>
          <w:rFonts w:ascii="宋体" w:hAnsi="宋体" w:hint="eastAsia"/>
          <w:bCs/>
          <w:sz w:val="24"/>
        </w:rPr>
        <w:t xml:space="preserve"> 4.水平支撑梁</w:t>
      </w:r>
    </w:p>
    <w:p>
      <w:pPr>
        <w:tabs>
          <w:tab w:val="left" w:pos="3240"/>
        </w:tabs>
        <w:spacing w:line="500" w:lineRule="atLeast"/>
        <w:rPr>
          <w:rFonts w:ascii="宋体" w:hAnsi="宋体"/>
          <w:bCs/>
          <w:sz w:val="24"/>
        </w:rPr>
      </w:pPr>
      <w:r>
        <w:rPr>
          <w:rFonts w:ascii="宋体" w:hAnsi="宋体" w:hint="eastAsia"/>
          <w:bCs/>
          <w:sz w:val="24"/>
        </w:rPr>
        <w:t xml:space="preserve"> （1）施工顺序；围护桩压顶梁在-0.40米，随着围护桩的施工进度同步跟进压顶梁施工。第一道围檩、水平支撑梁在围护桩强度达到设计要求后，第一层土方开挖后，随着挖土的进度、顺序开始围檩、支撑梁施工。第一道围檩、支撑梁完成后强度达到设计即进行第二层土方开挖施工。第二道围檩、支撑梁结合土方开挖的进程进行施工。</w:t>
      </w:r>
    </w:p>
    <w:p>
      <w:pPr>
        <w:tabs>
          <w:tab w:val="left" w:pos="3240"/>
        </w:tabs>
        <w:spacing w:line="500" w:lineRule="atLeast"/>
        <w:rPr>
          <w:rFonts w:ascii="宋体" w:hAnsi="宋体"/>
          <w:bCs/>
          <w:sz w:val="24"/>
        </w:rPr>
      </w:pPr>
      <w:r>
        <w:rPr>
          <w:rFonts w:ascii="宋体" w:hAnsi="宋体" w:hint="eastAsia"/>
          <w:bCs/>
          <w:sz w:val="24"/>
        </w:rPr>
        <w:t>（2）进度计划</w:t>
      </w:r>
    </w:p>
    <w:p>
      <w:pPr>
        <w:tabs>
          <w:tab w:val="left" w:pos="3240"/>
        </w:tabs>
        <w:spacing w:line="500" w:lineRule="atLeast"/>
        <w:rPr>
          <w:rFonts w:ascii="宋体" w:hAnsi="宋体"/>
          <w:bCs/>
          <w:sz w:val="24"/>
        </w:rPr>
      </w:pPr>
      <w:r>
        <w:rPr>
          <w:rFonts w:ascii="宋体" w:hAnsi="宋体" w:hint="eastAsia"/>
          <w:bCs/>
          <w:sz w:val="24"/>
        </w:rPr>
        <w:t xml:space="preserve">  压顶梁：15天</w:t>
      </w:r>
    </w:p>
    <w:p>
      <w:pPr>
        <w:tabs>
          <w:tab w:val="left" w:pos="3240"/>
        </w:tabs>
        <w:spacing w:line="500" w:lineRule="atLeast"/>
        <w:ind w:firstLine="240" w:firstLineChars="100"/>
        <w:rPr>
          <w:rFonts w:ascii="宋体" w:hAnsi="宋体"/>
          <w:bCs/>
          <w:sz w:val="24"/>
        </w:rPr>
      </w:pPr>
      <w:r>
        <w:rPr>
          <w:rFonts w:ascii="宋体" w:hAnsi="宋体" w:hint="eastAsia"/>
          <w:bCs/>
          <w:sz w:val="24"/>
        </w:rPr>
        <w:t>第一道围檩、支撑梁：20天</w:t>
      </w:r>
    </w:p>
    <w:p>
      <w:pPr>
        <w:tabs>
          <w:tab w:val="left" w:pos="3240"/>
        </w:tabs>
        <w:spacing w:line="500" w:lineRule="atLeast"/>
        <w:rPr>
          <w:rFonts w:ascii="宋体" w:hAnsi="宋体"/>
          <w:bCs/>
          <w:sz w:val="24"/>
        </w:rPr>
      </w:pPr>
      <w:r>
        <w:rPr>
          <w:rFonts w:ascii="宋体" w:hAnsi="宋体" w:hint="eastAsia"/>
          <w:bCs/>
          <w:sz w:val="24"/>
        </w:rPr>
        <w:t xml:space="preserve">  第二道围檩、支撑梁：30天</w:t>
      </w:r>
    </w:p>
    <w:p>
      <w:pPr>
        <w:tabs>
          <w:tab w:val="left" w:pos="3240"/>
        </w:tabs>
        <w:spacing w:line="500" w:lineRule="atLeast"/>
        <w:rPr>
          <w:rFonts w:ascii="宋体" w:hAnsi="宋体"/>
          <w:bCs/>
          <w:sz w:val="24"/>
        </w:rPr>
      </w:pPr>
      <w:r>
        <w:rPr>
          <w:rFonts w:ascii="宋体" w:hAnsi="宋体" w:hint="eastAsia"/>
          <w:bCs/>
          <w:sz w:val="24"/>
        </w:rPr>
        <w:t xml:space="preserve"> （三）施工机械、用电量、劳动力配置</w:t>
      </w:r>
    </w:p>
    <w:p>
      <w:pPr>
        <w:tabs>
          <w:tab w:val="left" w:pos="3240"/>
        </w:tabs>
        <w:spacing w:line="500" w:lineRule="atLeast"/>
        <w:rPr>
          <w:rFonts w:ascii="宋体" w:hAnsi="宋体"/>
          <w:bCs/>
          <w:sz w:val="24"/>
        </w:rPr>
        <w:sectPr>
          <w:footerReference w:type="even" r:id="rId10"/>
          <w:type w:val="nextPage"/>
          <w:pgSz w:w="11906" w:h="16838"/>
          <w:pgMar w:top="1418" w:right="1418" w:bottom="1418" w:left="1418" w:header="851" w:footer="992" w:gutter="0"/>
          <w:pgNumType w:start="7"/>
          <w:cols w:space="708"/>
          <w:titlePg w:val="0"/>
          <w:docGrid w:type="lines" w:linePitch="312"/>
        </w:sectPr>
      </w:pPr>
      <w:r>
        <w:rPr>
          <w:rFonts w:ascii="宋体" w:hAnsi="宋体" w:hint="eastAsia"/>
          <w:bCs/>
          <w:sz w:val="24"/>
        </w:rPr>
        <w:t xml:space="preserve">   1.土方开挖及基坑围护机械设备计划表</w:t>
      </w:r>
    </w:p>
    <w:tbl>
      <w:tblPr>
        <w:tblStyle w:val="TableNormal"/>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28"/>
        <w:gridCol w:w="2460"/>
        <w:gridCol w:w="1800"/>
        <w:gridCol w:w="1260"/>
        <w:gridCol w:w="3240"/>
      </w:tblGrid>
      <w:tr>
        <w:tblPrEx>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1139"/>
        </w:trPr>
        <w:tc>
          <w:tcPr>
            <w:tcW w:w="528" w:type="dxa"/>
            <w:vAlign w:val="center"/>
          </w:tcPr>
          <w:p>
            <w:pPr>
              <w:rPr>
                <w:rFonts w:ascii="宋体" w:hAnsi="宋体"/>
                <w:sz w:val="24"/>
              </w:rPr>
            </w:pPr>
            <w:r>
              <w:rPr>
                <w:rFonts w:ascii="宋体" w:hAnsi="宋体" w:hint="eastAsia"/>
                <w:sz w:val="24"/>
              </w:rPr>
              <w:t>序号</w:t>
            </w:r>
          </w:p>
        </w:tc>
        <w:tc>
          <w:tcPr>
            <w:tcW w:w="2460" w:type="dxa"/>
            <w:vAlign w:val="center"/>
          </w:tcPr>
          <w:p>
            <w:pPr>
              <w:jc w:val="center"/>
              <w:rPr>
                <w:rFonts w:ascii="宋体" w:hAnsi="宋体"/>
                <w:sz w:val="24"/>
              </w:rPr>
            </w:pPr>
            <w:r>
              <w:rPr>
                <w:rFonts w:ascii="宋体" w:hAnsi="宋体" w:hint="eastAsia"/>
                <w:sz w:val="24"/>
              </w:rPr>
              <w:t>机械或设备名称</w:t>
            </w:r>
          </w:p>
        </w:tc>
        <w:tc>
          <w:tcPr>
            <w:tcW w:w="1800" w:type="dxa"/>
            <w:vAlign w:val="center"/>
          </w:tcPr>
          <w:p>
            <w:pPr>
              <w:jc w:val="center"/>
              <w:rPr>
                <w:rFonts w:ascii="宋体" w:hAnsi="宋体"/>
                <w:sz w:val="24"/>
              </w:rPr>
            </w:pPr>
            <w:r>
              <w:rPr>
                <w:rFonts w:ascii="宋体" w:hAnsi="宋体" w:hint="eastAsia"/>
                <w:sz w:val="24"/>
              </w:rPr>
              <w:t>型号规格</w:t>
            </w:r>
          </w:p>
        </w:tc>
        <w:tc>
          <w:tcPr>
            <w:tcW w:w="1260" w:type="dxa"/>
            <w:vAlign w:val="center"/>
          </w:tcPr>
          <w:p>
            <w:pPr>
              <w:jc w:val="center"/>
              <w:rPr>
                <w:rFonts w:ascii="宋体" w:hAnsi="宋体"/>
                <w:sz w:val="24"/>
              </w:rPr>
            </w:pPr>
            <w:r>
              <w:rPr>
                <w:rFonts w:ascii="宋体" w:hAnsi="宋体" w:hint="eastAsia"/>
                <w:sz w:val="24"/>
              </w:rPr>
              <w:t>数量</w:t>
            </w:r>
          </w:p>
        </w:tc>
        <w:tc>
          <w:tcPr>
            <w:tcW w:w="3240" w:type="dxa"/>
            <w:vAlign w:val="center"/>
          </w:tcPr>
          <w:p>
            <w:pPr>
              <w:jc w:val="center"/>
              <w:rPr>
                <w:rFonts w:ascii="宋体" w:hAnsi="宋体"/>
                <w:sz w:val="24"/>
              </w:rPr>
            </w:pPr>
            <w:r>
              <w:rPr>
                <w:rFonts w:ascii="宋体" w:hAnsi="宋体" w:hint="eastAsia"/>
                <w:sz w:val="24"/>
              </w:rPr>
              <w:t>功率（kw）</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sz w:val="24"/>
              </w:rPr>
              <w:t>1</w:t>
            </w:r>
          </w:p>
        </w:tc>
        <w:tc>
          <w:tcPr>
            <w:tcW w:w="2460" w:type="dxa"/>
            <w:vAlign w:val="center"/>
          </w:tcPr>
          <w:p>
            <w:pPr>
              <w:jc w:val="center"/>
              <w:rPr>
                <w:rFonts w:ascii="宋体" w:hAnsi="宋体"/>
                <w:bCs/>
                <w:sz w:val="24"/>
              </w:rPr>
            </w:pPr>
            <w:r>
              <w:rPr>
                <w:rFonts w:ascii="宋体" w:hAnsi="宋体" w:hint="eastAsia"/>
                <w:sz w:val="24"/>
              </w:rPr>
              <w:t>挖土机</w:t>
            </w:r>
          </w:p>
        </w:tc>
        <w:tc>
          <w:tcPr>
            <w:tcW w:w="1800" w:type="dxa"/>
            <w:vAlign w:val="center"/>
          </w:tcPr>
          <w:p>
            <w:pPr>
              <w:jc w:val="center"/>
              <w:rPr>
                <w:rFonts w:ascii="宋体" w:eastAsia="宋体" w:hAnsi="宋体" w:hint="eastAsia"/>
                <w:bCs/>
                <w:sz w:val="24"/>
              </w:rPr>
            </w:pPr>
            <w:r>
              <w:rPr>
                <w:rFonts w:ascii="宋体" w:hAnsi="宋体" w:hint="eastAsia"/>
                <w:sz w:val="24"/>
              </w:rPr>
              <w:t>PC</w:t>
            </w:r>
            <w:r>
              <w:rPr>
                <w:rFonts w:ascii="宋体" w:hAnsi="宋体" w:hint="eastAsia"/>
                <w:sz w:val="24"/>
                <w:lang w:eastAsia="zh-CN"/>
              </w:rPr>
              <w:t>201</w:t>
            </w:r>
          </w:p>
        </w:tc>
        <w:tc>
          <w:tcPr>
            <w:tcW w:w="1260" w:type="dxa"/>
            <w:vAlign w:val="center"/>
          </w:tcPr>
          <w:p>
            <w:pPr>
              <w:jc w:val="center"/>
              <w:rPr>
                <w:rFonts w:ascii="宋体" w:hAnsi="宋体"/>
                <w:bCs/>
                <w:sz w:val="24"/>
              </w:rPr>
            </w:pPr>
            <w:r>
              <w:rPr>
                <w:rFonts w:ascii="宋体" w:hAnsi="宋体" w:hint="eastAsia"/>
                <w:bCs/>
                <w:sz w:val="24"/>
              </w:rPr>
              <w:t>4</w:t>
            </w:r>
          </w:p>
        </w:tc>
        <w:tc>
          <w:tcPr>
            <w:tcW w:w="3240" w:type="dxa"/>
            <w:vAlign w:val="center"/>
          </w:tcPr>
          <w:p>
            <w:pPr>
              <w:jc w:val="center"/>
              <w:rPr>
                <w:rFonts w:ascii="宋体" w:hAnsi="宋体"/>
                <w:sz w:val="24"/>
              </w:rPr>
            </w:pP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2</w:t>
            </w:r>
          </w:p>
        </w:tc>
        <w:tc>
          <w:tcPr>
            <w:tcW w:w="2460" w:type="dxa"/>
            <w:vAlign w:val="center"/>
          </w:tcPr>
          <w:p>
            <w:pPr>
              <w:jc w:val="center"/>
              <w:rPr>
                <w:rFonts w:ascii="宋体" w:hAnsi="宋体"/>
                <w:bCs/>
                <w:sz w:val="24"/>
              </w:rPr>
            </w:pPr>
            <w:r>
              <w:rPr>
                <w:rFonts w:ascii="宋体" w:hAnsi="宋体" w:hint="eastAsia"/>
                <w:sz w:val="24"/>
              </w:rPr>
              <w:t>挖土机</w:t>
            </w:r>
          </w:p>
        </w:tc>
        <w:tc>
          <w:tcPr>
            <w:tcW w:w="1800" w:type="dxa"/>
            <w:vAlign w:val="center"/>
          </w:tcPr>
          <w:p>
            <w:pPr>
              <w:jc w:val="center"/>
              <w:rPr>
                <w:rFonts w:ascii="宋体" w:hAnsi="宋体"/>
                <w:bCs/>
                <w:sz w:val="24"/>
              </w:rPr>
            </w:pPr>
            <w:r>
              <w:rPr>
                <w:rFonts w:ascii="宋体" w:hAnsi="宋体" w:hint="eastAsia"/>
                <w:bCs/>
                <w:sz w:val="24"/>
              </w:rPr>
              <w:t>长臂挖机</w:t>
            </w:r>
          </w:p>
        </w:tc>
        <w:tc>
          <w:tcPr>
            <w:tcW w:w="1260" w:type="dxa"/>
            <w:vAlign w:val="center"/>
          </w:tcPr>
          <w:p>
            <w:pPr>
              <w:jc w:val="center"/>
              <w:rPr>
                <w:rFonts w:ascii="宋体" w:hAnsi="宋体"/>
                <w:bCs/>
                <w:sz w:val="24"/>
              </w:rPr>
            </w:pPr>
            <w:r>
              <w:rPr>
                <w:rFonts w:ascii="宋体" w:hAnsi="宋体" w:hint="eastAsia"/>
                <w:bCs/>
                <w:sz w:val="24"/>
              </w:rPr>
              <w:t>1</w:t>
            </w:r>
          </w:p>
        </w:tc>
        <w:tc>
          <w:tcPr>
            <w:tcW w:w="3240" w:type="dxa"/>
            <w:vAlign w:val="center"/>
          </w:tcPr>
          <w:p>
            <w:pPr>
              <w:jc w:val="center"/>
              <w:rPr>
                <w:rFonts w:ascii="宋体" w:hAnsi="宋体"/>
                <w:sz w:val="24"/>
              </w:rPr>
            </w:pP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3</w:t>
            </w:r>
          </w:p>
        </w:tc>
        <w:tc>
          <w:tcPr>
            <w:tcW w:w="2460" w:type="dxa"/>
            <w:vAlign w:val="center"/>
          </w:tcPr>
          <w:p>
            <w:pPr>
              <w:jc w:val="center"/>
              <w:rPr>
                <w:rFonts w:ascii="宋体" w:hAnsi="宋体"/>
                <w:bCs/>
                <w:sz w:val="24"/>
              </w:rPr>
            </w:pPr>
            <w:r>
              <w:rPr>
                <w:rFonts w:ascii="宋体" w:hAnsi="宋体" w:hint="eastAsia"/>
                <w:sz w:val="24"/>
              </w:rPr>
              <w:t>挖土机</w:t>
            </w:r>
          </w:p>
        </w:tc>
        <w:tc>
          <w:tcPr>
            <w:tcW w:w="1800" w:type="dxa"/>
            <w:vAlign w:val="center"/>
          </w:tcPr>
          <w:p>
            <w:pPr>
              <w:jc w:val="center"/>
              <w:rPr>
                <w:rFonts w:ascii="宋体" w:hAnsi="宋体"/>
                <w:bCs/>
                <w:sz w:val="24"/>
              </w:rPr>
            </w:pPr>
            <w:r>
              <w:rPr>
                <w:rFonts w:ascii="宋体" w:hAnsi="宋体" w:hint="eastAsia"/>
                <w:bCs/>
                <w:sz w:val="24"/>
              </w:rPr>
              <w:t>小型挖机</w:t>
            </w:r>
          </w:p>
        </w:tc>
        <w:tc>
          <w:tcPr>
            <w:tcW w:w="1260" w:type="dxa"/>
            <w:vAlign w:val="center"/>
          </w:tcPr>
          <w:p>
            <w:pPr>
              <w:jc w:val="center"/>
              <w:rPr>
                <w:rFonts w:ascii="宋体" w:hAnsi="宋体"/>
                <w:bCs/>
                <w:sz w:val="24"/>
              </w:rPr>
            </w:pPr>
            <w:r>
              <w:rPr>
                <w:rFonts w:ascii="宋体" w:hAnsi="宋体" w:hint="eastAsia"/>
                <w:bCs/>
                <w:sz w:val="24"/>
              </w:rPr>
              <w:t>1</w:t>
            </w:r>
          </w:p>
        </w:tc>
        <w:tc>
          <w:tcPr>
            <w:tcW w:w="3240" w:type="dxa"/>
            <w:vAlign w:val="center"/>
          </w:tcPr>
          <w:p>
            <w:pPr>
              <w:jc w:val="center"/>
              <w:rPr>
                <w:rFonts w:ascii="宋体" w:hAnsi="宋体"/>
                <w:sz w:val="24"/>
              </w:rPr>
            </w:pPr>
          </w:p>
        </w:tc>
      </w:tr>
      <w:tr>
        <w:tblPrEx>
          <w:tblW w:w="9288" w:type="dxa"/>
          <w:tblLayout w:type="fixed"/>
          <w:tblCellMar>
            <w:top w:w="0" w:type="dxa"/>
            <w:left w:w="108" w:type="dxa"/>
            <w:bottom w:w="0" w:type="dxa"/>
            <w:right w:w="108" w:type="dxa"/>
          </w:tblCellMar>
          <w:tblLook w:val="0000"/>
        </w:tblPrEx>
        <w:trPr>
          <w:trHeight w:val="465"/>
        </w:trPr>
        <w:tc>
          <w:tcPr>
            <w:tcW w:w="528" w:type="dxa"/>
            <w:vAlign w:val="center"/>
          </w:tcPr>
          <w:p>
            <w:pPr>
              <w:jc w:val="center"/>
              <w:rPr>
                <w:rFonts w:ascii="宋体" w:hAnsi="宋体"/>
                <w:sz w:val="24"/>
              </w:rPr>
            </w:pPr>
            <w:r>
              <w:rPr>
                <w:rFonts w:ascii="宋体" w:hAnsi="宋体" w:hint="eastAsia"/>
                <w:sz w:val="24"/>
              </w:rPr>
              <w:t>4</w:t>
            </w:r>
          </w:p>
        </w:tc>
        <w:tc>
          <w:tcPr>
            <w:tcW w:w="2460" w:type="dxa"/>
            <w:vAlign w:val="center"/>
          </w:tcPr>
          <w:p>
            <w:pPr>
              <w:jc w:val="center"/>
              <w:rPr>
                <w:rFonts w:ascii="宋体" w:hAnsi="宋体"/>
                <w:bCs/>
                <w:sz w:val="24"/>
              </w:rPr>
            </w:pPr>
            <w:r>
              <w:rPr>
                <w:rFonts w:ascii="宋体" w:hAnsi="宋体" w:hint="eastAsia"/>
                <w:bCs/>
                <w:sz w:val="24"/>
              </w:rPr>
              <w:t>塔吊</w:t>
            </w:r>
          </w:p>
        </w:tc>
        <w:tc>
          <w:tcPr>
            <w:tcW w:w="1800" w:type="dxa"/>
            <w:vAlign w:val="center"/>
          </w:tcPr>
          <w:p>
            <w:pPr>
              <w:jc w:val="center"/>
              <w:rPr>
                <w:rFonts w:ascii="宋体" w:hAnsi="宋体"/>
                <w:bCs/>
                <w:sz w:val="24"/>
              </w:rPr>
            </w:pPr>
            <w:r>
              <w:rPr>
                <w:rFonts w:ascii="宋体" w:hAnsi="宋体" w:hint="eastAsia"/>
                <w:bCs/>
                <w:sz w:val="24"/>
              </w:rPr>
              <w:t>QTZ63</w:t>
            </w:r>
          </w:p>
        </w:tc>
        <w:tc>
          <w:tcPr>
            <w:tcW w:w="1260" w:type="dxa"/>
            <w:vAlign w:val="center"/>
          </w:tcPr>
          <w:p>
            <w:pPr>
              <w:jc w:val="center"/>
              <w:rPr>
                <w:rFonts w:ascii="宋体" w:hAnsi="宋体"/>
                <w:bCs/>
                <w:sz w:val="24"/>
              </w:rPr>
            </w:pPr>
            <w:r>
              <w:rPr>
                <w:rFonts w:ascii="宋体" w:hAnsi="宋体" w:hint="eastAsia"/>
                <w:bCs/>
                <w:sz w:val="24"/>
              </w:rPr>
              <w:t>2</w:t>
            </w:r>
          </w:p>
        </w:tc>
        <w:tc>
          <w:tcPr>
            <w:tcW w:w="3240" w:type="dxa"/>
            <w:vAlign w:val="center"/>
          </w:tcPr>
          <w:p>
            <w:pPr>
              <w:jc w:val="center"/>
              <w:rPr>
                <w:rFonts w:ascii="宋体" w:hAnsi="宋体"/>
                <w:sz w:val="24"/>
              </w:rPr>
            </w:pPr>
            <w:r>
              <w:rPr>
                <w:rFonts w:ascii="宋体" w:hAnsi="宋体" w:hint="eastAsia"/>
                <w:sz w:val="24"/>
              </w:rPr>
              <w:t>55.5</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5</w:t>
            </w:r>
          </w:p>
        </w:tc>
        <w:tc>
          <w:tcPr>
            <w:tcW w:w="2460" w:type="dxa"/>
            <w:vAlign w:val="center"/>
          </w:tcPr>
          <w:p>
            <w:pPr>
              <w:jc w:val="center"/>
              <w:rPr>
                <w:rFonts w:ascii="宋体" w:hAnsi="宋体"/>
                <w:bCs/>
                <w:sz w:val="24"/>
              </w:rPr>
            </w:pPr>
            <w:r>
              <w:rPr>
                <w:rFonts w:ascii="宋体" w:hAnsi="宋体" w:hint="eastAsia"/>
                <w:bCs/>
                <w:sz w:val="24"/>
              </w:rPr>
              <w:t>空压机</w:t>
            </w:r>
          </w:p>
        </w:tc>
        <w:tc>
          <w:tcPr>
            <w:tcW w:w="1800" w:type="dxa"/>
            <w:vAlign w:val="center"/>
          </w:tcPr>
          <w:p>
            <w:pPr>
              <w:jc w:val="center"/>
              <w:rPr>
                <w:rFonts w:ascii="宋体" w:hAnsi="宋体"/>
                <w:bCs/>
                <w:sz w:val="24"/>
              </w:rPr>
            </w:pPr>
          </w:p>
        </w:tc>
        <w:tc>
          <w:tcPr>
            <w:tcW w:w="1260" w:type="dxa"/>
            <w:vAlign w:val="center"/>
          </w:tcPr>
          <w:p>
            <w:pPr>
              <w:jc w:val="center"/>
              <w:rPr>
                <w:rFonts w:ascii="宋体" w:hAnsi="宋体"/>
                <w:bCs/>
                <w:sz w:val="24"/>
              </w:rPr>
            </w:pPr>
            <w:r>
              <w:rPr>
                <w:rFonts w:ascii="宋体" w:hAnsi="宋体" w:hint="eastAsia"/>
                <w:bCs/>
                <w:sz w:val="24"/>
              </w:rPr>
              <w:t>4</w:t>
            </w:r>
          </w:p>
        </w:tc>
        <w:tc>
          <w:tcPr>
            <w:tcW w:w="3240" w:type="dxa"/>
            <w:vAlign w:val="center"/>
          </w:tcPr>
          <w:p>
            <w:pPr>
              <w:jc w:val="center"/>
              <w:rPr>
                <w:rFonts w:ascii="宋体" w:hAnsi="宋体"/>
                <w:sz w:val="24"/>
              </w:rPr>
            </w:pPr>
            <w:r>
              <w:rPr>
                <w:rFonts w:ascii="宋体" w:hAnsi="宋体" w:hint="eastAsia"/>
                <w:sz w:val="24"/>
              </w:rPr>
              <w:t>11</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6</w:t>
            </w:r>
          </w:p>
        </w:tc>
        <w:tc>
          <w:tcPr>
            <w:tcW w:w="2460" w:type="dxa"/>
            <w:vAlign w:val="center"/>
          </w:tcPr>
          <w:p>
            <w:pPr>
              <w:jc w:val="center"/>
              <w:rPr>
                <w:rFonts w:ascii="宋体" w:hAnsi="宋体"/>
                <w:bCs/>
                <w:sz w:val="24"/>
              </w:rPr>
            </w:pPr>
            <w:r>
              <w:rPr>
                <w:rFonts w:ascii="宋体" w:hAnsi="宋体" w:hint="eastAsia"/>
                <w:bCs/>
                <w:sz w:val="24"/>
              </w:rPr>
              <w:t>对焊机</w:t>
            </w:r>
          </w:p>
        </w:tc>
        <w:tc>
          <w:tcPr>
            <w:tcW w:w="1800" w:type="dxa"/>
            <w:vAlign w:val="center"/>
          </w:tcPr>
          <w:p>
            <w:pPr>
              <w:jc w:val="center"/>
              <w:rPr>
                <w:rFonts w:ascii="宋体" w:hAnsi="宋体"/>
                <w:sz w:val="24"/>
              </w:rPr>
            </w:pPr>
          </w:p>
        </w:tc>
        <w:tc>
          <w:tcPr>
            <w:tcW w:w="1260" w:type="dxa"/>
            <w:vAlign w:val="center"/>
          </w:tcPr>
          <w:p>
            <w:pPr>
              <w:jc w:val="center"/>
              <w:rPr>
                <w:rFonts w:ascii="宋体" w:hAnsi="宋体"/>
                <w:bCs/>
                <w:sz w:val="24"/>
              </w:rPr>
            </w:pPr>
            <w:r>
              <w:rPr>
                <w:rFonts w:ascii="宋体" w:hAnsi="宋体" w:hint="eastAsia"/>
                <w:bCs/>
                <w:sz w:val="24"/>
              </w:rPr>
              <w:t>1</w:t>
            </w:r>
          </w:p>
        </w:tc>
        <w:tc>
          <w:tcPr>
            <w:tcW w:w="3240" w:type="dxa"/>
            <w:vAlign w:val="center"/>
          </w:tcPr>
          <w:p>
            <w:pPr>
              <w:jc w:val="center"/>
              <w:rPr>
                <w:rFonts w:ascii="宋体" w:hAnsi="宋体"/>
                <w:sz w:val="24"/>
              </w:rPr>
            </w:pPr>
            <w:r>
              <w:rPr>
                <w:rFonts w:ascii="宋体" w:hAnsi="宋体" w:hint="eastAsia"/>
                <w:sz w:val="24"/>
              </w:rPr>
              <w:t>100</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7</w:t>
            </w:r>
          </w:p>
        </w:tc>
        <w:tc>
          <w:tcPr>
            <w:tcW w:w="2460" w:type="dxa"/>
            <w:vAlign w:val="center"/>
          </w:tcPr>
          <w:p>
            <w:pPr>
              <w:jc w:val="center"/>
              <w:rPr>
                <w:rFonts w:ascii="宋体" w:hAnsi="宋体"/>
                <w:bCs/>
                <w:sz w:val="24"/>
              </w:rPr>
            </w:pPr>
            <w:r>
              <w:rPr>
                <w:rFonts w:ascii="宋体" w:hAnsi="宋体" w:hint="eastAsia"/>
                <w:bCs/>
                <w:sz w:val="24"/>
              </w:rPr>
              <w:t>交流电焊机</w:t>
            </w:r>
          </w:p>
        </w:tc>
        <w:tc>
          <w:tcPr>
            <w:tcW w:w="1800" w:type="dxa"/>
            <w:vAlign w:val="center"/>
          </w:tcPr>
          <w:p>
            <w:pPr>
              <w:jc w:val="center"/>
              <w:rPr>
                <w:rFonts w:ascii="宋体" w:hAnsi="宋体"/>
                <w:bCs/>
                <w:sz w:val="24"/>
              </w:rPr>
            </w:pPr>
            <w:r>
              <w:rPr>
                <w:rFonts w:ascii="宋体" w:hAnsi="宋体" w:hint="eastAsia"/>
                <w:sz w:val="24"/>
              </w:rPr>
              <w:t>LP-100</w:t>
            </w:r>
          </w:p>
        </w:tc>
        <w:tc>
          <w:tcPr>
            <w:tcW w:w="1260" w:type="dxa"/>
            <w:vAlign w:val="center"/>
          </w:tcPr>
          <w:p>
            <w:pPr>
              <w:jc w:val="center"/>
              <w:rPr>
                <w:rFonts w:ascii="宋体" w:hAnsi="宋体"/>
                <w:bCs/>
                <w:sz w:val="24"/>
              </w:rPr>
            </w:pPr>
            <w:r>
              <w:rPr>
                <w:rFonts w:ascii="宋体" w:hAnsi="宋体" w:hint="eastAsia"/>
                <w:bCs/>
                <w:sz w:val="24"/>
              </w:rPr>
              <w:t>3</w:t>
            </w:r>
          </w:p>
        </w:tc>
        <w:tc>
          <w:tcPr>
            <w:tcW w:w="3240" w:type="dxa"/>
            <w:vAlign w:val="center"/>
          </w:tcPr>
          <w:p>
            <w:pPr>
              <w:jc w:val="center"/>
              <w:rPr>
                <w:rFonts w:ascii="宋体" w:hAnsi="宋体"/>
                <w:sz w:val="24"/>
              </w:rPr>
            </w:pPr>
            <w:r>
              <w:rPr>
                <w:rFonts w:ascii="宋体" w:hAnsi="宋体" w:hint="eastAsia"/>
                <w:sz w:val="24"/>
              </w:rPr>
              <w:t>22.5</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8</w:t>
            </w:r>
          </w:p>
        </w:tc>
        <w:tc>
          <w:tcPr>
            <w:tcW w:w="2460" w:type="dxa"/>
            <w:vAlign w:val="center"/>
          </w:tcPr>
          <w:p>
            <w:pPr>
              <w:jc w:val="center"/>
              <w:rPr>
                <w:rFonts w:ascii="宋体" w:hAnsi="宋体"/>
                <w:bCs/>
                <w:sz w:val="24"/>
              </w:rPr>
            </w:pPr>
            <w:r>
              <w:rPr>
                <w:rFonts w:ascii="宋体" w:hAnsi="宋体" w:hint="eastAsia"/>
                <w:bCs/>
                <w:sz w:val="24"/>
              </w:rPr>
              <w:t>潜水泵</w:t>
            </w:r>
          </w:p>
        </w:tc>
        <w:tc>
          <w:tcPr>
            <w:tcW w:w="1800" w:type="dxa"/>
            <w:vAlign w:val="center"/>
          </w:tcPr>
          <w:p>
            <w:pPr>
              <w:jc w:val="center"/>
              <w:rPr>
                <w:rFonts w:ascii="宋体" w:hAnsi="宋体"/>
                <w:bCs/>
                <w:sz w:val="24"/>
              </w:rPr>
            </w:pPr>
            <w:r>
              <w:rPr>
                <w:rFonts w:ascii="宋体" w:hAnsi="宋体" w:hint="eastAsia"/>
                <w:sz w:val="24"/>
              </w:rPr>
              <w:t>QB15</w:t>
            </w:r>
          </w:p>
        </w:tc>
        <w:tc>
          <w:tcPr>
            <w:tcW w:w="1260" w:type="dxa"/>
            <w:vAlign w:val="center"/>
          </w:tcPr>
          <w:p>
            <w:pPr>
              <w:jc w:val="center"/>
              <w:rPr>
                <w:rFonts w:ascii="宋体" w:hAnsi="宋体"/>
                <w:bCs/>
                <w:sz w:val="24"/>
              </w:rPr>
            </w:pPr>
            <w:r>
              <w:rPr>
                <w:rFonts w:ascii="宋体" w:hAnsi="宋体" w:hint="eastAsia"/>
                <w:bCs/>
                <w:sz w:val="24"/>
              </w:rPr>
              <w:t>40</w:t>
            </w:r>
          </w:p>
        </w:tc>
        <w:tc>
          <w:tcPr>
            <w:tcW w:w="3240" w:type="dxa"/>
            <w:vAlign w:val="center"/>
          </w:tcPr>
          <w:p>
            <w:pPr>
              <w:jc w:val="center"/>
              <w:rPr>
                <w:rFonts w:ascii="宋体" w:hAnsi="宋体"/>
                <w:sz w:val="24"/>
              </w:rPr>
            </w:pPr>
            <w:r>
              <w:rPr>
                <w:rFonts w:ascii="宋体" w:hAnsi="宋体" w:hint="eastAsia"/>
                <w:sz w:val="24"/>
              </w:rPr>
              <w:t>7.5</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9</w:t>
            </w:r>
          </w:p>
        </w:tc>
        <w:tc>
          <w:tcPr>
            <w:tcW w:w="2460" w:type="dxa"/>
            <w:vAlign w:val="center"/>
          </w:tcPr>
          <w:p>
            <w:pPr>
              <w:jc w:val="center"/>
              <w:rPr>
                <w:rFonts w:ascii="宋体" w:hAnsi="宋体"/>
                <w:bCs/>
                <w:sz w:val="24"/>
              </w:rPr>
            </w:pPr>
            <w:r>
              <w:rPr>
                <w:rFonts w:ascii="宋体" w:hAnsi="宋体" w:hint="eastAsia"/>
                <w:bCs/>
                <w:sz w:val="24"/>
              </w:rPr>
              <w:t>三轴水泥搅拌桩机</w:t>
            </w:r>
          </w:p>
        </w:tc>
        <w:tc>
          <w:tcPr>
            <w:tcW w:w="1800" w:type="dxa"/>
            <w:vAlign w:val="center"/>
          </w:tcPr>
          <w:p>
            <w:pPr>
              <w:jc w:val="center"/>
              <w:rPr>
                <w:rFonts w:ascii="宋体" w:hAnsi="宋体"/>
                <w:sz w:val="24"/>
              </w:rPr>
            </w:pPr>
            <w:r>
              <w:rPr>
                <w:rFonts w:ascii="宋体" w:hAnsi="宋体" w:cs="Arial" w:hint="eastAsia"/>
                <w:sz w:val="24"/>
              </w:rPr>
              <w:t>SF636K</w:t>
            </w:r>
          </w:p>
        </w:tc>
        <w:tc>
          <w:tcPr>
            <w:tcW w:w="1260" w:type="dxa"/>
            <w:vAlign w:val="center"/>
          </w:tcPr>
          <w:p>
            <w:pPr>
              <w:jc w:val="center"/>
              <w:rPr>
                <w:rFonts w:ascii="宋体" w:hAnsi="宋体"/>
                <w:bCs/>
                <w:sz w:val="24"/>
              </w:rPr>
            </w:pPr>
            <w:r>
              <w:rPr>
                <w:rFonts w:ascii="宋体" w:hAnsi="宋体" w:hint="eastAsia"/>
                <w:bCs/>
                <w:sz w:val="24"/>
              </w:rPr>
              <w:t>1</w:t>
            </w:r>
          </w:p>
        </w:tc>
        <w:tc>
          <w:tcPr>
            <w:tcW w:w="3240" w:type="dxa"/>
            <w:vAlign w:val="center"/>
          </w:tcPr>
          <w:p>
            <w:pPr>
              <w:jc w:val="center"/>
              <w:rPr>
                <w:rFonts w:ascii="宋体" w:hAnsi="宋体"/>
                <w:sz w:val="24"/>
              </w:rPr>
            </w:pPr>
            <w:r>
              <w:rPr>
                <w:rFonts w:ascii="宋体" w:hAnsi="宋体" w:hint="eastAsia"/>
                <w:sz w:val="24"/>
              </w:rPr>
              <w:t>270</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10</w:t>
            </w:r>
          </w:p>
        </w:tc>
        <w:tc>
          <w:tcPr>
            <w:tcW w:w="2460" w:type="dxa"/>
            <w:vAlign w:val="center"/>
          </w:tcPr>
          <w:p>
            <w:pPr>
              <w:jc w:val="center"/>
              <w:rPr>
                <w:rFonts w:ascii="宋体" w:hAnsi="宋体"/>
                <w:bCs/>
                <w:sz w:val="24"/>
              </w:rPr>
            </w:pPr>
            <w:r>
              <w:rPr>
                <w:rFonts w:ascii="宋体" w:hAnsi="宋体" w:hint="eastAsia"/>
                <w:bCs/>
                <w:sz w:val="24"/>
              </w:rPr>
              <w:t>钻孔灌注桩机</w:t>
            </w:r>
          </w:p>
        </w:tc>
        <w:tc>
          <w:tcPr>
            <w:tcW w:w="1800" w:type="dxa"/>
            <w:vAlign w:val="center"/>
          </w:tcPr>
          <w:p>
            <w:pPr>
              <w:jc w:val="center"/>
              <w:rPr>
                <w:rFonts w:ascii="宋体" w:hAnsi="宋体"/>
                <w:sz w:val="24"/>
              </w:rPr>
            </w:pPr>
            <w:r>
              <w:rPr>
                <w:rFonts w:ascii="宋体" w:hAnsi="宋体" w:hint="eastAsia"/>
                <w:sz w:val="24"/>
              </w:rPr>
              <w:t>GP-10</w:t>
            </w:r>
          </w:p>
        </w:tc>
        <w:tc>
          <w:tcPr>
            <w:tcW w:w="1260" w:type="dxa"/>
            <w:vAlign w:val="center"/>
          </w:tcPr>
          <w:p>
            <w:pPr>
              <w:jc w:val="center"/>
              <w:rPr>
                <w:rFonts w:ascii="宋体" w:hAnsi="宋体"/>
                <w:bCs/>
                <w:sz w:val="24"/>
              </w:rPr>
            </w:pPr>
            <w:r>
              <w:rPr>
                <w:rFonts w:ascii="宋体" w:hAnsi="宋体" w:hint="eastAsia"/>
                <w:bCs/>
                <w:sz w:val="24"/>
              </w:rPr>
              <w:t>15</w:t>
            </w:r>
          </w:p>
        </w:tc>
        <w:tc>
          <w:tcPr>
            <w:tcW w:w="3240" w:type="dxa"/>
            <w:vAlign w:val="center"/>
          </w:tcPr>
          <w:p>
            <w:pPr>
              <w:jc w:val="center"/>
              <w:rPr>
                <w:rFonts w:ascii="宋体" w:hAnsi="宋体"/>
                <w:sz w:val="24"/>
              </w:rPr>
            </w:pPr>
            <w:r>
              <w:rPr>
                <w:rFonts w:ascii="宋体" w:hAnsi="宋体" w:hint="eastAsia"/>
                <w:sz w:val="24"/>
              </w:rPr>
              <w:t>37</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12</w:t>
            </w:r>
          </w:p>
        </w:tc>
        <w:tc>
          <w:tcPr>
            <w:tcW w:w="2460" w:type="dxa"/>
            <w:vAlign w:val="center"/>
          </w:tcPr>
          <w:p>
            <w:pPr>
              <w:jc w:val="center"/>
              <w:rPr>
                <w:rFonts w:ascii="宋体" w:hAnsi="宋体"/>
                <w:bCs/>
                <w:sz w:val="24"/>
              </w:rPr>
            </w:pPr>
            <w:r>
              <w:rPr>
                <w:rFonts w:ascii="宋体" w:hAnsi="宋体" w:hint="eastAsia"/>
                <w:bCs/>
                <w:sz w:val="24"/>
              </w:rPr>
              <w:t>钢筋调直机</w:t>
            </w:r>
          </w:p>
        </w:tc>
        <w:tc>
          <w:tcPr>
            <w:tcW w:w="1800" w:type="dxa"/>
            <w:vAlign w:val="center"/>
          </w:tcPr>
          <w:p>
            <w:pPr>
              <w:jc w:val="center"/>
              <w:rPr>
                <w:rFonts w:ascii="宋体" w:hAnsi="宋体"/>
                <w:sz w:val="24"/>
              </w:rPr>
            </w:pPr>
          </w:p>
        </w:tc>
        <w:tc>
          <w:tcPr>
            <w:tcW w:w="1260" w:type="dxa"/>
            <w:vAlign w:val="center"/>
          </w:tcPr>
          <w:p>
            <w:pPr>
              <w:jc w:val="center"/>
              <w:rPr>
                <w:rFonts w:ascii="宋体" w:hAnsi="宋体"/>
                <w:bCs/>
                <w:sz w:val="24"/>
              </w:rPr>
            </w:pPr>
            <w:r>
              <w:rPr>
                <w:rFonts w:ascii="宋体" w:hAnsi="宋体" w:hint="eastAsia"/>
                <w:bCs/>
                <w:sz w:val="24"/>
              </w:rPr>
              <w:t>1</w:t>
            </w:r>
          </w:p>
        </w:tc>
        <w:tc>
          <w:tcPr>
            <w:tcW w:w="3240" w:type="dxa"/>
            <w:vAlign w:val="center"/>
          </w:tcPr>
          <w:p>
            <w:pPr>
              <w:jc w:val="center"/>
              <w:rPr>
                <w:rFonts w:ascii="宋体" w:hAnsi="宋体"/>
                <w:sz w:val="24"/>
              </w:rPr>
            </w:pPr>
            <w:r>
              <w:rPr>
                <w:rFonts w:ascii="宋体" w:hAnsi="宋体" w:hint="eastAsia"/>
                <w:sz w:val="24"/>
              </w:rPr>
              <w:t>7.5</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13</w:t>
            </w:r>
          </w:p>
        </w:tc>
        <w:tc>
          <w:tcPr>
            <w:tcW w:w="2460" w:type="dxa"/>
            <w:vAlign w:val="center"/>
          </w:tcPr>
          <w:p>
            <w:pPr>
              <w:jc w:val="center"/>
              <w:rPr>
                <w:rFonts w:ascii="宋体" w:hAnsi="宋体"/>
                <w:bCs/>
                <w:sz w:val="24"/>
              </w:rPr>
            </w:pPr>
            <w:r>
              <w:rPr>
                <w:rFonts w:ascii="宋体" w:hAnsi="宋体" w:hint="eastAsia"/>
                <w:bCs/>
                <w:sz w:val="24"/>
              </w:rPr>
              <w:t>钢筋弯曲机</w:t>
            </w:r>
          </w:p>
        </w:tc>
        <w:tc>
          <w:tcPr>
            <w:tcW w:w="1800" w:type="dxa"/>
            <w:vAlign w:val="center"/>
          </w:tcPr>
          <w:p>
            <w:pPr>
              <w:jc w:val="center"/>
              <w:rPr>
                <w:rFonts w:ascii="宋体" w:hAnsi="宋体"/>
                <w:sz w:val="24"/>
              </w:rPr>
            </w:pPr>
          </w:p>
        </w:tc>
        <w:tc>
          <w:tcPr>
            <w:tcW w:w="1260" w:type="dxa"/>
            <w:vAlign w:val="center"/>
          </w:tcPr>
          <w:p>
            <w:pPr>
              <w:jc w:val="center"/>
              <w:rPr>
                <w:rFonts w:ascii="宋体" w:hAnsi="宋体"/>
                <w:bCs/>
                <w:sz w:val="24"/>
              </w:rPr>
            </w:pPr>
            <w:r>
              <w:rPr>
                <w:rFonts w:ascii="宋体" w:hAnsi="宋体" w:hint="eastAsia"/>
                <w:bCs/>
                <w:sz w:val="24"/>
              </w:rPr>
              <w:t>1</w:t>
            </w:r>
          </w:p>
        </w:tc>
        <w:tc>
          <w:tcPr>
            <w:tcW w:w="3240" w:type="dxa"/>
            <w:vAlign w:val="center"/>
          </w:tcPr>
          <w:p>
            <w:pPr>
              <w:jc w:val="center"/>
              <w:rPr>
                <w:rFonts w:ascii="宋体" w:hAnsi="宋体"/>
                <w:sz w:val="24"/>
              </w:rPr>
            </w:pPr>
            <w:r>
              <w:rPr>
                <w:rFonts w:ascii="宋体" w:hAnsi="宋体" w:hint="eastAsia"/>
                <w:sz w:val="24"/>
              </w:rPr>
              <w:t>3</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14</w:t>
            </w:r>
          </w:p>
        </w:tc>
        <w:tc>
          <w:tcPr>
            <w:tcW w:w="2460" w:type="dxa"/>
            <w:vAlign w:val="center"/>
          </w:tcPr>
          <w:p>
            <w:pPr>
              <w:jc w:val="center"/>
              <w:rPr>
                <w:rFonts w:ascii="宋体" w:hAnsi="宋体"/>
                <w:bCs/>
                <w:sz w:val="24"/>
              </w:rPr>
            </w:pPr>
            <w:r>
              <w:rPr>
                <w:rFonts w:ascii="宋体" w:hAnsi="宋体" w:hint="eastAsia"/>
                <w:bCs/>
                <w:sz w:val="24"/>
              </w:rPr>
              <w:t>钢筋切断机</w:t>
            </w:r>
          </w:p>
        </w:tc>
        <w:tc>
          <w:tcPr>
            <w:tcW w:w="1800" w:type="dxa"/>
            <w:vAlign w:val="center"/>
          </w:tcPr>
          <w:p>
            <w:pPr>
              <w:jc w:val="center"/>
              <w:rPr>
                <w:rFonts w:ascii="宋体" w:hAnsi="宋体"/>
                <w:sz w:val="24"/>
              </w:rPr>
            </w:pPr>
            <w:r>
              <w:rPr>
                <w:rFonts w:ascii="宋体" w:hAnsi="宋体" w:hint="eastAsia"/>
                <w:sz w:val="24"/>
              </w:rPr>
              <w:t>GJ5-40</w:t>
            </w:r>
          </w:p>
        </w:tc>
        <w:tc>
          <w:tcPr>
            <w:tcW w:w="1260" w:type="dxa"/>
            <w:vAlign w:val="center"/>
          </w:tcPr>
          <w:p>
            <w:pPr>
              <w:jc w:val="center"/>
              <w:rPr>
                <w:rFonts w:ascii="宋体" w:hAnsi="宋体"/>
                <w:bCs/>
                <w:sz w:val="24"/>
              </w:rPr>
            </w:pPr>
            <w:r>
              <w:rPr>
                <w:rFonts w:ascii="宋体" w:hAnsi="宋体" w:hint="eastAsia"/>
                <w:bCs/>
                <w:sz w:val="24"/>
              </w:rPr>
              <w:t>2</w:t>
            </w:r>
          </w:p>
        </w:tc>
        <w:tc>
          <w:tcPr>
            <w:tcW w:w="3240" w:type="dxa"/>
            <w:vAlign w:val="center"/>
          </w:tcPr>
          <w:p>
            <w:pPr>
              <w:jc w:val="center"/>
              <w:rPr>
                <w:rFonts w:ascii="宋体" w:hAnsi="宋体"/>
                <w:sz w:val="24"/>
              </w:rPr>
            </w:pPr>
            <w:r>
              <w:rPr>
                <w:rFonts w:ascii="宋体" w:hAnsi="宋体" w:hint="eastAsia"/>
                <w:sz w:val="24"/>
              </w:rPr>
              <w:t>5.5</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15</w:t>
            </w:r>
          </w:p>
        </w:tc>
        <w:tc>
          <w:tcPr>
            <w:tcW w:w="2460" w:type="dxa"/>
            <w:vAlign w:val="center"/>
          </w:tcPr>
          <w:p>
            <w:pPr>
              <w:jc w:val="center"/>
              <w:rPr>
                <w:rFonts w:ascii="宋体" w:hAnsi="宋体"/>
                <w:bCs/>
                <w:sz w:val="24"/>
              </w:rPr>
            </w:pPr>
            <w:r>
              <w:rPr>
                <w:rFonts w:ascii="宋体" w:hAnsi="宋体" w:hint="eastAsia"/>
                <w:bCs/>
                <w:sz w:val="24"/>
              </w:rPr>
              <w:t>插入式振捣棒</w:t>
            </w:r>
          </w:p>
        </w:tc>
        <w:tc>
          <w:tcPr>
            <w:tcW w:w="1800" w:type="dxa"/>
            <w:vAlign w:val="center"/>
          </w:tcPr>
          <w:p>
            <w:pPr>
              <w:jc w:val="center"/>
              <w:rPr>
                <w:rFonts w:ascii="宋体" w:hAnsi="宋体"/>
                <w:sz w:val="24"/>
              </w:rPr>
            </w:pPr>
            <w:r>
              <w:rPr>
                <w:rFonts w:ascii="宋体" w:hAnsi="宋体" w:hint="eastAsia"/>
                <w:sz w:val="24"/>
              </w:rPr>
              <w:t>HZ6X-50</w:t>
            </w:r>
          </w:p>
        </w:tc>
        <w:tc>
          <w:tcPr>
            <w:tcW w:w="1260" w:type="dxa"/>
            <w:vAlign w:val="center"/>
          </w:tcPr>
          <w:p>
            <w:pPr>
              <w:jc w:val="center"/>
              <w:rPr>
                <w:rFonts w:ascii="宋体" w:hAnsi="宋体"/>
                <w:bCs/>
                <w:sz w:val="24"/>
              </w:rPr>
            </w:pPr>
            <w:r>
              <w:rPr>
                <w:rFonts w:ascii="宋体" w:hAnsi="宋体" w:hint="eastAsia"/>
                <w:bCs/>
                <w:sz w:val="24"/>
              </w:rPr>
              <w:t>10</w:t>
            </w:r>
          </w:p>
        </w:tc>
        <w:tc>
          <w:tcPr>
            <w:tcW w:w="3240" w:type="dxa"/>
            <w:vAlign w:val="center"/>
          </w:tcPr>
          <w:p>
            <w:pPr>
              <w:jc w:val="center"/>
              <w:rPr>
                <w:rFonts w:ascii="宋体" w:hAnsi="宋体"/>
                <w:sz w:val="24"/>
              </w:rPr>
            </w:pPr>
            <w:r>
              <w:rPr>
                <w:rFonts w:ascii="宋体" w:hAnsi="宋体" w:hint="eastAsia"/>
                <w:sz w:val="24"/>
              </w:rPr>
              <w:t>1.5</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16</w:t>
            </w:r>
          </w:p>
        </w:tc>
        <w:tc>
          <w:tcPr>
            <w:tcW w:w="2460" w:type="dxa"/>
            <w:vAlign w:val="center"/>
          </w:tcPr>
          <w:p>
            <w:pPr>
              <w:jc w:val="center"/>
              <w:rPr>
                <w:rFonts w:ascii="宋体" w:hAnsi="宋体"/>
                <w:bCs/>
                <w:sz w:val="24"/>
              </w:rPr>
            </w:pPr>
            <w:r>
              <w:rPr>
                <w:rFonts w:ascii="宋体" w:hAnsi="宋体" w:hint="eastAsia"/>
                <w:bCs/>
                <w:sz w:val="24"/>
              </w:rPr>
              <w:t>砂浆搅拌机</w:t>
            </w:r>
          </w:p>
        </w:tc>
        <w:tc>
          <w:tcPr>
            <w:tcW w:w="1800" w:type="dxa"/>
            <w:vAlign w:val="center"/>
          </w:tcPr>
          <w:p>
            <w:pPr>
              <w:jc w:val="center"/>
              <w:rPr>
                <w:rFonts w:ascii="宋体" w:hAnsi="宋体"/>
                <w:sz w:val="24"/>
              </w:rPr>
            </w:pPr>
          </w:p>
        </w:tc>
        <w:tc>
          <w:tcPr>
            <w:tcW w:w="1260" w:type="dxa"/>
            <w:vAlign w:val="center"/>
          </w:tcPr>
          <w:p>
            <w:pPr>
              <w:jc w:val="center"/>
              <w:rPr>
                <w:rFonts w:ascii="宋体" w:hAnsi="宋体"/>
                <w:bCs/>
                <w:sz w:val="24"/>
              </w:rPr>
            </w:pPr>
            <w:r>
              <w:rPr>
                <w:rFonts w:ascii="宋体" w:hAnsi="宋体" w:hint="eastAsia"/>
                <w:bCs/>
                <w:sz w:val="24"/>
              </w:rPr>
              <w:t>1</w:t>
            </w:r>
          </w:p>
        </w:tc>
        <w:tc>
          <w:tcPr>
            <w:tcW w:w="3240" w:type="dxa"/>
            <w:vAlign w:val="center"/>
          </w:tcPr>
          <w:p>
            <w:pPr>
              <w:jc w:val="center"/>
              <w:rPr>
                <w:rFonts w:ascii="宋体" w:hAnsi="宋体"/>
                <w:sz w:val="24"/>
              </w:rPr>
            </w:pPr>
            <w:r>
              <w:rPr>
                <w:rFonts w:ascii="宋体" w:hAnsi="宋体" w:hint="eastAsia"/>
                <w:sz w:val="24"/>
              </w:rPr>
              <w:t>7.5</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17</w:t>
            </w:r>
          </w:p>
        </w:tc>
        <w:tc>
          <w:tcPr>
            <w:tcW w:w="2460" w:type="dxa"/>
            <w:vAlign w:val="center"/>
          </w:tcPr>
          <w:p>
            <w:pPr>
              <w:jc w:val="center"/>
              <w:rPr>
                <w:rFonts w:ascii="宋体" w:hAnsi="宋体"/>
                <w:bCs/>
                <w:sz w:val="24"/>
              </w:rPr>
            </w:pPr>
            <w:r>
              <w:rPr>
                <w:rFonts w:ascii="宋体" w:hAnsi="宋体" w:hint="eastAsia"/>
                <w:bCs/>
                <w:sz w:val="24"/>
              </w:rPr>
              <w:t>电刨</w:t>
            </w:r>
          </w:p>
        </w:tc>
        <w:tc>
          <w:tcPr>
            <w:tcW w:w="1800" w:type="dxa"/>
            <w:vAlign w:val="center"/>
          </w:tcPr>
          <w:p>
            <w:pPr>
              <w:jc w:val="center"/>
              <w:rPr>
                <w:rFonts w:ascii="宋体" w:hAnsi="宋体"/>
                <w:sz w:val="24"/>
              </w:rPr>
            </w:pPr>
          </w:p>
        </w:tc>
        <w:tc>
          <w:tcPr>
            <w:tcW w:w="1260" w:type="dxa"/>
            <w:vAlign w:val="center"/>
          </w:tcPr>
          <w:p>
            <w:pPr>
              <w:jc w:val="center"/>
              <w:rPr>
                <w:rFonts w:ascii="宋体" w:hAnsi="宋体"/>
                <w:bCs/>
                <w:sz w:val="24"/>
              </w:rPr>
            </w:pPr>
            <w:r>
              <w:rPr>
                <w:rFonts w:ascii="宋体" w:hAnsi="宋体" w:hint="eastAsia"/>
                <w:bCs/>
                <w:sz w:val="24"/>
              </w:rPr>
              <w:t>1</w:t>
            </w:r>
          </w:p>
        </w:tc>
        <w:tc>
          <w:tcPr>
            <w:tcW w:w="3240" w:type="dxa"/>
            <w:vAlign w:val="center"/>
          </w:tcPr>
          <w:p>
            <w:pPr>
              <w:jc w:val="center"/>
              <w:rPr>
                <w:rFonts w:ascii="宋体" w:hAnsi="宋体"/>
                <w:sz w:val="24"/>
              </w:rPr>
            </w:pPr>
            <w:r>
              <w:rPr>
                <w:rFonts w:ascii="宋体" w:hAnsi="宋体" w:hint="eastAsia"/>
                <w:sz w:val="24"/>
              </w:rPr>
              <w:t>3</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18</w:t>
            </w:r>
          </w:p>
        </w:tc>
        <w:tc>
          <w:tcPr>
            <w:tcW w:w="2460" w:type="dxa"/>
            <w:vAlign w:val="center"/>
          </w:tcPr>
          <w:p>
            <w:pPr>
              <w:jc w:val="center"/>
              <w:rPr>
                <w:rFonts w:ascii="宋体" w:hAnsi="宋体"/>
                <w:bCs/>
                <w:sz w:val="24"/>
              </w:rPr>
            </w:pPr>
            <w:r>
              <w:rPr>
                <w:rFonts w:ascii="宋体" w:hAnsi="宋体" w:hint="eastAsia"/>
                <w:bCs/>
                <w:sz w:val="24"/>
              </w:rPr>
              <w:t>圆盘电锯</w:t>
            </w:r>
          </w:p>
        </w:tc>
        <w:tc>
          <w:tcPr>
            <w:tcW w:w="1800" w:type="dxa"/>
            <w:vAlign w:val="center"/>
          </w:tcPr>
          <w:p>
            <w:pPr>
              <w:jc w:val="center"/>
              <w:rPr>
                <w:rFonts w:ascii="宋体" w:hAnsi="宋体"/>
                <w:sz w:val="24"/>
              </w:rPr>
            </w:pPr>
            <w:r>
              <w:rPr>
                <w:rFonts w:ascii="宋体" w:hAnsi="宋体" w:hint="eastAsia"/>
                <w:sz w:val="24"/>
              </w:rPr>
              <w:t>￠600</w:t>
            </w:r>
          </w:p>
        </w:tc>
        <w:tc>
          <w:tcPr>
            <w:tcW w:w="1260" w:type="dxa"/>
            <w:vAlign w:val="center"/>
          </w:tcPr>
          <w:p>
            <w:pPr>
              <w:jc w:val="center"/>
              <w:rPr>
                <w:rFonts w:ascii="宋体" w:hAnsi="宋体"/>
                <w:bCs/>
                <w:sz w:val="24"/>
              </w:rPr>
            </w:pPr>
            <w:r>
              <w:rPr>
                <w:rFonts w:ascii="宋体" w:hAnsi="宋体" w:hint="eastAsia"/>
                <w:bCs/>
                <w:sz w:val="24"/>
              </w:rPr>
              <w:t>2</w:t>
            </w:r>
          </w:p>
        </w:tc>
        <w:tc>
          <w:tcPr>
            <w:tcW w:w="3240" w:type="dxa"/>
            <w:vAlign w:val="center"/>
          </w:tcPr>
          <w:p>
            <w:pPr>
              <w:jc w:val="center"/>
              <w:rPr>
                <w:rFonts w:ascii="宋体" w:hAnsi="宋体"/>
                <w:sz w:val="24"/>
              </w:rPr>
            </w:pPr>
            <w:r>
              <w:rPr>
                <w:rFonts w:ascii="宋体" w:hAnsi="宋体" w:hint="eastAsia"/>
                <w:sz w:val="24"/>
              </w:rPr>
              <w:t>3</w:t>
            </w: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19</w:t>
            </w:r>
          </w:p>
        </w:tc>
        <w:tc>
          <w:tcPr>
            <w:tcW w:w="2460" w:type="dxa"/>
            <w:vAlign w:val="center"/>
          </w:tcPr>
          <w:p>
            <w:pPr>
              <w:jc w:val="center"/>
              <w:rPr>
                <w:rFonts w:ascii="宋体" w:hAnsi="宋体"/>
                <w:bCs/>
                <w:sz w:val="24"/>
              </w:rPr>
            </w:pPr>
            <w:r>
              <w:rPr>
                <w:rFonts w:ascii="宋体" w:hAnsi="宋体" w:hint="eastAsia"/>
                <w:bCs/>
                <w:sz w:val="24"/>
              </w:rPr>
              <w:t>运土汽车</w:t>
            </w:r>
          </w:p>
        </w:tc>
        <w:tc>
          <w:tcPr>
            <w:tcW w:w="1800" w:type="dxa"/>
            <w:vAlign w:val="center"/>
          </w:tcPr>
          <w:p>
            <w:pPr>
              <w:jc w:val="center"/>
              <w:rPr>
                <w:rFonts w:ascii="宋体" w:hAnsi="宋体"/>
                <w:sz w:val="24"/>
              </w:rPr>
            </w:pPr>
          </w:p>
        </w:tc>
        <w:tc>
          <w:tcPr>
            <w:tcW w:w="1260" w:type="dxa"/>
            <w:vAlign w:val="center"/>
          </w:tcPr>
          <w:p>
            <w:pPr>
              <w:jc w:val="center"/>
              <w:rPr>
                <w:rFonts w:ascii="宋体" w:hAnsi="宋体"/>
                <w:bCs/>
                <w:sz w:val="24"/>
              </w:rPr>
            </w:pPr>
            <w:r>
              <w:rPr>
                <w:rFonts w:ascii="宋体" w:hAnsi="宋体" w:hint="eastAsia"/>
                <w:bCs/>
                <w:sz w:val="24"/>
              </w:rPr>
              <w:t>30</w:t>
            </w:r>
          </w:p>
        </w:tc>
        <w:tc>
          <w:tcPr>
            <w:tcW w:w="3240" w:type="dxa"/>
            <w:vAlign w:val="center"/>
          </w:tcPr>
          <w:p>
            <w:pPr>
              <w:jc w:val="center"/>
              <w:rPr>
                <w:rFonts w:ascii="宋体" w:hAnsi="宋体"/>
                <w:sz w:val="24"/>
              </w:rPr>
            </w:pPr>
          </w:p>
        </w:tc>
      </w:tr>
      <w:tr>
        <w:tblPrEx>
          <w:tblW w:w="9288" w:type="dxa"/>
          <w:tblLayout w:type="fixed"/>
          <w:tblCellMar>
            <w:top w:w="0" w:type="dxa"/>
            <w:left w:w="108" w:type="dxa"/>
            <w:bottom w:w="0" w:type="dxa"/>
            <w:right w:w="108" w:type="dxa"/>
          </w:tblCellMar>
          <w:tblLook w:val="0000"/>
        </w:tblPrEx>
        <w:trPr>
          <w:trHeight w:val="510"/>
        </w:trPr>
        <w:tc>
          <w:tcPr>
            <w:tcW w:w="528" w:type="dxa"/>
            <w:vAlign w:val="center"/>
          </w:tcPr>
          <w:p>
            <w:pPr>
              <w:jc w:val="center"/>
              <w:rPr>
                <w:rFonts w:ascii="宋体" w:hAnsi="宋体"/>
                <w:sz w:val="24"/>
              </w:rPr>
            </w:pPr>
            <w:r>
              <w:rPr>
                <w:rFonts w:ascii="宋体" w:hAnsi="宋体" w:hint="eastAsia"/>
                <w:sz w:val="24"/>
              </w:rPr>
              <w:t>20</w:t>
            </w:r>
          </w:p>
        </w:tc>
        <w:tc>
          <w:tcPr>
            <w:tcW w:w="2460" w:type="dxa"/>
            <w:vAlign w:val="center"/>
          </w:tcPr>
          <w:p>
            <w:pPr>
              <w:jc w:val="center"/>
              <w:rPr>
                <w:rFonts w:ascii="宋体" w:hAnsi="宋体"/>
                <w:bCs/>
                <w:sz w:val="24"/>
              </w:rPr>
            </w:pPr>
            <w:r>
              <w:rPr>
                <w:rFonts w:ascii="宋体" w:hAnsi="宋体" w:hint="eastAsia"/>
                <w:bCs/>
                <w:sz w:val="24"/>
              </w:rPr>
              <w:t>发电机组</w:t>
            </w:r>
          </w:p>
        </w:tc>
        <w:tc>
          <w:tcPr>
            <w:tcW w:w="1800" w:type="dxa"/>
            <w:vAlign w:val="center"/>
          </w:tcPr>
          <w:p>
            <w:pPr>
              <w:jc w:val="center"/>
              <w:rPr>
                <w:rFonts w:ascii="宋体" w:hAnsi="宋体"/>
                <w:sz w:val="24"/>
              </w:rPr>
            </w:pPr>
          </w:p>
        </w:tc>
        <w:tc>
          <w:tcPr>
            <w:tcW w:w="1260" w:type="dxa"/>
            <w:vAlign w:val="center"/>
          </w:tcPr>
          <w:p>
            <w:pPr>
              <w:jc w:val="center"/>
              <w:rPr>
                <w:rFonts w:ascii="宋体" w:hAnsi="宋体"/>
                <w:bCs/>
                <w:sz w:val="24"/>
              </w:rPr>
            </w:pPr>
            <w:r>
              <w:rPr>
                <w:rFonts w:ascii="宋体" w:hAnsi="宋体" w:hint="eastAsia"/>
                <w:bCs/>
                <w:sz w:val="24"/>
              </w:rPr>
              <w:t>1</w:t>
            </w:r>
          </w:p>
        </w:tc>
        <w:tc>
          <w:tcPr>
            <w:tcW w:w="3240" w:type="dxa"/>
            <w:vAlign w:val="center"/>
          </w:tcPr>
          <w:p>
            <w:pPr>
              <w:jc w:val="center"/>
              <w:rPr>
                <w:rFonts w:ascii="宋体" w:hAnsi="宋体"/>
                <w:sz w:val="24"/>
              </w:rPr>
            </w:pPr>
            <w:r>
              <w:rPr>
                <w:rFonts w:ascii="宋体" w:hAnsi="宋体" w:hint="eastAsia"/>
                <w:sz w:val="24"/>
              </w:rPr>
              <w:t>120KW</w:t>
            </w:r>
          </w:p>
        </w:tc>
      </w:tr>
    </w:tbl>
    <w:p>
      <w:pPr>
        <w:tabs>
          <w:tab w:val="left" w:pos="3240"/>
        </w:tabs>
        <w:spacing w:line="440" w:lineRule="exact"/>
        <w:rPr>
          <w:rFonts w:ascii="宋体" w:hAnsi="宋体"/>
          <w:bCs/>
          <w:sz w:val="24"/>
        </w:rPr>
      </w:pPr>
      <w:r>
        <w:rPr>
          <w:rFonts w:ascii="宋体" w:hAnsi="宋体" w:hint="eastAsia"/>
          <w:bCs/>
          <w:sz w:val="24"/>
        </w:rPr>
        <w:t>2.用电量计算</w:t>
      </w:r>
    </w:p>
    <w:p>
      <w:pPr>
        <w:tabs>
          <w:tab w:val="left" w:pos="3240"/>
        </w:tabs>
        <w:spacing w:line="440" w:lineRule="exact"/>
        <w:rPr>
          <w:rFonts w:ascii="宋体" w:hAnsi="宋体"/>
          <w:bCs/>
          <w:sz w:val="24"/>
        </w:rPr>
      </w:pPr>
      <w:r>
        <w:rPr>
          <w:rFonts w:ascii="宋体" w:hAnsi="宋体" w:hint="eastAsia"/>
          <w:bCs/>
          <w:sz w:val="24"/>
        </w:rPr>
        <w:t>动力用电          P1＝825KW</w:t>
      </w:r>
    </w:p>
    <w:p>
      <w:pPr>
        <w:tabs>
          <w:tab w:val="left" w:pos="3240"/>
        </w:tabs>
        <w:spacing w:line="440" w:lineRule="exact"/>
        <w:rPr>
          <w:rFonts w:ascii="宋体" w:hAnsi="宋体"/>
          <w:bCs/>
          <w:sz w:val="24"/>
        </w:rPr>
      </w:pPr>
      <w:r>
        <w:rPr>
          <w:rFonts w:ascii="宋体" w:hAnsi="宋体" w:hint="eastAsia"/>
          <w:bCs/>
          <w:sz w:val="24"/>
        </w:rPr>
        <w:t xml:space="preserve">电焊机额定功率  </w:t>
      </w:r>
      <w:r>
        <w:rPr>
          <w:rFonts w:ascii="宋体" w:hAnsi="宋体"/>
          <w:bCs/>
          <w:sz w:val="24"/>
        </w:rPr>
        <w:t xml:space="preserve">  </w:t>
      </w:r>
      <w:r>
        <w:rPr>
          <w:rFonts w:ascii="宋体" w:hAnsi="宋体" w:hint="eastAsia"/>
          <w:bCs/>
          <w:sz w:val="24"/>
        </w:rPr>
        <w:t>P2＝122.5KW</w:t>
      </w:r>
    </w:p>
    <w:p>
      <w:pPr>
        <w:tabs>
          <w:tab w:val="left" w:pos="3240"/>
        </w:tabs>
        <w:spacing w:line="440" w:lineRule="exact"/>
        <w:rPr>
          <w:rFonts w:ascii="宋体" w:hAnsi="宋体"/>
          <w:bCs/>
          <w:sz w:val="24"/>
        </w:rPr>
      </w:pPr>
      <w:r>
        <w:rPr>
          <w:rFonts w:ascii="宋体" w:hAnsi="宋体" w:hint="eastAsia"/>
          <w:bCs/>
          <w:sz w:val="24"/>
        </w:rPr>
        <w:t>室内照明          P3＝25KW</w:t>
      </w:r>
    </w:p>
    <w:p>
      <w:pPr>
        <w:tabs>
          <w:tab w:val="left" w:pos="3240"/>
        </w:tabs>
        <w:spacing w:line="440" w:lineRule="exact"/>
        <w:rPr>
          <w:rFonts w:ascii="宋体" w:hAnsi="宋体"/>
          <w:bCs/>
          <w:sz w:val="24"/>
        </w:rPr>
      </w:pPr>
      <w:r>
        <w:rPr>
          <w:rFonts w:ascii="宋体" w:hAnsi="宋体" w:hint="eastAsia"/>
          <w:bCs/>
          <w:sz w:val="24"/>
        </w:rPr>
        <w:t>室外照明          P4＝</w:t>
      </w:r>
      <w:r>
        <w:rPr>
          <w:rFonts w:ascii="宋体" w:hAnsi="宋体"/>
          <w:bCs/>
          <w:sz w:val="24"/>
        </w:rPr>
        <w:t>1</w:t>
      </w:r>
      <w:r>
        <w:rPr>
          <w:rFonts w:ascii="宋体" w:hAnsi="宋体" w:hint="eastAsia"/>
          <w:bCs/>
          <w:sz w:val="24"/>
        </w:rPr>
        <w:t xml:space="preserve">5KW   </w:t>
      </w:r>
    </w:p>
    <w:p>
      <w:pPr>
        <w:tabs>
          <w:tab w:val="left" w:pos="3240"/>
        </w:tabs>
        <w:spacing w:line="440" w:lineRule="exact"/>
        <w:rPr>
          <w:rFonts w:ascii="宋体" w:hAnsi="宋体"/>
          <w:bCs/>
          <w:sz w:val="24"/>
        </w:rPr>
        <w:sectPr>
          <w:footerReference w:type="even" r:id="rId11"/>
          <w:type w:val="nextPage"/>
          <w:pgSz w:w="11906" w:h="16838"/>
          <w:pgMar w:top="1418" w:right="1418" w:bottom="1418" w:left="1418" w:header="851" w:footer="992" w:gutter="0"/>
          <w:pgNumType w:start="8"/>
          <w:cols w:space="708"/>
          <w:titlePg w:val="0"/>
          <w:docGrid w:type="lines" w:linePitch="312"/>
        </w:sectPr>
      </w:pPr>
      <w:r>
        <w:rPr>
          <w:rFonts w:ascii="宋体" w:hAnsi="宋体" w:hint="eastAsia"/>
          <w:bCs/>
          <w:sz w:val="24"/>
        </w:rPr>
        <w:t xml:space="preserve">总用电量：          </w:t>
      </w:r>
    </w:p>
    <w:p>
      <w:pPr>
        <w:tabs>
          <w:tab w:val="left" w:pos="3240"/>
        </w:tabs>
        <w:spacing w:line="440" w:lineRule="exact"/>
        <w:rPr>
          <w:rFonts w:ascii="宋体" w:hAnsi="宋体"/>
          <w:bCs/>
          <w:sz w:val="24"/>
        </w:rPr>
      </w:pPr>
      <w:r>
        <w:rPr>
          <w:rFonts w:ascii="宋体" w:hAnsi="宋体" w:hint="eastAsia"/>
          <w:bCs/>
          <w:sz w:val="24"/>
        </w:rPr>
        <w:t xml:space="preserve">          </w:t>
      </w:r>
      <w:r>
        <w:rPr>
          <w:rFonts w:ascii="宋体" w:hAnsi="宋体"/>
          <w:bCs/>
          <w:sz w:val="24"/>
        </w:rPr>
        <w:t xml:space="preserve"> </w:t>
      </w:r>
      <w:r>
        <w:rPr>
          <w:rFonts w:ascii="宋体" w:hAnsi="宋体" w:hint="eastAsia"/>
          <w:bCs/>
          <w:sz w:val="24"/>
        </w:rPr>
        <w:t>∑</w:t>
      </w:r>
      <w:r>
        <w:rPr>
          <w:rFonts w:ascii="宋体" w:hAnsi="宋体" w:hint="eastAsia"/>
          <w:bCs/>
          <w:sz w:val="24"/>
        </w:rPr>
        <w:t xml:space="preserve">P1   </w:t>
      </w:r>
    </w:p>
    <w:p>
      <w:pPr>
        <w:tabs>
          <w:tab w:val="left" w:pos="3240"/>
        </w:tabs>
        <w:spacing w:line="440" w:lineRule="exact"/>
        <w:rPr>
          <w:rFonts w:ascii="宋体" w:hAnsi="宋体"/>
          <w:bCs/>
          <w:sz w:val="24"/>
        </w:rPr>
      </w:pPr>
      <w:r>
        <w:rPr>
          <w:rFonts w:ascii="宋体" w:hAnsi="宋体" w:hint="eastAsia"/>
          <w:bCs/>
          <w:sz w:val="24"/>
        </w:rPr>
        <w:t>P＝1.1（K1</w:t>
      </w:r>
      <w:r>
        <w:rPr>
          <w:rFonts w:ascii="宋体" w:hAnsi="宋体" w:hint="eastAsia"/>
          <w:bCs/>
          <w:sz w:val="24"/>
        </w:rPr>
        <w:t>———</w:t>
      </w:r>
      <w:r>
        <w:rPr>
          <w:rFonts w:ascii="宋体" w:hAnsi="宋体"/>
          <w:bCs/>
          <w:sz w:val="24"/>
        </w:rPr>
        <w:t xml:space="preserve"> </w:t>
      </w:r>
      <w:r>
        <w:rPr>
          <w:rFonts w:ascii="宋体" w:hAnsi="宋体" w:hint="eastAsia"/>
          <w:bCs/>
          <w:sz w:val="24"/>
        </w:rPr>
        <w:t>+K2</w:t>
      </w:r>
      <w:r>
        <w:rPr>
          <w:rFonts w:ascii="宋体" w:hAnsi="宋体" w:hint="eastAsia"/>
          <w:bCs/>
          <w:sz w:val="24"/>
        </w:rPr>
        <w:t>∑</w:t>
      </w:r>
      <w:r>
        <w:rPr>
          <w:rFonts w:ascii="宋体" w:hAnsi="宋体" w:hint="eastAsia"/>
          <w:bCs/>
          <w:sz w:val="24"/>
        </w:rPr>
        <w:t>P2+K3</w:t>
      </w:r>
      <w:r>
        <w:rPr>
          <w:rFonts w:ascii="宋体" w:hAnsi="宋体" w:hint="eastAsia"/>
          <w:bCs/>
          <w:sz w:val="24"/>
        </w:rPr>
        <w:t>∑</w:t>
      </w:r>
      <w:r>
        <w:rPr>
          <w:rFonts w:ascii="宋体" w:hAnsi="宋体" w:hint="eastAsia"/>
          <w:bCs/>
          <w:sz w:val="24"/>
        </w:rPr>
        <w:t>P3+K4</w:t>
      </w:r>
      <w:r>
        <w:rPr>
          <w:rFonts w:ascii="宋体" w:hAnsi="宋体" w:hint="eastAsia"/>
          <w:bCs/>
          <w:sz w:val="24"/>
        </w:rPr>
        <w:t>∑</w:t>
      </w:r>
      <w:r>
        <w:rPr>
          <w:rFonts w:ascii="宋体" w:hAnsi="宋体" w:hint="eastAsia"/>
          <w:bCs/>
          <w:sz w:val="24"/>
        </w:rPr>
        <w:t>P4）</w:t>
      </w:r>
    </w:p>
    <w:p>
      <w:pPr>
        <w:tabs>
          <w:tab w:val="left" w:pos="3240"/>
        </w:tabs>
        <w:spacing w:line="440" w:lineRule="exact"/>
        <w:rPr>
          <w:rFonts w:ascii="宋体" w:hAnsi="宋体"/>
          <w:bCs/>
          <w:sz w:val="24"/>
        </w:rPr>
      </w:pPr>
      <w:r>
        <w:rPr>
          <w:rFonts w:ascii="宋体" w:hAnsi="宋体" w:hint="eastAsia"/>
          <w:bCs/>
          <w:sz w:val="24"/>
        </w:rPr>
        <w:t xml:space="preserve">          </w:t>
      </w:r>
      <w:r>
        <w:rPr>
          <w:rFonts w:ascii="宋体" w:hAnsi="宋体"/>
          <w:bCs/>
          <w:sz w:val="24"/>
        </w:rPr>
        <w:t xml:space="preserve"> </w:t>
      </w:r>
      <w:r>
        <w:rPr>
          <w:rFonts w:ascii="宋体" w:hAnsi="宋体" w:hint="eastAsia"/>
          <w:bCs/>
          <w:sz w:val="24"/>
        </w:rPr>
        <w:t>COS</w:t>
      </w:r>
      <w:r>
        <w:rPr>
          <w:rFonts w:ascii="宋体" w:hAnsi="宋体" w:hint="eastAsia"/>
          <w:bCs/>
          <w:sz w:val="24"/>
        </w:rPr>
        <w:t>φ</w:t>
      </w:r>
    </w:p>
    <w:p>
      <w:pPr>
        <w:tabs>
          <w:tab w:val="left" w:pos="3240"/>
        </w:tabs>
        <w:spacing w:line="440" w:lineRule="exact"/>
        <w:ind w:firstLine="960" w:firstLineChars="400"/>
        <w:rPr>
          <w:rFonts w:ascii="宋体" w:hAnsi="宋体"/>
          <w:bCs/>
          <w:sz w:val="24"/>
        </w:rPr>
      </w:pPr>
      <w:r>
        <w:rPr>
          <w:rFonts w:ascii="宋体" w:hAnsi="宋体" w:hint="eastAsia"/>
          <w:bCs/>
          <w:sz w:val="24"/>
        </w:rPr>
        <w:t>0</w:t>
      </w:r>
      <w:r>
        <w:rPr>
          <w:rFonts w:ascii="宋体" w:hAnsi="宋体"/>
          <w:bCs/>
          <w:sz w:val="24"/>
        </w:rPr>
        <w:t>.</w:t>
      </w:r>
      <w:r>
        <w:rPr>
          <w:rFonts w:ascii="宋体" w:hAnsi="宋体" w:hint="eastAsia"/>
          <w:bCs/>
          <w:sz w:val="24"/>
        </w:rPr>
        <w:t>5</w:t>
      </w:r>
      <w:r>
        <w:rPr>
          <w:rFonts w:ascii="宋体" w:hAnsi="宋体" w:hint="eastAsia"/>
          <w:bCs/>
          <w:sz w:val="24"/>
        </w:rPr>
        <w:t>×</w:t>
      </w:r>
      <w:r>
        <w:rPr>
          <w:rFonts w:ascii="宋体" w:hAnsi="宋体" w:hint="eastAsia"/>
          <w:bCs/>
          <w:sz w:val="24"/>
        </w:rPr>
        <w:t>825</w:t>
      </w:r>
    </w:p>
    <w:p>
      <w:pPr>
        <w:tabs>
          <w:tab w:val="left" w:pos="3240"/>
        </w:tabs>
        <w:spacing w:line="440" w:lineRule="exact"/>
        <w:rPr>
          <w:rFonts w:ascii="宋体" w:hAnsi="宋体"/>
          <w:bCs/>
          <w:sz w:val="24"/>
        </w:rPr>
      </w:pPr>
      <w:r>
        <w:rPr>
          <w:rFonts w:ascii="宋体" w:hAnsi="宋体" w:hint="eastAsia"/>
          <w:bCs/>
          <w:sz w:val="24"/>
        </w:rPr>
        <w:t>＝</w:t>
      </w:r>
      <w:r>
        <w:rPr>
          <w:rFonts w:ascii="宋体" w:hAnsi="宋体"/>
          <w:bCs/>
          <w:sz w:val="24"/>
        </w:rPr>
        <w:t>1.1</w:t>
      </w:r>
      <w:r>
        <w:rPr>
          <w:rFonts w:ascii="宋体" w:hAnsi="宋体" w:hint="eastAsia"/>
          <w:bCs/>
          <w:sz w:val="24"/>
        </w:rPr>
        <w:t>×</w:t>
      </w:r>
      <w:r>
        <w:rPr>
          <w:rFonts w:ascii="宋体" w:hAnsi="宋体"/>
          <w:bCs/>
          <w:sz w:val="24"/>
        </w:rPr>
        <w:t>(</w:t>
      </w:r>
      <w:r>
        <w:rPr>
          <w:rFonts w:ascii="宋体" w:hAnsi="宋体" w:hint="eastAsia"/>
          <w:bCs/>
          <w:sz w:val="24"/>
        </w:rPr>
        <w:t>—————</w:t>
      </w:r>
      <w:r>
        <w:rPr>
          <w:rFonts w:ascii="宋体" w:hAnsi="宋体" w:hint="eastAsia"/>
          <w:bCs/>
          <w:sz w:val="24"/>
        </w:rPr>
        <w:t>＋</w:t>
      </w:r>
      <w:r>
        <w:rPr>
          <w:rFonts w:ascii="宋体" w:hAnsi="宋体"/>
          <w:bCs/>
          <w:sz w:val="24"/>
        </w:rPr>
        <w:t>0.</w:t>
      </w:r>
      <w:r>
        <w:rPr>
          <w:rFonts w:ascii="宋体" w:hAnsi="宋体" w:hint="eastAsia"/>
          <w:bCs/>
          <w:sz w:val="24"/>
        </w:rPr>
        <w:t>5</w:t>
      </w:r>
      <w:r>
        <w:rPr>
          <w:rFonts w:ascii="宋体" w:hAnsi="宋体" w:hint="eastAsia"/>
          <w:bCs/>
          <w:sz w:val="24"/>
        </w:rPr>
        <w:t>×</w:t>
      </w:r>
      <w:r>
        <w:rPr>
          <w:rFonts w:ascii="宋体" w:hAnsi="宋体" w:hint="eastAsia"/>
          <w:bCs/>
          <w:sz w:val="24"/>
        </w:rPr>
        <w:t>122.5＋0.8</w:t>
      </w:r>
      <w:r>
        <w:rPr>
          <w:rFonts w:ascii="宋体" w:hAnsi="宋体" w:hint="eastAsia"/>
          <w:bCs/>
          <w:sz w:val="24"/>
        </w:rPr>
        <w:t>×</w:t>
      </w:r>
      <w:r>
        <w:rPr>
          <w:rFonts w:ascii="宋体" w:hAnsi="宋体"/>
          <w:bCs/>
          <w:sz w:val="24"/>
        </w:rPr>
        <w:t>25+</w:t>
      </w:r>
      <w:r>
        <w:rPr>
          <w:rFonts w:ascii="宋体" w:hAnsi="宋体" w:hint="eastAsia"/>
          <w:bCs/>
          <w:sz w:val="24"/>
        </w:rPr>
        <w:t>1</w:t>
      </w:r>
      <w:r>
        <w:rPr>
          <w:rFonts w:ascii="宋体" w:hAnsi="宋体" w:hint="eastAsia"/>
          <w:bCs/>
          <w:sz w:val="24"/>
        </w:rPr>
        <w:t>×</w:t>
      </w:r>
      <w:r>
        <w:rPr>
          <w:rFonts w:ascii="宋体" w:hAnsi="宋体"/>
          <w:bCs/>
          <w:sz w:val="24"/>
        </w:rPr>
        <w:t>1</w:t>
      </w:r>
      <w:r>
        <w:rPr>
          <w:rFonts w:ascii="宋体" w:hAnsi="宋体" w:hint="eastAsia"/>
          <w:bCs/>
          <w:sz w:val="24"/>
        </w:rPr>
        <w:t>5)</w:t>
      </w:r>
    </w:p>
    <w:p>
      <w:pPr>
        <w:tabs>
          <w:tab w:val="left" w:pos="3240"/>
        </w:tabs>
        <w:spacing w:line="440" w:lineRule="exact"/>
        <w:rPr>
          <w:rFonts w:ascii="宋体" w:hAnsi="宋体"/>
          <w:bCs/>
          <w:sz w:val="24"/>
        </w:rPr>
      </w:pPr>
      <w:r>
        <w:rPr>
          <w:rFonts w:ascii="宋体" w:hAnsi="宋体"/>
          <w:bCs/>
          <w:sz w:val="24"/>
        </w:rPr>
        <w:t xml:space="preserve">        </w:t>
      </w:r>
      <w:r>
        <w:rPr>
          <w:rFonts w:ascii="宋体" w:hAnsi="宋体" w:hint="eastAsia"/>
          <w:bCs/>
          <w:sz w:val="24"/>
        </w:rPr>
        <w:t xml:space="preserve">  </w:t>
      </w:r>
      <w:r>
        <w:rPr>
          <w:rFonts w:ascii="宋体" w:hAnsi="宋体"/>
          <w:bCs/>
          <w:sz w:val="24"/>
        </w:rPr>
        <w:t xml:space="preserve"> 0.7</w:t>
      </w:r>
      <w:r>
        <w:rPr>
          <w:rFonts w:ascii="宋体" w:hAnsi="宋体" w:hint="eastAsia"/>
          <w:bCs/>
          <w:sz w:val="24"/>
        </w:rPr>
        <w:t>5</w:t>
      </w:r>
    </w:p>
    <w:p>
      <w:pPr>
        <w:tabs>
          <w:tab w:val="left" w:pos="3240"/>
        </w:tabs>
        <w:spacing w:line="440" w:lineRule="exact"/>
        <w:rPr>
          <w:rFonts w:ascii="宋体" w:hAnsi="宋体"/>
          <w:bCs/>
          <w:sz w:val="24"/>
        </w:rPr>
      </w:pPr>
      <w:r>
        <w:rPr>
          <w:rFonts w:ascii="宋体" w:hAnsi="宋体" w:hint="eastAsia"/>
          <w:bCs/>
          <w:sz w:val="24"/>
        </w:rPr>
        <w:t>＝710KVA</w:t>
      </w:r>
    </w:p>
    <w:p>
      <w:pPr>
        <w:tabs>
          <w:tab w:val="left" w:pos="3240"/>
        </w:tabs>
        <w:spacing w:line="440" w:lineRule="exact"/>
        <w:rPr>
          <w:rFonts w:ascii="宋体" w:hAnsi="宋体"/>
          <w:bCs/>
          <w:sz w:val="24"/>
        </w:rPr>
      </w:pPr>
      <w:r>
        <w:rPr>
          <w:rFonts w:ascii="宋体" w:hAnsi="宋体" w:hint="eastAsia"/>
          <w:bCs/>
          <w:sz w:val="24"/>
        </w:rPr>
        <w:t>根据施工总用电量的要求，结合实际情况，选用额定容量为400kva的变压器2台，总容量为800kva，能够满足总施工用电量的要求。</w:t>
      </w:r>
    </w:p>
    <w:p>
      <w:pPr>
        <w:rPr>
          <w:rFonts w:ascii="宋体" w:hAnsi="宋体"/>
          <w:bCs/>
          <w:sz w:val="24"/>
        </w:rPr>
      </w:pPr>
    </w:p>
    <w:p>
      <w:pPr>
        <w:rPr>
          <w:rFonts w:ascii="宋体" w:hAnsi="宋体"/>
          <w:bCs/>
          <w:sz w:val="24"/>
        </w:rPr>
      </w:pPr>
      <w:r>
        <w:rPr>
          <w:rFonts w:ascii="宋体" w:hAnsi="宋体" w:hint="eastAsia"/>
          <w:bCs/>
          <w:sz w:val="24"/>
        </w:rPr>
        <w:t>3.劳动力投入计划</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16"/>
        <w:gridCol w:w="1122"/>
        <w:gridCol w:w="1957"/>
        <w:gridCol w:w="1540"/>
        <w:gridCol w:w="1539"/>
        <w:gridCol w:w="161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990"/>
        </w:trPr>
        <w:tc>
          <w:tcPr>
            <w:tcW w:w="1526" w:type="dxa"/>
            <w:vMerge w:val="restart"/>
            <w:tcBorders>
              <w:tl2br w:val="single" w:sz="4" w:space="0" w:color="auto"/>
            </w:tcBorders>
            <w:vAlign w:val="center"/>
          </w:tcPr>
          <w:p>
            <w:pPr>
              <w:ind w:firstLine="600" w:firstLineChars="250"/>
              <w:jc w:val="center"/>
              <w:rPr>
                <w:rFonts w:ascii="宋体" w:hAnsi="宋体"/>
                <w:bCs/>
                <w:sz w:val="24"/>
              </w:rPr>
            </w:pPr>
            <w:r>
              <w:rPr>
                <w:rFonts w:ascii="宋体" w:hAnsi="宋体" w:hint="eastAsia"/>
                <w:bCs/>
                <w:sz w:val="24"/>
              </w:rPr>
              <w:t>分项     工程</w:t>
            </w:r>
          </w:p>
          <w:p>
            <w:pPr>
              <w:rPr>
                <w:rFonts w:ascii="宋体" w:hAnsi="宋体"/>
                <w:bCs/>
                <w:sz w:val="24"/>
              </w:rPr>
            </w:pPr>
          </w:p>
          <w:p>
            <w:pPr>
              <w:rPr>
                <w:rFonts w:ascii="宋体" w:hAnsi="宋体"/>
                <w:bCs/>
                <w:sz w:val="24"/>
              </w:rPr>
            </w:pPr>
            <w:r>
              <w:rPr>
                <w:rFonts w:ascii="宋体" w:hAnsi="宋体" w:hint="eastAsia"/>
                <w:bCs/>
                <w:sz w:val="24"/>
              </w:rPr>
              <w:t>工种</w:t>
            </w:r>
          </w:p>
          <w:p>
            <w:pPr>
              <w:jc w:val="center"/>
              <w:rPr>
                <w:rFonts w:ascii="宋体" w:hAnsi="宋体"/>
                <w:bCs/>
                <w:sz w:val="24"/>
              </w:rPr>
            </w:pPr>
          </w:p>
        </w:tc>
        <w:tc>
          <w:tcPr>
            <w:tcW w:w="3118" w:type="dxa"/>
            <w:gridSpan w:val="2"/>
            <w:vAlign w:val="center"/>
          </w:tcPr>
          <w:p>
            <w:pPr>
              <w:jc w:val="center"/>
              <w:rPr>
                <w:rFonts w:ascii="宋体" w:hAnsi="宋体"/>
                <w:bCs/>
                <w:sz w:val="24"/>
              </w:rPr>
            </w:pPr>
            <w:r>
              <w:rPr>
                <w:rFonts w:ascii="宋体" w:hAnsi="宋体" w:hint="eastAsia"/>
                <w:bCs/>
                <w:sz w:val="24"/>
              </w:rPr>
              <w:t>桩基工程</w:t>
            </w:r>
          </w:p>
        </w:tc>
        <w:tc>
          <w:tcPr>
            <w:tcW w:w="1560" w:type="dxa"/>
            <w:vMerge w:val="restart"/>
            <w:vAlign w:val="center"/>
          </w:tcPr>
          <w:p>
            <w:pPr>
              <w:jc w:val="center"/>
              <w:rPr>
                <w:rFonts w:ascii="宋体" w:hAnsi="宋体"/>
                <w:bCs/>
                <w:sz w:val="24"/>
              </w:rPr>
            </w:pPr>
            <w:r>
              <w:rPr>
                <w:rFonts w:ascii="宋体" w:hAnsi="宋体" w:hint="eastAsia"/>
                <w:bCs/>
                <w:sz w:val="24"/>
              </w:rPr>
              <w:t>土方开挖</w:t>
            </w:r>
          </w:p>
        </w:tc>
        <w:tc>
          <w:tcPr>
            <w:tcW w:w="1559" w:type="dxa"/>
            <w:vMerge w:val="restart"/>
            <w:vAlign w:val="center"/>
          </w:tcPr>
          <w:p>
            <w:pPr>
              <w:jc w:val="center"/>
              <w:rPr>
                <w:rFonts w:ascii="宋体" w:hAnsi="宋体"/>
                <w:bCs/>
                <w:sz w:val="24"/>
              </w:rPr>
            </w:pPr>
            <w:r>
              <w:rPr>
                <w:rFonts w:ascii="宋体" w:hAnsi="宋体" w:hint="eastAsia"/>
                <w:bCs/>
                <w:sz w:val="24"/>
              </w:rPr>
              <w:t>水平支撑</w:t>
            </w:r>
          </w:p>
        </w:tc>
        <w:tc>
          <w:tcPr>
            <w:tcW w:w="1633" w:type="dxa"/>
            <w:vMerge w:val="restart"/>
            <w:vAlign w:val="center"/>
          </w:tcPr>
          <w:p>
            <w:pPr>
              <w:jc w:val="center"/>
              <w:rPr>
                <w:rFonts w:ascii="宋体" w:hAnsi="宋体"/>
                <w:bCs/>
                <w:sz w:val="24"/>
              </w:rPr>
            </w:pPr>
            <w:r>
              <w:rPr>
                <w:rFonts w:ascii="宋体" w:hAnsi="宋体" w:hint="eastAsia"/>
                <w:bCs/>
                <w:sz w:val="24"/>
              </w:rPr>
              <w:t>备注</w:t>
            </w:r>
          </w:p>
        </w:tc>
      </w:tr>
      <w:tr>
        <w:tblPrEx>
          <w:tblW w:w="0" w:type="auto"/>
          <w:tblCellMar>
            <w:top w:w="0" w:type="dxa"/>
            <w:left w:w="108" w:type="dxa"/>
            <w:bottom w:w="0" w:type="dxa"/>
            <w:right w:w="108" w:type="dxa"/>
          </w:tblCellMar>
          <w:tblLook w:val="0000"/>
        </w:tblPrEx>
        <w:trPr>
          <w:trHeight w:val="402"/>
        </w:trPr>
        <w:tc>
          <w:tcPr>
            <w:tcW w:w="1526" w:type="dxa"/>
            <w:vMerge/>
            <w:tcBorders>
              <w:tl2br w:val="single" w:sz="4" w:space="0" w:color="auto"/>
            </w:tcBorders>
            <w:vAlign w:val="center"/>
          </w:tcPr>
          <w:p>
            <w:pPr>
              <w:jc w:val="center"/>
              <w:rPr>
                <w:rFonts w:ascii="宋体" w:hAnsi="宋体"/>
                <w:bCs/>
                <w:sz w:val="24"/>
              </w:rPr>
            </w:pPr>
          </w:p>
        </w:tc>
        <w:tc>
          <w:tcPr>
            <w:tcW w:w="1134" w:type="dxa"/>
            <w:vAlign w:val="center"/>
          </w:tcPr>
          <w:p>
            <w:pPr>
              <w:jc w:val="center"/>
              <w:rPr>
                <w:rFonts w:ascii="宋体" w:hAnsi="宋体"/>
                <w:bCs/>
                <w:sz w:val="24"/>
              </w:rPr>
            </w:pPr>
            <w:r>
              <w:rPr>
                <w:rFonts w:ascii="宋体" w:hAnsi="宋体" w:hint="eastAsia"/>
                <w:bCs/>
                <w:sz w:val="24"/>
              </w:rPr>
              <w:t>搅拌桩</w:t>
            </w:r>
          </w:p>
        </w:tc>
        <w:tc>
          <w:tcPr>
            <w:tcW w:w="1984" w:type="dxa"/>
            <w:vAlign w:val="center"/>
          </w:tcPr>
          <w:p>
            <w:pPr>
              <w:jc w:val="center"/>
              <w:rPr>
                <w:rFonts w:ascii="宋体" w:hAnsi="宋体"/>
                <w:bCs/>
                <w:sz w:val="24"/>
              </w:rPr>
            </w:pPr>
            <w:r>
              <w:rPr>
                <w:rFonts w:ascii="宋体" w:hAnsi="宋体" w:hint="eastAsia"/>
                <w:bCs/>
                <w:sz w:val="24"/>
              </w:rPr>
              <w:t>工程桩围护桩</w:t>
            </w:r>
          </w:p>
        </w:tc>
        <w:tc>
          <w:tcPr>
            <w:tcW w:w="1560" w:type="dxa"/>
            <w:vMerge/>
            <w:vAlign w:val="center"/>
          </w:tcPr>
          <w:p>
            <w:pPr>
              <w:jc w:val="center"/>
              <w:rPr>
                <w:rFonts w:ascii="宋体" w:hAnsi="宋体"/>
                <w:bCs/>
                <w:sz w:val="24"/>
              </w:rPr>
            </w:pPr>
          </w:p>
        </w:tc>
        <w:tc>
          <w:tcPr>
            <w:tcW w:w="1559" w:type="dxa"/>
            <w:vMerge/>
            <w:vAlign w:val="center"/>
          </w:tcPr>
          <w:p>
            <w:pPr>
              <w:jc w:val="center"/>
              <w:rPr>
                <w:rFonts w:ascii="宋体" w:hAnsi="宋体"/>
                <w:bCs/>
                <w:sz w:val="24"/>
              </w:rPr>
            </w:pPr>
          </w:p>
        </w:tc>
        <w:tc>
          <w:tcPr>
            <w:tcW w:w="1633" w:type="dxa"/>
            <w:vMerge/>
            <w:vAlign w:val="center"/>
          </w:tcPr>
          <w:p>
            <w:pPr>
              <w:jc w:val="center"/>
              <w:rPr>
                <w:rFonts w:ascii="宋体" w:hAnsi="宋体"/>
                <w:bCs/>
                <w:sz w:val="24"/>
              </w:rPr>
            </w:pPr>
          </w:p>
        </w:tc>
      </w:tr>
      <w:tr>
        <w:tblPrEx>
          <w:tblW w:w="0" w:type="auto"/>
          <w:tblCellMar>
            <w:top w:w="0" w:type="dxa"/>
            <w:left w:w="108" w:type="dxa"/>
            <w:bottom w:w="0" w:type="dxa"/>
            <w:right w:w="108" w:type="dxa"/>
          </w:tblCellMar>
          <w:tblLook w:val="0000"/>
        </w:tblPrEx>
        <w:tc>
          <w:tcPr>
            <w:tcW w:w="1526" w:type="dxa"/>
            <w:vAlign w:val="center"/>
          </w:tcPr>
          <w:p>
            <w:pPr>
              <w:jc w:val="center"/>
              <w:rPr>
                <w:rFonts w:ascii="宋体" w:hAnsi="宋体"/>
                <w:bCs/>
                <w:sz w:val="24"/>
              </w:rPr>
            </w:pPr>
            <w:r>
              <w:rPr>
                <w:rFonts w:ascii="宋体" w:hAnsi="宋体" w:hint="eastAsia"/>
                <w:bCs/>
                <w:sz w:val="24"/>
              </w:rPr>
              <w:t>机组人员</w:t>
            </w:r>
          </w:p>
        </w:tc>
        <w:tc>
          <w:tcPr>
            <w:tcW w:w="1134" w:type="dxa"/>
            <w:vAlign w:val="center"/>
          </w:tcPr>
          <w:p>
            <w:pPr>
              <w:jc w:val="center"/>
              <w:rPr>
                <w:rFonts w:ascii="宋体" w:hAnsi="宋体"/>
                <w:bCs/>
                <w:sz w:val="24"/>
              </w:rPr>
            </w:pPr>
            <w:r>
              <w:rPr>
                <w:rFonts w:ascii="宋体" w:hAnsi="宋体" w:hint="eastAsia"/>
                <w:bCs/>
                <w:sz w:val="24"/>
              </w:rPr>
              <w:t>10</w:t>
            </w:r>
          </w:p>
        </w:tc>
        <w:tc>
          <w:tcPr>
            <w:tcW w:w="1984" w:type="dxa"/>
            <w:vAlign w:val="center"/>
          </w:tcPr>
          <w:p>
            <w:pPr>
              <w:jc w:val="center"/>
              <w:rPr>
                <w:rFonts w:ascii="宋体" w:hAnsi="宋体"/>
                <w:bCs/>
                <w:sz w:val="24"/>
              </w:rPr>
            </w:pPr>
            <w:r>
              <w:rPr>
                <w:rFonts w:ascii="宋体" w:hAnsi="宋体" w:hint="eastAsia"/>
                <w:bCs/>
                <w:sz w:val="24"/>
              </w:rPr>
              <w:t>50</w:t>
            </w:r>
          </w:p>
        </w:tc>
        <w:tc>
          <w:tcPr>
            <w:tcW w:w="1560" w:type="dxa"/>
            <w:vAlign w:val="center"/>
          </w:tcPr>
          <w:p>
            <w:pPr>
              <w:jc w:val="center"/>
              <w:rPr>
                <w:rFonts w:ascii="宋体" w:hAnsi="宋体"/>
                <w:bCs/>
                <w:sz w:val="24"/>
              </w:rPr>
            </w:pPr>
          </w:p>
        </w:tc>
        <w:tc>
          <w:tcPr>
            <w:tcW w:w="1559" w:type="dxa"/>
            <w:vAlign w:val="center"/>
          </w:tcPr>
          <w:p>
            <w:pPr>
              <w:jc w:val="center"/>
              <w:rPr>
                <w:rFonts w:ascii="宋体" w:hAnsi="宋体"/>
                <w:bCs/>
                <w:sz w:val="24"/>
              </w:rPr>
            </w:pPr>
          </w:p>
        </w:tc>
        <w:tc>
          <w:tcPr>
            <w:tcW w:w="1633" w:type="dxa"/>
            <w:vAlign w:val="center"/>
          </w:tcPr>
          <w:p>
            <w:pPr>
              <w:jc w:val="center"/>
              <w:rPr>
                <w:rFonts w:ascii="宋体" w:hAnsi="宋体"/>
                <w:bCs/>
                <w:sz w:val="24"/>
              </w:rPr>
            </w:pPr>
          </w:p>
        </w:tc>
      </w:tr>
      <w:tr>
        <w:tblPrEx>
          <w:tblW w:w="0" w:type="auto"/>
          <w:tblCellMar>
            <w:top w:w="0" w:type="dxa"/>
            <w:left w:w="108" w:type="dxa"/>
            <w:bottom w:w="0" w:type="dxa"/>
            <w:right w:w="108" w:type="dxa"/>
          </w:tblCellMar>
          <w:tblLook w:val="0000"/>
        </w:tblPrEx>
        <w:tc>
          <w:tcPr>
            <w:tcW w:w="1526" w:type="dxa"/>
            <w:vAlign w:val="center"/>
          </w:tcPr>
          <w:p>
            <w:pPr>
              <w:jc w:val="center"/>
              <w:rPr>
                <w:rFonts w:ascii="宋体" w:hAnsi="宋体"/>
                <w:bCs/>
                <w:sz w:val="24"/>
              </w:rPr>
            </w:pPr>
            <w:r>
              <w:rPr>
                <w:rFonts w:ascii="宋体" w:hAnsi="宋体" w:hint="eastAsia"/>
                <w:bCs/>
                <w:sz w:val="24"/>
              </w:rPr>
              <w:t>普工</w:t>
            </w:r>
          </w:p>
        </w:tc>
        <w:tc>
          <w:tcPr>
            <w:tcW w:w="1134" w:type="dxa"/>
            <w:vAlign w:val="center"/>
          </w:tcPr>
          <w:p>
            <w:pPr>
              <w:jc w:val="center"/>
              <w:rPr>
                <w:rFonts w:ascii="宋体" w:hAnsi="宋体"/>
                <w:bCs/>
                <w:sz w:val="24"/>
              </w:rPr>
            </w:pPr>
            <w:r>
              <w:rPr>
                <w:rFonts w:ascii="宋体" w:hAnsi="宋体" w:hint="eastAsia"/>
                <w:bCs/>
                <w:sz w:val="24"/>
              </w:rPr>
              <w:t>4</w:t>
            </w:r>
          </w:p>
        </w:tc>
        <w:tc>
          <w:tcPr>
            <w:tcW w:w="1984" w:type="dxa"/>
            <w:vAlign w:val="center"/>
          </w:tcPr>
          <w:p>
            <w:pPr>
              <w:jc w:val="center"/>
              <w:rPr>
                <w:rFonts w:ascii="宋体" w:hAnsi="宋体"/>
                <w:bCs/>
                <w:sz w:val="24"/>
              </w:rPr>
            </w:pPr>
            <w:r>
              <w:rPr>
                <w:rFonts w:ascii="宋体" w:hAnsi="宋体" w:hint="eastAsia"/>
                <w:bCs/>
                <w:sz w:val="24"/>
              </w:rPr>
              <w:t>4</w:t>
            </w:r>
          </w:p>
        </w:tc>
        <w:tc>
          <w:tcPr>
            <w:tcW w:w="1560" w:type="dxa"/>
            <w:vAlign w:val="center"/>
          </w:tcPr>
          <w:p>
            <w:pPr>
              <w:jc w:val="center"/>
              <w:rPr>
                <w:rFonts w:ascii="宋体" w:hAnsi="宋体"/>
                <w:bCs/>
                <w:sz w:val="24"/>
              </w:rPr>
            </w:pPr>
            <w:r>
              <w:rPr>
                <w:rFonts w:ascii="宋体" w:hAnsi="宋体" w:hint="eastAsia"/>
                <w:bCs/>
                <w:sz w:val="24"/>
              </w:rPr>
              <w:t>25</w:t>
            </w:r>
          </w:p>
        </w:tc>
        <w:tc>
          <w:tcPr>
            <w:tcW w:w="1559" w:type="dxa"/>
            <w:vAlign w:val="center"/>
          </w:tcPr>
          <w:p>
            <w:pPr>
              <w:jc w:val="center"/>
              <w:rPr>
                <w:rFonts w:ascii="宋体" w:hAnsi="宋体"/>
                <w:bCs/>
                <w:sz w:val="24"/>
              </w:rPr>
            </w:pPr>
            <w:r>
              <w:rPr>
                <w:rFonts w:ascii="宋体" w:hAnsi="宋体" w:hint="eastAsia"/>
                <w:bCs/>
                <w:sz w:val="24"/>
              </w:rPr>
              <w:t>5</w:t>
            </w:r>
          </w:p>
        </w:tc>
        <w:tc>
          <w:tcPr>
            <w:tcW w:w="1633" w:type="dxa"/>
            <w:vAlign w:val="center"/>
          </w:tcPr>
          <w:p>
            <w:pPr>
              <w:jc w:val="center"/>
              <w:rPr>
                <w:rFonts w:ascii="宋体" w:hAnsi="宋体"/>
                <w:bCs/>
                <w:sz w:val="24"/>
              </w:rPr>
            </w:pPr>
          </w:p>
        </w:tc>
      </w:tr>
      <w:tr>
        <w:tblPrEx>
          <w:tblW w:w="0" w:type="auto"/>
          <w:tblCellMar>
            <w:top w:w="0" w:type="dxa"/>
            <w:left w:w="108" w:type="dxa"/>
            <w:bottom w:w="0" w:type="dxa"/>
            <w:right w:w="108" w:type="dxa"/>
          </w:tblCellMar>
          <w:tblLook w:val="0000"/>
        </w:tblPrEx>
        <w:tc>
          <w:tcPr>
            <w:tcW w:w="1526" w:type="dxa"/>
            <w:vAlign w:val="center"/>
          </w:tcPr>
          <w:p>
            <w:pPr>
              <w:jc w:val="center"/>
              <w:rPr>
                <w:rFonts w:ascii="宋体" w:hAnsi="宋体"/>
                <w:bCs/>
                <w:sz w:val="24"/>
              </w:rPr>
            </w:pPr>
            <w:r>
              <w:rPr>
                <w:rFonts w:ascii="宋体" w:hAnsi="宋体" w:hint="eastAsia"/>
                <w:bCs/>
                <w:sz w:val="24"/>
              </w:rPr>
              <w:t>泥工</w:t>
            </w:r>
          </w:p>
        </w:tc>
        <w:tc>
          <w:tcPr>
            <w:tcW w:w="1134" w:type="dxa"/>
            <w:vAlign w:val="center"/>
          </w:tcPr>
          <w:p>
            <w:pPr>
              <w:jc w:val="center"/>
              <w:rPr>
                <w:rFonts w:ascii="宋体" w:hAnsi="宋体"/>
                <w:bCs/>
                <w:sz w:val="24"/>
              </w:rPr>
            </w:pPr>
          </w:p>
        </w:tc>
        <w:tc>
          <w:tcPr>
            <w:tcW w:w="1984" w:type="dxa"/>
            <w:vAlign w:val="center"/>
          </w:tcPr>
          <w:p>
            <w:pPr>
              <w:jc w:val="center"/>
              <w:rPr>
                <w:rFonts w:ascii="宋体" w:hAnsi="宋体"/>
                <w:bCs/>
                <w:sz w:val="24"/>
              </w:rPr>
            </w:pPr>
          </w:p>
        </w:tc>
        <w:tc>
          <w:tcPr>
            <w:tcW w:w="1560" w:type="dxa"/>
            <w:vAlign w:val="center"/>
          </w:tcPr>
          <w:p>
            <w:pPr>
              <w:jc w:val="center"/>
              <w:rPr>
                <w:rFonts w:ascii="宋体" w:hAnsi="宋体"/>
                <w:bCs/>
                <w:sz w:val="24"/>
              </w:rPr>
            </w:pPr>
          </w:p>
        </w:tc>
        <w:tc>
          <w:tcPr>
            <w:tcW w:w="1559" w:type="dxa"/>
            <w:vAlign w:val="center"/>
          </w:tcPr>
          <w:p>
            <w:pPr>
              <w:jc w:val="center"/>
              <w:rPr>
                <w:rFonts w:ascii="宋体" w:hAnsi="宋体"/>
                <w:bCs/>
                <w:sz w:val="24"/>
              </w:rPr>
            </w:pPr>
            <w:r>
              <w:rPr>
                <w:rFonts w:ascii="宋体" w:hAnsi="宋体" w:hint="eastAsia"/>
                <w:bCs/>
                <w:sz w:val="24"/>
              </w:rPr>
              <w:t>15</w:t>
            </w:r>
          </w:p>
        </w:tc>
        <w:tc>
          <w:tcPr>
            <w:tcW w:w="1633" w:type="dxa"/>
            <w:vAlign w:val="center"/>
          </w:tcPr>
          <w:p>
            <w:pPr>
              <w:jc w:val="center"/>
              <w:rPr>
                <w:rFonts w:ascii="宋体" w:hAnsi="宋体"/>
                <w:bCs/>
                <w:sz w:val="24"/>
              </w:rPr>
            </w:pPr>
          </w:p>
        </w:tc>
      </w:tr>
      <w:tr>
        <w:tblPrEx>
          <w:tblW w:w="0" w:type="auto"/>
          <w:tblCellMar>
            <w:top w:w="0" w:type="dxa"/>
            <w:left w:w="108" w:type="dxa"/>
            <w:bottom w:w="0" w:type="dxa"/>
            <w:right w:w="108" w:type="dxa"/>
          </w:tblCellMar>
          <w:tblLook w:val="0000"/>
        </w:tblPrEx>
        <w:tc>
          <w:tcPr>
            <w:tcW w:w="1526" w:type="dxa"/>
            <w:vAlign w:val="center"/>
          </w:tcPr>
          <w:p>
            <w:pPr>
              <w:jc w:val="center"/>
              <w:rPr>
                <w:rFonts w:ascii="宋体" w:hAnsi="宋体"/>
                <w:bCs/>
                <w:sz w:val="24"/>
              </w:rPr>
            </w:pPr>
            <w:r>
              <w:rPr>
                <w:rFonts w:ascii="宋体" w:hAnsi="宋体" w:hint="eastAsia"/>
                <w:bCs/>
                <w:sz w:val="24"/>
              </w:rPr>
              <w:t>钢筋工</w:t>
            </w:r>
          </w:p>
        </w:tc>
        <w:tc>
          <w:tcPr>
            <w:tcW w:w="1134" w:type="dxa"/>
            <w:vAlign w:val="center"/>
          </w:tcPr>
          <w:p>
            <w:pPr>
              <w:jc w:val="center"/>
              <w:rPr>
                <w:rFonts w:ascii="宋体" w:hAnsi="宋体"/>
                <w:bCs/>
                <w:sz w:val="24"/>
              </w:rPr>
            </w:pPr>
          </w:p>
        </w:tc>
        <w:tc>
          <w:tcPr>
            <w:tcW w:w="1984" w:type="dxa"/>
            <w:vAlign w:val="center"/>
          </w:tcPr>
          <w:p>
            <w:pPr>
              <w:jc w:val="center"/>
              <w:rPr>
                <w:rFonts w:ascii="宋体" w:hAnsi="宋体"/>
                <w:bCs/>
                <w:sz w:val="24"/>
              </w:rPr>
            </w:pPr>
            <w:r>
              <w:rPr>
                <w:rFonts w:ascii="宋体" w:hAnsi="宋体" w:hint="eastAsia"/>
                <w:bCs/>
                <w:sz w:val="24"/>
              </w:rPr>
              <w:t>10</w:t>
            </w:r>
          </w:p>
        </w:tc>
        <w:tc>
          <w:tcPr>
            <w:tcW w:w="1560" w:type="dxa"/>
            <w:vAlign w:val="center"/>
          </w:tcPr>
          <w:p>
            <w:pPr>
              <w:jc w:val="center"/>
              <w:rPr>
                <w:rFonts w:ascii="宋体" w:hAnsi="宋体"/>
                <w:bCs/>
                <w:sz w:val="24"/>
              </w:rPr>
            </w:pPr>
          </w:p>
        </w:tc>
        <w:tc>
          <w:tcPr>
            <w:tcW w:w="1559" w:type="dxa"/>
            <w:vAlign w:val="center"/>
          </w:tcPr>
          <w:p>
            <w:pPr>
              <w:jc w:val="center"/>
              <w:rPr>
                <w:rFonts w:ascii="宋体" w:hAnsi="宋体"/>
                <w:bCs/>
                <w:sz w:val="24"/>
              </w:rPr>
            </w:pPr>
            <w:r>
              <w:rPr>
                <w:rFonts w:ascii="宋体" w:hAnsi="宋体" w:hint="eastAsia"/>
                <w:bCs/>
                <w:sz w:val="24"/>
              </w:rPr>
              <w:t>20</w:t>
            </w:r>
          </w:p>
        </w:tc>
        <w:tc>
          <w:tcPr>
            <w:tcW w:w="1633" w:type="dxa"/>
            <w:vAlign w:val="center"/>
          </w:tcPr>
          <w:p>
            <w:pPr>
              <w:jc w:val="center"/>
              <w:rPr>
                <w:rFonts w:ascii="宋体" w:hAnsi="宋体"/>
                <w:bCs/>
                <w:sz w:val="24"/>
              </w:rPr>
            </w:pPr>
          </w:p>
        </w:tc>
      </w:tr>
      <w:tr>
        <w:tblPrEx>
          <w:tblW w:w="0" w:type="auto"/>
          <w:tblCellMar>
            <w:top w:w="0" w:type="dxa"/>
            <w:left w:w="108" w:type="dxa"/>
            <w:bottom w:w="0" w:type="dxa"/>
            <w:right w:w="108" w:type="dxa"/>
          </w:tblCellMar>
          <w:tblLook w:val="0000"/>
        </w:tblPrEx>
        <w:tc>
          <w:tcPr>
            <w:tcW w:w="1526" w:type="dxa"/>
            <w:vAlign w:val="center"/>
          </w:tcPr>
          <w:p>
            <w:pPr>
              <w:jc w:val="center"/>
              <w:rPr>
                <w:rFonts w:ascii="宋体" w:hAnsi="宋体"/>
                <w:bCs/>
                <w:sz w:val="24"/>
              </w:rPr>
            </w:pPr>
            <w:r>
              <w:rPr>
                <w:rFonts w:ascii="宋体" w:hAnsi="宋体" w:hint="eastAsia"/>
                <w:bCs/>
                <w:sz w:val="24"/>
              </w:rPr>
              <w:t>木工</w:t>
            </w:r>
          </w:p>
        </w:tc>
        <w:tc>
          <w:tcPr>
            <w:tcW w:w="1134" w:type="dxa"/>
            <w:vAlign w:val="center"/>
          </w:tcPr>
          <w:p>
            <w:pPr>
              <w:jc w:val="center"/>
              <w:rPr>
                <w:rFonts w:ascii="宋体" w:hAnsi="宋体"/>
                <w:bCs/>
                <w:sz w:val="24"/>
              </w:rPr>
            </w:pPr>
          </w:p>
        </w:tc>
        <w:tc>
          <w:tcPr>
            <w:tcW w:w="1984" w:type="dxa"/>
            <w:vAlign w:val="center"/>
          </w:tcPr>
          <w:p>
            <w:pPr>
              <w:jc w:val="center"/>
              <w:rPr>
                <w:rFonts w:ascii="宋体" w:hAnsi="宋体"/>
                <w:bCs/>
                <w:sz w:val="24"/>
              </w:rPr>
            </w:pPr>
          </w:p>
        </w:tc>
        <w:tc>
          <w:tcPr>
            <w:tcW w:w="1560" w:type="dxa"/>
            <w:vAlign w:val="center"/>
          </w:tcPr>
          <w:p>
            <w:pPr>
              <w:jc w:val="center"/>
              <w:rPr>
                <w:rFonts w:ascii="宋体" w:hAnsi="宋体"/>
                <w:bCs/>
                <w:sz w:val="24"/>
              </w:rPr>
            </w:pPr>
          </w:p>
        </w:tc>
        <w:tc>
          <w:tcPr>
            <w:tcW w:w="1559" w:type="dxa"/>
            <w:vAlign w:val="center"/>
          </w:tcPr>
          <w:p>
            <w:pPr>
              <w:jc w:val="center"/>
              <w:rPr>
                <w:rFonts w:ascii="宋体" w:hAnsi="宋体"/>
                <w:bCs/>
                <w:sz w:val="24"/>
              </w:rPr>
            </w:pPr>
            <w:r>
              <w:rPr>
                <w:rFonts w:ascii="宋体" w:hAnsi="宋体" w:hint="eastAsia"/>
                <w:bCs/>
                <w:sz w:val="24"/>
              </w:rPr>
              <w:t>20</w:t>
            </w:r>
          </w:p>
        </w:tc>
        <w:tc>
          <w:tcPr>
            <w:tcW w:w="1633" w:type="dxa"/>
            <w:vAlign w:val="center"/>
          </w:tcPr>
          <w:p>
            <w:pPr>
              <w:jc w:val="center"/>
              <w:rPr>
                <w:rFonts w:ascii="宋体" w:hAnsi="宋体"/>
                <w:bCs/>
                <w:sz w:val="24"/>
              </w:rPr>
            </w:pPr>
          </w:p>
        </w:tc>
      </w:tr>
      <w:tr>
        <w:tblPrEx>
          <w:tblW w:w="0" w:type="auto"/>
          <w:tblCellMar>
            <w:top w:w="0" w:type="dxa"/>
            <w:left w:w="108" w:type="dxa"/>
            <w:bottom w:w="0" w:type="dxa"/>
            <w:right w:w="108" w:type="dxa"/>
          </w:tblCellMar>
          <w:tblLook w:val="0000"/>
        </w:tblPrEx>
        <w:tc>
          <w:tcPr>
            <w:tcW w:w="1526" w:type="dxa"/>
            <w:vAlign w:val="center"/>
          </w:tcPr>
          <w:p>
            <w:pPr>
              <w:jc w:val="center"/>
              <w:rPr>
                <w:rFonts w:ascii="宋体" w:hAnsi="宋体"/>
                <w:bCs/>
                <w:sz w:val="24"/>
              </w:rPr>
            </w:pPr>
            <w:r>
              <w:rPr>
                <w:rFonts w:ascii="宋体" w:hAnsi="宋体" w:hint="eastAsia"/>
                <w:bCs/>
                <w:sz w:val="24"/>
              </w:rPr>
              <w:t>架子工</w:t>
            </w:r>
          </w:p>
        </w:tc>
        <w:tc>
          <w:tcPr>
            <w:tcW w:w="1134" w:type="dxa"/>
            <w:vAlign w:val="center"/>
          </w:tcPr>
          <w:p>
            <w:pPr>
              <w:jc w:val="center"/>
              <w:rPr>
                <w:rFonts w:ascii="宋体" w:hAnsi="宋体"/>
                <w:bCs/>
                <w:sz w:val="24"/>
              </w:rPr>
            </w:pPr>
          </w:p>
        </w:tc>
        <w:tc>
          <w:tcPr>
            <w:tcW w:w="1984" w:type="dxa"/>
            <w:vAlign w:val="center"/>
          </w:tcPr>
          <w:p>
            <w:pPr>
              <w:jc w:val="center"/>
              <w:rPr>
                <w:rFonts w:ascii="宋体" w:hAnsi="宋体"/>
                <w:bCs/>
                <w:sz w:val="24"/>
              </w:rPr>
            </w:pPr>
          </w:p>
        </w:tc>
        <w:tc>
          <w:tcPr>
            <w:tcW w:w="1560" w:type="dxa"/>
            <w:vAlign w:val="center"/>
          </w:tcPr>
          <w:p>
            <w:pPr>
              <w:jc w:val="center"/>
              <w:rPr>
                <w:rFonts w:ascii="宋体" w:hAnsi="宋体"/>
                <w:bCs/>
                <w:sz w:val="24"/>
              </w:rPr>
            </w:pPr>
            <w:r>
              <w:rPr>
                <w:rFonts w:ascii="宋体" w:hAnsi="宋体" w:hint="eastAsia"/>
                <w:bCs/>
                <w:sz w:val="24"/>
              </w:rPr>
              <w:t>4</w:t>
            </w:r>
          </w:p>
        </w:tc>
        <w:tc>
          <w:tcPr>
            <w:tcW w:w="1559" w:type="dxa"/>
            <w:vAlign w:val="center"/>
          </w:tcPr>
          <w:p>
            <w:pPr>
              <w:jc w:val="center"/>
              <w:rPr>
                <w:rFonts w:ascii="宋体" w:hAnsi="宋体"/>
                <w:bCs/>
                <w:sz w:val="24"/>
              </w:rPr>
            </w:pPr>
            <w:r>
              <w:rPr>
                <w:rFonts w:ascii="宋体" w:hAnsi="宋体" w:hint="eastAsia"/>
                <w:bCs/>
                <w:sz w:val="24"/>
              </w:rPr>
              <w:t>4</w:t>
            </w:r>
          </w:p>
        </w:tc>
        <w:tc>
          <w:tcPr>
            <w:tcW w:w="1633" w:type="dxa"/>
            <w:vAlign w:val="center"/>
          </w:tcPr>
          <w:p>
            <w:pPr>
              <w:jc w:val="center"/>
              <w:rPr>
                <w:rFonts w:ascii="宋体" w:hAnsi="宋体"/>
                <w:bCs/>
                <w:sz w:val="24"/>
              </w:rPr>
            </w:pPr>
          </w:p>
        </w:tc>
      </w:tr>
      <w:tr>
        <w:tblPrEx>
          <w:tblW w:w="0" w:type="auto"/>
          <w:tblCellMar>
            <w:top w:w="0" w:type="dxa"/>
            <w:left w:w="108" w:type="dxa"/>
            <w:bottom w:w="0" w:type="dxa"/>
            <w:right w:w="108" w:type="dxa"/>
          </w:tblCellMar>
          <w:tblLook w:val="0000"/>
        </w:tblPrEx>
        <w:tc>
          <w:tcPr>
            <w:tcW w:w="1526" w:type="dxa"/>
            <w:vAlign w:val="center"/>
          </w:tcPr>
          <w:p>
            <w:pPr>
              <w:jc w:val="center"/>
              <w:rPr>
                <w:rFonts w:ascii="宋体" w:hAnsi="宋体"/>
                <w:bCs/>
                <w:sz w:val="24"/>
              </w:rPr>
            </w:pPr>
            <w:r>
              <w:rPr>
                <w:rFonts w:ascii="宋体" w:hAnsi="宋体" w:hint="eastAsia"/>
                <w:bCs/>
                <w:sz w:val="24"/>
              </w:rPr>
              <w:t>电工</w:t>
            </w:r>
          </w:p>
        </w:tc>
        <w:tc>
          <w:tcPr>
            <w:tcW w:w="1134" w:type="dxa"/>
            <w:vAlign w:val="center"/>
          </w:tcPr>
          <w:p>
            <w:pPr>
              <w:jc w:val="center"/>
              <w:rPr>
                <w:rFonts w:ascii="宋体" w:hAnsi="宋体"/>
                <w:bCs/>
                <w:sz w:val="24"/>
              </w:rPr>
            </w:pPr>
            <w:r>
              <w:rPr>
                <w:rFonts w:ascii="宋体" w:hAnsi="宋体" w:hint="eastAsia"/>
                <w:bCs/>
                <w:sz w:val="24"/>
              </w:rPr>
              <w:t>1</w:t>
            </w:r>
          </w:p>
        </w:tc>
        <w:tc>
          <w:tcPr>
            <w:tcW w:w="1984" w:type="dxa"/>
            <w:vAlign w:val="center"/>
          </w:tcPr>
          <w:p>
            <w:pPr>
              <w:jc w:val="center"/>
              <w:rPr>
                <w:rFonts w:ascii="宋体" w:hAnsi="宋体"/>
                <w:bCs/>
                <w:sz w:val="24"/>
              </w:rPr>
            </w:pPr>
            <w:r>
              <w:rPr>
                <w:rFonts w:ascii="宋体" w:hAnsi="宋体" w:hint="eastAsia"/>
                <w:bCs/>
                <w:sz w:val="24"/>
              </w:rPr>
              <w:t>1</w:t>
            </w:r>
          </w:p>
        </w:tc>
        <w:tc>
          <w:tcPr>
            <w:tcW w:w="1560" w:type="dxa"/>
            <w:vAlign w:val="center"/>
          </w:tcPr>
          <w:p>
            <w:pPr>
              <w:jc w:val="center"/>
              <w:rPr>
                <w:rFonts w:ascii="宋体" w:hAnsi="宋体"/>
                <w:bCs/>
                <w:sz w:val="24"/>
              </w:rPr>
            </w:pPr>
            <w:r>
              <w:rPr>
                <w:rFonts w:ascii="宋体" w:hAnsi="宋体" w:hint="eastAsia"/>
                <w:bCs/>
                <w:sz w:val="24"/>
              </w:rPr>
              <w:t>1</w:t>
            </w:r>
          </w:p>
        </w:tc>
        <w:tc>
          <w:tcPr>
            <w:tcW w:w="1559" w:type="dxa"/>
            <w:vAlign w:val="center"/>
          </w:tcPr>
          <w:p>
            <w:pPr>
              <w:jc w:val="center"/>
              <w:rPr>
                <w:rFonts w:ascii="宋体" w:hAnsi="宋体"/>
                <w:bCs/>
                <w:sz w:val="24"/>
              </w:rPr>
            </w:pPr>
            <w:r>
              <w:rPr>
                <w:rFonts w:ascii="宋体" w:hAnsi="宋体" w:hint="eastAsia"/>
                <w:bCs/>
                <w:sz w:val="24"/>
              </w:rPr>
              <w:t>1</w:t>
            </w:r>
          </w:p>
        </w:tc>
        <w:tc>
          <w:tcPr>
            <w:tcW w:w="1633" w:type="dxa"/>
            <w:vAlign w:val="center"/>
          </w:tcPr>
          <w:p>
            <w:pPr>
              <w:jc w:val="center"/>
              <w:rPr>
                <w:rFonts w:ascii="宋体" w:hAnsi="宋体"/>
                <w:bCs/>
                <w:sz w:val="24"/>
              </w:rPr>
            </w:pPr>
          </w:p>
        </w:tc>
      </w:tr>
      <w:tr>
        <w:tblPrEx>
          <w:tblW w:w="0" w:type="auto"/>
          <w:tblCellMar>
            <w:top w:w="0" w:type="dxa"/>
            <w:left w:w="108" w:type="dxa"/>
            <w:bottom w:w="0" w:type="dxa"/>
            <w:right w:w="108" w:type="dxa"/>
          </w:tblCellMar>
          <w:tblLook w:val="0000"/>
        </w:tblPrEx>
        <w:tc>
          <w:tcPr>
            <w:tcW w:w="1526" w:type="dxa"/>
            <w:vAlign w:val="center"/>
          </w:tcPr>
          <w:p>
            <w:pPr>
              <w:jc w:val="center"/>
              <w:rPr>
                <w:rFonts w:ascii="宋体" w:hAnsi="宋体"/>
                <w:bCs/>
                <w:sz w:val="24"/>
              </w:rPr>
            </w:pPr>
            <w:r>
              <w:rPr>
                <w:rFonts w:ascii="宋体" w:hAnsi="宋体" w:hint="eastAsia"/>
                <w:bCs/>
                <w:sz w:val="24"/>
              </w:rPr>
              <w:t>焊工</w:t>
            </w:r>
          </w:p>
        </w:tc>
        <w:tc>
          <w:tcPr>
            <w:tcW w:w="1134" w:type="dxa"/>
            <w:vAlign w:val="center"/>
          </w:tcPr>
          <w:p>
            <w:pPr>
              <w:jc w:val="center"/>
              <w:rPr>
                <w:rFonts w:ascii="宋体" w:hAnsi="宋体"/>
                <w:bCs/>
                <w:sz w:val="24"/>
              </w:rPr>
            </w:pPr>
          </w:p>
        </w:tc>
        <w:tc>
          <w:tcPr>
            <w:tcW w:w="1984" w:type="dxa"/>
            <w:vAlign w:val="center"/>
          </w:tcPr>
          <w:p>
            <w:pPr>
              <w:jc w:val="center"/>
              <w:rPr>
                <w:rFonts w:ascii="宋体" w:hAnsi="宋体"/>
                <w:bCs/>
                <w:sz w:val="24"/>
              </w:rPr>
            </w:pPr>
            <w:r>
              <w:rPr>
                <w:rFonts w:ascii="宋体" w:hAnsi="宋体" w:hint="eastAsia"/>
                <w:bCs/>
                <w:sz w:val="24"/>
              </w:rPr>
              <w:t>3</w:t>
            </w:r>
          </w:p>
        </w:tc>
        <w:tc>
          <w:tcPr>
            <w:tcW w:w="1560" w:type="dxa"/>
            <w:vAlign w:val="center"/>
          </w:tcPr>
          <w:p>
            <w:pPr>
              <w:jc w:val="center"/>
              <w:rPr>
                <w:rFonts w:ascii="宋体" w:hAnsi="宋体"/>
                <w:bCs/>
                <w:sz w:val="24"/>
              </w:rPr>
            </w:pPr>
          </w:p>
        </w:tc>
        <w:tc>
          <w:tcPr>
            <w:tcW w:w="1559" w:type="dxa"/>
            <w:vAlign w:val="center"/>
          </w:tcPr>
          <w:p>
            <w:pPr>
              <w:jc w:val="center"/>
              <w:rPr>
                <w:rFonts w:ascii="宋体" w:hAnsi="宋体"/>
                <w:bCs/>
                <w:sz w:val="24"/>
              </w:rPr>
            </w:pPr>
            <w:r>
              <w:rPr>
                <w:rFonts w:ascii="宋体" w:hAnsi="宋体" w:hint="eastAsia"/>
                <w:bCs/>
                <w:sz w:val="24"/>
              </w:rPr>
              <w:t>3</w:t>
            </w:r>
          </w:p>
        </w:tc>
        <w:tc>
          <w:tcPr>
            <w:tcW w:w="1633" w:type="dxa"/>
            <w:vAlign w:val="center"/>
          </w:tcPr>
          <w:p>
            <w:pPr>
              <w:jc w:val="center"/>
              <w:rPr>
                <w:rFonts w:ascii="宋体" w:hAnsi="宋体"/>
                <w:bCs/>
                <w:sz w:val="24"/>
              </w:rPr>
            </w:pPr>
          </w:p>
        </w:tc>
      </w:tr>
      <w:tr>
        <w:tblPrEx>
          <w:tblW w:w="0" w:type="auto"/>
          <w:tblCellMar>
            <w:top w:w="0" w:type="dxa"/>
            <w:left w:w="108" w:type="dxa"/>
            <w:bottom w:w="0" w:type="dxa"/>
            <w:right w:w="108" w:type="dxa"/>
          </w:tblCellMar>
          <w:tblLook w:val="0000"/>
        </w:tblPrEx>
        <w:tc>
          <w:tcPr>
            <w:tcW w:w="1526" w:type="dxa"/>
            <w:vAlign w:val="center"/>
          </w:tcPr>
          <w:p>
            <w:pPr>
              <w:jc w:val="center"/>
              <w:rPr>
                <w:rFonts w:ascii="宋体" w:hAnsi="宋体"/>
                <w:bCs/>
                <w:sz w:val="24"/>
              </w:rPr>
            </w:pPr>
            <w:r>
              <w:rPr>
                <w:rFonts w:ascii="宋体" w:hAnsi="宋体" w:hint="eastAsia"/>
                <w:bCs/>
                <w:sz w:val="24"/>
              </w:rPr>
              <w:t>机操工</w:t>
            </w:r>
          </w:p>
        </w:tc>
        <w:tc>
          <w:tcPr>
            <w:tcW w:w="1134" w:type="dxa"/>
            <w:vAlign w:val="center"/>
          </w:tcPr>
          <w:p>
            <w:pPr>
              <w:jc w:val="center"/>
              <w:rPr>
                <w:rFonts w:ascii="宋体" w:hAnsi="宋体"/>
                <w:bCs/>
                <w:sz w:val="24"/>
              </w:rPr>
            </w:pPr>
            <w:r>
              <w:rPr>
                <w:rFonts w:ascii="宋体" w:hAnsi="宋体" w:hint="eastAsia"/>
                <w:bCs/>
                <w:sz w:val="24"/>
              </w:rPr>
              <w:t>2</w:t>
            </w:r>
          </w:p>
        </w:tc>
        <w:tc>
          <w:tcPr>
            <w:tcW w:w="1984" w:type="dxa"/>
            <w:vAlign w:val="center"/>
          </w:tcPr>
          <w:p>
            <w:pPr>
              <w:jc w:val="center"/>
              <w:rPr>
                <w:rFonts w:ascii="宋体" w:hAnsi="宋体"/>
                <w:bCs/>
                <w:sz w:val="24"/>
              </w:rPr>
            </w:pPr>
            <w:r>
              <w:rPr>
                <w:rFonts w:ascii="宋体" w:hAnsi="宋体" w:hint="eastAsia"/>
                <w:bCs/>
                <w:sz w:val="24"/>
              </w:rPr>
              <w:t>3</w:t>
            </w:r>
          </w:p>
        </w:tc>
        <w:tc>
          <w:tcPr>
            <w:tcW w:w="1560" w:type="dxa"/>
            <w:vAlign w:val="center"/>
          </w:tcPr>
          <w:p>
            <w:pPr>
              <w:jc w:val="center"/>
              <w:rPr>
                <w:rFonts w:ascii="宋体" w:hAnsi="宋体"/>
                <w:bCs/>
                <w:sz w:val="24"/>
              </w:rPr>
            </w:pPr>
            <w:r>
              <w:rPr>
                <w:rFonts w:ascii="宋体" w:hAnsi="宋体" w:hint="eastAsia"/>
                <w:bCs/>
                <w:sz w:val="24"/>
              </w:rPr>
              <w:t>6</w:t>
            </w:r>
          </w:p>
        </w:tc>
        <w:tc>
          <w:tcPr>
            <w:tcW w:w="1559" w:type="dxa"/>
            <w:vAlign w:val="center"/>
          </w:tcPr>
          <w:p>
            <w:pPr>
              <w:jc w:val="center"/>
              <w:rPr>
                <w:rFonts w:ascii="宋体" w:hAnsi="宋体"/>
                <w:bCs/>
                <w:sz w:val="24"/>
              </w:rPr>
            </w:pPr>
            <w:r>
              <w:rPr>
                <w:rFonts w:ascii="宋体" w:hAnsi="宋体" w:hint="eastAsia"/>
                <w:bCs/>
                <w:sz w:val="24"/>
              </w:rPr>
              <w:t>2</w:t>
            </w:r>
          </w:p>
        </w:tc>
        <w:tc>
          <w:tcPr>
            <w:tcW w:w="1633" w:type="dxa"/>
            <w:vAlign w:val="center"/>
          </w:tcPr>
          <w:p>
            <w:pPr>
              <w:jc w:val="center"/>
              <w:rPr>
                <w:rFonts w:ascii="宋体" w:hAnsi="宋体"/>
                <w:bCs/>
                <w:sz w:val="24"/>
              </w:rPr>
            </w:pPr>
          </w:p>
        </w:tc>
      </w:tr>
    </w:tbl>
    <w:p>
      <w:pPr>
        <w:spacing w:line="500" w:lineRule="exact"/>
        <w:rPr>
          <w:rFonts w:ascii="宋体" w:hAnsi="宋体"/>
          <w:bCs/>
          <w:sz w:val="24"/>
        </w:rPr>
      </w:pPr>
      <w:r>
        <w:rPr>
          <w:rFonts w:ascii="宋体" w:hAnsi="宋体" w:hint="eastAsia"/>
          <w:bCs/>
          <w:sz w:val="24"/>
        </w:rPr>
        <w:t>（四）施工总平面布置</w:t>
      </w:r>
    </w:p>
    <w:p>
      <w:pPr>
        <w:tabs>
          <w:tab w:val="left" w:pos="3240"/>
        </w:tabs>
        <w:spacing w:line="500" w:lineRule="exact"/>
        <w:ind w:firstLine="480" w:firstLineChars="200"/>
        <w:rPr>
          <w:rFonts w:ascii="宋体" w:hAnsi="宋体"/>
          <w:bCs/>
          <w:sz w:val="24"/>
        </w:rPr>
      </w:pPr>
      <w:r>
        <w:rPr>
          <w:rFonts w:ascii="宋体" w:hAnsi="宋体" w:hint="eastAsia"/>
          <w:bCs/>
          <w:sz w:val="24"/>
        </w:rPr>
        <w:t>1.现场条件：</w:t>
      </w:r>
    </w:p>
    <w:p>
      <w:pPr>
        <w:tabs>
          <w:tab w:val="left" w:pos="3240"/>
        </w:tabs>
        <w:spacing w:line="500" w:lineRule="exact"/>
        <w:ind w:firstLine="480" w:firstLineChars="200"/>
        <w:rPr>
          <w:rFonts w:ascii="宋体" w:hAnsi="宋体"/>
          <w:bCs/>
          <w:sz w:val="24"/>
        </w:rPr>
      </w:pPr>
      <w:r>
        <w:rPr>
          <w:rFonts w:ascii="宋体" w:hAnsi="宋体" w:hint="eastAsia"/>
          <w:bCs/>
          <w:sz w:val="24"/>
        </w:rPr>
        <w:t>本施工现场四周已建有砖砌围墙，在南面、东面位设置二扇大门。在施工现场场地内西面设配电房，沿围墙周边设电缆沟敷设施工临时用电电缆</w:t>
      </w:r>
    </w:p>
    <w:p>
      <w:pPr>
        <w:tabs>
          <w:tab w:val="left" w:pos="3240"/>
        </w:tabs>
        <w:spacing w:line="500" w:lineRule="exact"/>
        <w:ind w:firstLine="480" w:firstLineChars="200"/>
        <w:rPr>
          <w:rFonts w:ascii="宋体" w:hAnsi="宋体"/>
          <w:bCs/>
          <w:sz w:val="24"/>
        </w:rPr>
      </w:pPr>
      <w:r>
        <w:rPr>
          <w:rFonts w:ascii="宋体" w:hAnsi="宋体" w:hint="eastAsia"/>
          <w:bCs/>
          <w:sz w:val="24"/>
        </w:rPr>
        <w:t>2.平面布置：</w:t>
      </w:r>
    </w:p>
    <w:p>
      <w:pPr>
        <w:tabs>
          <w:tab w:val="left" w:pos="3240"/>
        </w:tabs>
        <w:spacing w:line="500" w:lineRule="exact"/>
        <w:ind w:firstLine="360" w:firstLineChars="150"/>
        <w:rPr>
          <w:rFonts w:ascii="宋体" w:hAnsi="宋体"/>
          <w:bCs/>
          <w:sz w:val="24"/>
        </w:rPr>
      </w:pPr>
      <w:r>
        <w:rPr>
          <w:rFonts w:ascii="宋体" w:hAnsi="宋体" w:hint="eastAsia"/>
          <w:bCs/>
          <w:sz w:val="24"/>
        </w:rPr>
        <w:t>（1）施工道路：在南大门建筑物轴线17轴～20轴之间修筑一条4.5米宽砼硬化道路，作为场内的主要施工通道。在桩基施工阶段，场内采用建筑垃圾或道渣铺设临时道路供车辆通行。</w:t>
      </w:r>
    </w:p>
    <w:p>
      <w:pPr>
        <w:tabs>
          <w:tab w:val="left" w:pos="3240"/>
        </w:tabs>
        <w:spacing w:line="500" w:lineRule="exact"/>
        <w:ind w:firstLine="360" w:firstLineChars="150"/>
        <w:rPr>
          <w:rFonts w:ascii="宋体" w:hAnsi="宋体"/>
          <w:bCs/>
          <w:sz w:val="24"/>
        </w:rPr>
        <w:sectPr>
          <w:footerReference w:type="even" r:id="rId12"/>
          <w:type w:val="nextPage"/>
          <w:pgSz w:w="11906" w:h="16838"/>
          <w:pgMar w:top="1418" w:right="1418" w:bottom="1418" w:left="1418" w:header="851" w:footer="992" w:gutter="0"/>
          <w:pgNumType w:start="9"/>
          <w:cols w:space="708"/>
          <w:titlePg w:val="0"/>
          <w:docGrid w:type="lines" w:linePitch="312"/>
        </w:sectPr>
      </w:pPr>
      <w:r>
        <w:rPr>
          <w:rFonts w:ascii="宋体" w:hAnsi="宋体" w:hint="eastAsia"/>
          <w:bCs/>
          <w:sz w:val="24"/>
        </w:rPr>
        <w:t>（2）现有砖砌围墙拆除后改用2.5米高轻质隔墙作现场围护。</w:t>
      </w:r>
    </w:p>
    <w:p>
      <w:pPr>
        <w:tabs>
          <w:tab w:val="left" w:pos="3240"/>
        </w:tabs>
        <w:spacing w:line="500" w:lineRule="exact"/>
        <w:ind w:firstLine="360" w:firstLineChars="150"/>
        <w:rPr>
          <w:rFonts w:ascii="宋体" w:hAnsi="宋体"/>
          <w:bCs/>
          <w:sz w:val="24"/>
        </w:rPr>
      </w:pPr>
      <w:r>
        <w:rPr>
          <w:rFonts w:ascii="宋体" w:hAnsi="宋体" w:hint="eastAsia"/>
          <w:bCs/>
          <w:sz w:val="24"/>
        </w:rPr>
        <w:t>（3）生活、施工用水从东面由市政管网接入，分两条支路沿场区四周布置，总管管径为100㎜，分支管径分别为70㎜和80㎜。</w:t>
      </w:r>
    </w:p>
    <w:p>
      <w:pPr>
        <w:tabs>
          <w:tab w:val="left" w:pos="3240"/>
        </w:tabs>
        <w:spacing w:line="500" w:lineRule="exact"/>
        <w:ind w:firstLine="360" w:firstLineChars="150"/>
        <w:rPr>
          <w:rFonts w:ascii="宋体" w:hAnsi="宋体"/>
          <w:bCs/>
          <w:sz w:val="24"/>
        </w:rPr>
      </w:pPr>
      <w:r>
        <w:rPr>
          <w:rFonts w:ascii="宋体" w:hAnsi="宋体" w:hint="eastAsia"/>
          <w:bCs/>
          <w:sz w:val="24"/>
        </w:rPr>
        <w:t>（4）施工用电由甲方负责提供*台变压器，下设配电室。</w:t>
      </w:r>
    </w:p>
    <w:p>
      <w:pPr>
        <w:tabs>
          <w:tab w:val="left" w:pos="3240"/>
        </w:tabs>
        <w:spacing w:line="500" w:lineRule="exact"/>
        <w:ind w:firstLine="360" w:firstLineChars="150"/>
        <w:rPr>
          <w:rFonts w:ascii="宋体" w:hAnsi="宋体"/>
          <w:bCs/>
          <w:sz w:val="24"/>
        </w:rPr>
      </w:pPr>
      <w:r>
        <w:rPr>
          <w:rFonts w:ascii="宋体" w:hAnsi="宋体" w:hint="eastAsia"/>
          <w:bCs/>
          <w:sz w:val="24"/>
        </w:rPr>
        <w:t>（5）在桩基施工阶段将在场区南面搭建办公区、生活区、钢筋加工棚，在西南角设食堂。泥浆池的布置按场地实际情况安排、东面安放水泥桶和堆放材料。在土方开挖及支撑梁施工阶段各类材料的加工，堆放主要考虑在基坑周边、临时施工平台上进行布置。</w:t>
      </w:r>
    </w:p>
    <w:p>
      <w:pPr>
        <w:tabs>
          <w:tab w:val="left" w:pos="3240"/>
        </w:tabs>
        <w:spacing w:line="500" w:lineRule="exact"/>
        <w:ind w:firstLine="360" w:firstLineChars="150"/>
        <w:rPr>
          <w:rFonts w:ascii="宋体" w:hAnsi="宋体"/>
          <w:bCs/>
          <w:sz w:val="24"/>
        </w:rPr>
      </w:pPr>
      <w:r>
        <w:rPr>
          <w:rFonts w:ascii="宋体" w:hAnsi="宋体" w:hint="eastAsia"/>
          <w:bCs/>
          <w:sz w:val="24"/>
        </w:rPr>
        <w:t>（6）由于场地狭小，在浇捣砼时，泵车主要考虑停放在两大门内的施工道路上。</w:t>
      </w:r>
    </w:p>
    <w:p>
      <w:pPr>
        <w:tabs>
          <w:tab w:val="left" w:pos="3240"/>
        </w:tabs>
        <w:spacing w:line="500" w:lineRule="exact"/>
        <w:ind w:firstLine="360" w:firstLineChars="150"/>
        <w:rPr>
          <w:rFonts w:ascii="宋体" w:hAnsi="宋体"/>
          <w:bCs/>
          <w:sz w:val="24"/>
        </w:rPr>
      </w:pPr>
      <w:r>
        <w:rPr>
          <w:rFonts w:ascii="宋体" w:hAnsi="宋体" w:hint="eastAsia"/>
          <w:bCs/>
          <w:sz w:val="24"/>
        </w:rPr>
        <w:t>（7）沿基坑四周采用钢管搭设0.6m、1.2m高防护栏杆，用脚手片防护，设置警示标志和夜间照明灯。在基坑四周设置上下基坑通道。</w:t>
      </w:r>
    </w:p>
    <w:p>
      <w:pPr>
        <w:tabs>
          <w:tab w:val="left" w:pos="3240"/>
        </w:tabs>
        <w:spacing w:line="500" w:lineRule="exact"/>
        <w:ind w:firstLine="360" w:firstLineChars="150"/>
        <w:rPr>
          <w:rFonts w:ascii="宋体" w:hAnsi="宋体"/>
          <w:bCs/>
          <w:sz w:val="24"/>
        </w:rPr>
      </w:pPr>
      <w:r>
        <w:rPr>
          <w:rFonts w:ascii="宋体" w:hAnsi="宋体" w:hint="eastAsia"/>
          <w:bCs/>
          <w:sz w:val="24"/>
        </w:rPr>
        <w:t xml:space="preserve">（8）在基坑土方开挖及支护阶段拟分别在靠2#楼北面和1#楼东南角装两台塔吊进行垂直运输工作，塔吊基础采用桩承台基础形式，以便在土方开挖前即可安装并投入使用。为防止桩底沉渣过厚塔吊产生沉降，在桩底采用注浆加强处理。                                                                                                                                                                                                                                                                                     </w:t>
      </w:r>
    </w:p>
    <w:p>
      <w:pPr>
        <w:tabs>
          <w:tab w:val="left" w:pos="3240"/>
        </w:tabs>
        <w:spacing w:line="500" w:lineRule="exact"/>
        <w:ind w:firstLine="360" w:firstLineChars="150"/>
        <w:rPr>
          <w:rFonts w:ascii="宋体" w:hAnsi="宋体"/>
          <w:bCs/>
          <w:sz w:val="24"/>
        </w:rPr>
      </w:pPr>
      <w:r>
        <w:rPr>
          <w:rFonts w:ascii="宋体" w:hAnsi="宋体" w:hint="eastAsia"/>
          <w:bCs/>
          <w:sz w:val="24"/>
        </w:rPr>
        <w:t>（9）在桩基、主体施工阶段，采用装配式活动彩钢板宿舍和办公用房，桩基工程基本完成后，在东面拟搭设彩钢板活动房作班组用房。</w:t>
      </w:r>
    </w:p>
    <w:p>
      <w:pPr>
        <w:tabs>
          <w:tab w:val="left" w:pos="3240"/>
        </w:tabs>
        <w:spacing w:line="500" w:lineRule="exact"/>
        <w:ind w:firstLine="480" w:firstLineChars="200"/>
        <w:rPr>
          <w:rFonts w:ascii="宋体" w:hAnsi="宋体"/>
          <w:bCs/>
          <w:sz w:val="24"/>
        </w:rPr>
      </w:pPr>
      <w:r>
        <w:rPr>
          <w:rFonts w:ascii="宋体" w:hAnsi="宋体" w:hint="eastAsia"/>
          <w:bCs/>
          <w:sz w:val="24"/>
        </w:rPr>
        <w:t>（10）基坑施工期间，各类材料的堆放主要考虑布置在南面、东面靠近两扇大门处基坑临边区域，挖土机以及运土车辆主要停放在两个临时施工栈桥上。各区域堆载设计荷载取值分别为：临时施工平台区域20kpa;栈桥区域30kpa;南面、东面两大门之间基坑边侧地面区域设计荷载取值40kpa;其他基坑临边区域地面荷载设计取值均为20kpa。施工期间各类材料的堆载要严格加以限制，严禁超载堆放。</w:t>
      </w:r>
    </w:p>
    <w:p>
      <w:pPr>
        <w:tabs>
          <w:tab w:val="left" w:pos="3240"/>
        </w:tabs>
        <w:spacing w:line="500" w:lineRule="exact"/>
        <w:ind w:firstLine="360" w:firstLineChars="150"/>
        <w:rPr>
          <w:rFonts w:ascii="宋体" w:hAnsi="宋体"/>
          <w:bCs/>
          <w:sz w:val="24"/>
        </w:rPr>
      </w:pPr>
      <w:r>
        <w:rPr>
          <w:rFonts w:ascii="宋体" w:hAnsi="宋体" w:hint="eastAsia"/>
          <w:bCs/>
          <w:sz w:val="24"/>
        </w:rPr>
        <w:t>（五）本工程基坑工程的特点、施工重点及施工难点的分析及其相应对策</w:t>
      </w:r>
    </w:p>
    <w:p>
      <w:pPr>
        <w:tabs>
          <w:tab w:val="left" w:pos="3240"/>
        </w:tabs>
        <w:spacing w:line="500" w:lineRule="exact"/>
        <w:rPr>
          <w:rFonts w:ascii="宋体" w:hAnsi="宋体"/>
          <w:bCs/>
          <w:sz w:val="24"/>
        </w:rPr>
      </w:pPr>
      <w:r>
        <w:rPr>
          <w:rFonts w:ascii="宋体" w:hAnsi="宋体" w:hint="eastAsia"/>
          <w:bCs/>
          <w:sz w:val="24"/>
        </w:rPr>
        <w:t xml:space="preserve">    1.基坑的特点</w:t>
      </w:r>
    </w:p>
    <w:p>
      <w:pPr>
        <w:tabs>
          <w:tab w:val="left" w:pos="3240"/>
        </w:tabs>
        <w:spacing w:line="500" w:lineRule="exact"/>
        <w:ind w:firstLine="480" w:firstLineChars="200"/>
        <w:rPr>
          <w:rFonts w:ascii="宋体" w:hAnsi="宋体"/>
          <w:bCs/>
          <w:sz w:val="24"/>
        </w:rPr>
      </w:pPr>
      <w:r>
        <w:rPr>
          <w:rFonts w:ascii="宋体" w:hAnsi="宋体" w:hint="eastAsia"/>
          <w:bCs/>
          <w:sz w:val="24"/>
        </w:rPr>
        <w:t>（1）地下室基坑面积较大，形状不规则，东西向宽约109m，南北向长约80m，基坑总延长米约395m，基坑面积约8465m</w:t>
      </w:r>
      <w:r>
        <w:rPr>
          <w:rFonts w:ascii="宋体" w:hAnsi="宋体" w:hint="eastAsia"/>
          <w:bCs/>
          <w:sz w:val="24"/>
          <w:vertAlign w:val="superscript"/>
        </w:rPr>
        <w:t>2</w:t>
      </w:r>
      <w:r>
        <w:rPr>
          <w:rFonts w:ascii="宋体" w:hAnsi="宋体" w:hint="eastAsia"/>
          <w:bCs/>
          <w:sz w:val="24"/>
        </w:rPr>
        <w:t>。</w:t>
      </w:r>
    </w:p>
    <w:p>
      <w:pPr>
        <w:tabs>
          <w:tab w:val="left" w:pos="3240"/>
        </w:tabs>
        <w:spacing w:line="500" w:lineRule="exact"/>
        <w:ind w:firstLine="480" w:firstLineChars="200"/>
        <w:rPr>
          <w:rFonts w:ascii="宋体" w:hAnsi="宋体"/>
          <w:bCs/>
          <w:sz w:val="24"/>
        </w:rPr>
      </w:pPr>
      <w:r>
        <w:rPr>
          <w:rFonts w:ascii="宋体" w:hAnsi="宋体" w:hint="eastAsia"/>
          <w:bCs/>
          <w:sz w:val="24"/>
        </w:rPr>
        <w:t>（2）地下室二层（局部三层），基坑挖深11.85</w:t>
      </w:r>
      <w:r>
        <w:rPr>
          <w:rFonts w:ascii="宋体" w:hAnsi="宋体"/>
          <w:bCs/>
          <w:sz w:val="24"/>
        </w:rPr>
        <w:t>m</w:t>
      </w:r>
      <w:r>
        <w:rPr>
          <w:rFonts w:ascii="宋体" w:hAnsi="宋体" w:hint="eastAsia"/>
          <w:bCs/>
          <w:sz w:val="24"/>
        </w:rPr>
        <w:t>～14</w:t>
      </w:r>
      <w:r>
        <w:rPr>
          <w:rFonts w:ascii="宋体" w:hAnsi="宋体"/>
          <w:bCs/>
          <w:sz w:val="24"/>
        </w:rPr>
        <w:t>m</w:t>
      </w:r>
      <w:r>
        <w:rPr>
          <w:rFonts w:ascii="宋体" w:hAnsi="宋体" w:hint="eastAsia"/>
          <w:bCs/>
          <w:sz w:val="24"/>
        </w:rPr>
        <w:t>，坑中坑最大高差为2.15m，基坑开挖深度大，且基坑设二道钢筋砼支撑，汽车坡道和通道受到较大限制。</w:t>
      </w:r>
    </w:p>
    <w:p>
      <w:pPr>
        <w:tabs>
          <w:tab w:val="left" w:pos="3240"/>
        </w:tabs>
        <w:spacing w:line="500" w:lineRule="exact"/>
        <w:ind w:firstLine="480" w:firstLineChars="200"/>
        <w:rPr>
          <w:rFonts w:ascii="宋体" w:hAnsi="宋体"/>
          <w:bCs/>
          <w:sz w:val="24"/>
        </w:rPr>
      </w:pPr>
      <w:r>
        <w:rPr>
          <w:rFonts w:ascii="宋体" w:hAnsi="宋体" w:hint="eastAsia"/>
          <w:bCs/>
          <w:sz w:val="24"/>
        </w:rPr>
        <w:t>（3）基坑侧壁大部分及坑底均位于粉质砂土中，该层粉质砂土含水量高。</w:t>
      </w:r>
    </w:p>
    <w:p>
      <w:pPr>
        <w:tabs>
          <w:tab w:val="left" w:pos="3240"/>
        </w:tabs>
        <w:spacing w:line="500" w:lineRule="exact"/>
        <w:ind w:firstLine="480" w:firstLineChars="200"/>
        <w:rPr>
          <w:rFonts w:ascii="宋体" w:hAnsi="宋体"/>
          <w:bCs/>
          <w:sz w:val="24"/>
        </w:rPr>
        <w:sectPr>
          <w:footerReference w:type="even" r:id="rId13"/>
          <w:type w:val="nextPage"/>
          <w:pgSz w:w="11906" w:h="16838"/>
          <w:pgMar w:top="1418" w:right="1418" w:bottom="1418" w:left="1418" w:header="851" w:footer="992" w:gutter="0"/>
          <w:pgNumType w:start="10"/>
          <w:cols w:space="708"/>
          <w:titlePg w:val="0"/>
          <w:docGrid w:type="lines" w:linePitch="312"/>
        </w:sectPr>
      </w:pPr>
      <w:r>
        <w:rPr>
          <w:rFonts w:ascii="宋体" w:hAnsi="宋体" w:hint="eastAsia"/>
          <w:bCs/>
          <w:sz w:val="24"/>
        </w:rPr>
        <w:t>（4）基坑四周距离用地红线较近，施工场地十分狭小，且周边距离道路、管线和居民住宅近，对基坑开挖变形要求高。</w:t>
      </w:r>
    </w:p>
    <w:p>
      <w:pPr>
        <w:tabs>
          <w:tab w:val="left" w:pos="3240"/>
        </w:tabs>
        <w:spacing w:line="500" w:lineRule="exact"/>
        <w:ind w:firstLine="480" w:firstLineChars="200"/>
        <w:rPr>
          <w:rFonts w:ascii="宋体" w:hAnsi="宋体"/>
          <w:bCs/>
          <w:sz w:val="24"/>
        </w:rPr>
      </w:pPr>
      <w:r>
        <w:rPr>
          <w:rFonts w:ascii="宋体" w:hAnsi="宋体" w:hint="eastAsia"/>
          <w:bCs/>
          <w:sz w:val="24"/>
        </w:rPr>
        <w:t>（5）工程地处闹市区，周边道路交通繁忙，交通高峰期，出土困难，加上工程距附近居民楼较近，夜间无法施工，施工时间短，故基坑支护、土方开挖的施工周期较长。</w:t>
      </w:r>
    </w:p>
    <w:p>
      <w:pPr>
        <w:tabs>
          <w:tab w:val="left" w:pos="3240"/>
        </w:tabs>
        <w:spacing w:line="500" w:lineRule="exact"/>
        <w:ind w:firstLine="480" w:firstLineChars="200"/>
        <w:rPr>
          <w:rFonts w:ascii="宋体" w:hAnsi="宋体"/>
          <w:bCs/>
          <w:sz w:val="24"/>
        </w:rPr>
      </w:pPr>
      <w:r>
        <w:rPr>
          <w:rFonts w:ascii="宋体" w:hAnsi="宋体" w:hint="eastAsia"/>
          <w:bCs/>
          <w:sz w:val="24"/>
        </w:rPr>
        <w:t>2、施工重点及难点</w:t>
      </w:r>
    </w:p>
    <w:p>
      <w:pPr>
        <w:tabs>
          <w:tab w:val="left" w:pos="3240"/>
        </w:tabs>
        <w:spacing w:line="500" w:lineRule="exact"/>
        <w:ind w:firstLine="480" w:firstLineChars="200"/>
        <w:rPr>
          <w:rFonts w:ascii="宋体" w:hAnsi="宋体"/>
          <w:bCs/>
          <w:sz w:val="24"/>
        </w:rPr>
      </w:pPr>
      <w:r>
        <w:rPr>
          <w:rFonts w:ascii="宋体" w:hAnsi="宋体" w:hint="eastAsia"/>
          <w:bCs/>
          <w:sz w:val="24"/>
        </w:rPr>
        <w:t>（1）在土方开挖前，对支撑梁在同条件养护的砼试块进行试压，确保支撑梁砼的实际强度满足设计挖土的强度要求。</w:t>
      </w:r>
    </w:p>
    <w:p>
      <w:pPr>
        <w:tabs>
          <w:tab w:val="left" w:pos="3240"/>
        </w:tabs>
        <w:spacing w:line="500" w:lineRule="exact"/>
        <w:ind w:firstLine="480" w:firstLineChars="200"/>
        <w:rPr>
          <w:rFonts w:ascii="宋体" w:hAnsi="宋体"/>
          <w:bCs/>
          <w:sz w:val="24"/>
        </w:rPr>
      </w:pPr>
      <w:r>
        <w:rPr>
          <w:rFonts w:ascii="宋体" w:hAnsi="宋体" w:hint="eastAsia"/>
          <w:bCs/>
          <w:sz w:val="24"/>
        </w:rPr>
        <w:t>（2）基坑监测的土体深层水平位移、基坑内水平支撑杆件的轴力监测、支撑系统沉降观测、地下水位观测以及基坑周边建筑物、道路及地下管线的沉降、倾斜、裂缝监测的准备工作必须按要求布置，并使其处于正常运行状态。</w:t>
      </w:r>
    </w:p>
    <w:p>
      <w:pPr>
        <w:tabs>
          <w:tab w:val="left" w:pos="3240"/>
        </w:tabs>
        <w:spacing w:line="500" w:lineRule="exact"/>
        <w:ind w:firstLine="480" w:firstLineChars="200"/>
        <w:rPr>
          <w:rFonts w:ascii="宋体" w:hAnsi="宋体"/>
          <w:bCs/>
          <w:sz w:val="24"/>
        </w:rPr>
      </w:pPr>
      <w:r>
        <w:rPr>
          <w:rFonts w:ascii="宋体" w:hAnsi="宋体" w:hint="eastAsia"/>
          <w:bCs/>
          <w:sz w:val="24"/>
        </w:rPr>
        <w:t>（3）掌握倒土场地、运输距离和交通高峰时间限制情况，合理及时配备车辆数量和调整挖机的工作时间等。</w:t>
      </w:r>
    </w:p>
    <w:p>
      <w:pPr>
        <w:tabs>
          <w:tab w:val="left" w:pos="3240"/>
        </w:tabs>
        <w:spacing w:line="500" w:lineRule="exact"/>
        <w:ind w:firstLine="480" w:firstLineChars="200"/>
        <w:rPr>
          <w:rFonts w:ascii="宋体" w:hAnsi="宋体"/>
          <w:bCs/>
          <w:sz w:val="24"/>
        </w:rPr>
      </w:pPr>
      <w:r>
        <w:rPr>
          <w:rFonts w:ascii="宋体" w:hAnsi="宋体" w:hint="eastAsia"/>
          <w:bCs/>
          <w:sz w:val="24"/>
        </w:rPr>
        <w:t>（4）严禁挖掘机和运土车辆直接在支撑面上行驶和作业，汽车临时通道支撑两侧位置用建筑垃圾填实，并高出支撑顶面400mm以上，使挖掘机和运土车辆荷载均匀地传至支撑两侧的土上；挖机作业位置在回填土上再铺设钢板路基箱的方法，减少对支撑梁的影响。</w:t>
      </w:r>
    </w:p>
    <w:p>
      <w:pPr>
        <w:tabs>
          <w:tab w:val="left" w:pos="3240"/>
        </w:tabs>
        <w:spacing w:line="500" w:lineRule="exact"/>
        <w:ind w:firstLine="480" w:firstLineChars="200"/>
        <w:rPr>
          <w:rFonts w:ascii="宋体" w:hAnsi="宋体"/>
          <w:bCs/>
          <w:sz w:val="24"/>
        </w:rPr>
      </w:pPr>
      <w:r>
        <w:rPr>
          <w:rFonts w:ascii="宋体" w:hAnsi="宋体" w:hint="eastAsia"/>
          <w:bCs/>
          <w:sz w:val="24"/>
        </w:rPr>
        <w:t>（5）土方开挖顺序必须严格按经专家论证通过的施工方案中规定的要求，分段分块分层进行开挖，严格控制土方分层深度不得超过2m，每层的水平距离不小于10m，坑内临时边坡放坡坡率不小于1：3.0，保证立柱桩附近的土方高差小于1.5m以内，并做到对称开挖。</w:t>
      </w:r>
    </w:p>
    <w:p>
      <w:pPr>
        <w:tabs>
          <w:tab w:val="left" w:pos="3240"/>
        </w:tabs>
        <w:spacing w:line="500" w:lineRule="exact"/>
        <w:ind w:firstLine="480" w:firstLineChars="200"/>
        <w:rPr>
          <w:rFonts w:ascii="宋体" w:hAnsi="宋体"/>
          <w:bCs/>
          <w:sz w:val="24"/>
        </w:rPr>
      </w:pPr>
      <w:r>
        <w:rPr>
          <w:rFonts w:ascii="宋体" w:hAnsi="宋体" w:hint="eastAsia"/>
          <w:bCs/>
          <w:sz w:val="24"/>
        </w:rPr>
        <w:t>（6）</w:t>
      </w:r>
      <w:r>
        <w:rPr>
          <w:rFonts w:ascii="宋体" w:hAnsi="宋体"/>
          <w:bCs/>
          <w:sz w:val="24"/>
        </w:rPr>
        <w:t>基坑开挖</w:t>
      </w:r>
      <w:r>
        <w:rPr>
          <w:rFonts w:ascii="宋体" w:hAnsi="宋体" w:hint="eastAsia"/>
          <w:bCs/>
          <w:sz w:val="24"/>
        </w:rPr>
        <w:t>时</w:t>
      </w:r>
      <w:r>
        <w:rPr>
          <w:rFonts w:ascii="宋体" w:hAnsi="宋体"/>
          <w:bCs/>
          <w:sz w:val="24"/>
        </w:rPr>
        <w:t>应严格控制基坑土方开挖的土坡高度及坡度，</w:t>
      </w:r>
      <w:r>
        <w:rPr>
          <w:rFonts w:ascii="宋体" w:hAnsi="宋体" w:hint="eastAsia"/>
          <w:bCs/>
          <w:sz w:val="24"/>
        </w:rPr>
        <w:t>施工时派施工员对工程桩、竖向立柱、支撑梁和围护桩等位置进行标识，</w:t>
      </w:r>
      <w:r>
        <w:rPr>
          <w:rFonts w:ascii="宋体" w:hAnsi="宋体"/>
          <w:bCs/>
          <w:sz w:val="24"/>
        </w:rPr>
        <w:t>防止挖土过程中</w:t>
      </w:r>
      <w:r>
        <w:rPr>
          <w:rFonts w:ascii="宋体" w:hAnsi="宋体" w:hint="eastAsia"/>
          <w:bCs/>
          <w:sz w:val="24"/>
        </w:rPr>
        <w:t>挖机碰到</w:t>
      </w:r>
      <w:r>
        <w:rPr>
          <w:rFonts w:ascii="宋体" w:hAnsi="宋体"/>
          <w:bCs/>
          <w:sz w:val="24"/>
        </w:rPr>
        <w:t>工程桩</w:t>
      </w:r>
      <w:r>
        <w:rPr>
          <w:rFonts w:ascii="宋体" w:hAnsi="宋体" w:hint="eastAsia"/>
          <w:bCs/>
          <w:sz w:val="24"/>
        </w:rPr>
        <w:t>、竖向立柱等，尤其注意支撑梁底的土方不得超挖。</w:t>
      </w:r>
    </w:p>
    <w:p>
      <w:pPr>
        <w:tabs>
          <w:tab w:val="left" w:pos="3240"/>
        </w:tabs>
        <w:spacing w:line="500" w:lineRule="exact"/>
        <w:ind w:firstLine="480" w:firstLineChars="200"/>
        <w:rPr>
          <w:rFonts w:ascii="宋体" w:hAnsi="宋体"/>
          <w:bCs/>
          <w:sz w:val="24"/>
        </w:rPr>
      </w:pPr>
      <w:r>
        <w:rPr>
          <w:rFonts w:ascii="宋体" w:hAnsi="宋体" w:hint="eastAsia"/>
          <w:bCs/>
          <w:sz w:val="24"/>
        </w:rPr>
        <w:t>（7）及时做好监测信息的交流和沟通工作，每天定时由监测单位把监测的数据情况向建设、监理和施工单位进行通报，当相关数据超过设计值时，应及时向设计报告，提出处理意见，未处理前挖土工作停止进行。</w:t>
      </w:r>
    </w:p>
    <w:p>
      <w:pPr>
        <w:tabs>
          <w:tab w:val="left" w:pos="3240"/>
        </w:tabs>
        <w:spacing w:line="500" w:lineRule="exact"/>
        <w:ind w:firstLine="480" w:firstLineChars="200"/>
        <w:rPr>
          <w:rFonts w:ascii="宋体" w:hAnsi="宋体"/>
          <w:bCs/>
          <w:sz w:val="24"/>
        </w:rPr>
      </w:pPr>
      <w:r>
        <w:rPr>
          <w:rFonts w:ascii="宋体" w:hAnsi="宋体" w:hint="eastAsia"/>
          <w:bCs/>
          <w:sz w:val="24"/>
        </w:rPr>
        <w:t>（8）做好基坑的排水工作，确保坑外水不流入到基坑，基坑内的地表水在土方开挖前降至挖土层标高1m以下,当挖淤泥土时，边挖边做好排水小沟和临时集水井布置，防止雨水对基坑的影响。</w:t>
      </w:r>
    </w:p>
    <w:p>
      <w:pPr>
        <w:tabs>
          <w:tab w:val="left" w:pos="3240"/>
        </w:tabs>
        <w:spacing w:line="500" w:lineRule="exact"/>
        <w:ind w:firstLine="480" w:firstLineChars="200"/>
        <w:rPr>
          <w:rFonts w:ascii="宋体" w:hAnsi="宋体"/>
          <w:bCs/>
          <w:sz w:val="24"/>
        </w:rPr>
        <w:sectPr>
          <w:footerReference w:type="even" r:id="rId14"/>
          <w:type w:val="nextPage"/>
          <w:pgSz w:w="11906" w:h="16838"/>
          <w:pgMar w:top="1418" w:right="1418" w:bottom="1418" w:left="1418" w:header="851" w:footer="992" w:gutter="0"/>
          <w:pgNumType w:start="11"/>
          <w:cols w:space="708"/>
          <w:titlePg w:val="0"/>
          <w:docGrid w:type="lines" w:linePitch="312"/>
        </w:sectPr>
      </w:pPr>
    </w:p>
    <w:p>
      <w:pPr>
        <w:tabs>
          <w:tab w:val="left" w:pos="3240"/>
        </w:tabs>
        <w:spacing w:line="500" w:lineRule="exact"/>
        <w:ind w:firstLine="480" w:firstLineChars="200"/>
        <w:rPr>
          <w:rFonts w:ascii="宋体" w:hAnsi="宋体"/>
          <w:bCs/>
          <w:sz w:val="24"/>
        </w:rPr>
      </w:pPr>
      <w:r>
        <w:rPr>
          <w:rFonts w:ascii="宋体" w:hAnsi="宋体" w:hint="eastAsia"/>
          <w:bCs/>
          <w:sz w:val="24"/>
        </w:rPr>
        <w:t>（9）在挖第三层土方时，应用水准仪跟踪控制挖土的标高，留300mm厚土方由人工清土，承台处应跳挖，尽量减少对坑底土的扰动；同时严禁超挖，如局部有挖深现象，严禁用土回填，应用素砼或砂石级配进行回填。</w:t>
      </w:r>
    </w:p>
    <w:p>
      <w:pPr>
        <w:tabs>
          <w:tab w:val="left" w:pos="3240"/>
        </w:tabs>
        <w:spacing w:line="500" w:lineRule="exact"/>
        <w:ind w:firstLine="480" w:firstLineChars="200"/>
        <w:rPr>
          <w:rFonts w:ascii="宋体" w:hAnsi="宋体"/>
          <w:bCs/>
          <w:sz w:val="24"/>
        </w:rPr>
      </w:pPr>
      <w:r>
        <w:rPr>
          <w:rFonts w:ascii="宋体" w:hAnsi="宋体" w:hint="eastAsia"/>
          <w:bCs/>
          <w:sz w:val="24"/>
        </w:rPr>
        <w:t>（10）基坑周边10m范围内采用先浇筑垫层再开挖承台及地梁施工方式，并采用跳挖施工，挖出一个浇筑一个，以减小承台开挖对围护结构的影响；</w:t>
      </w:r>
    </w:p>
    <w:p>
      <w:pPr>
        <w:tabs>
          <w:tab w:val="left" w:pos="3240"/>
        </w:tabs>
        <w:spacing w:line="500" w:lineRule="exact"/>
        <w:ind w:firstLine="480" w:firstLineChars="200"/>
        <w:rPr>
          <w:rFonts w:ascii="宋体" w:hAnsi="宋体"/>
          <w:bCs/>
          <w:sz w:val="24"/>
        </w:rPr>
      </w:pPr>
      <w:r>
        <w:rPr>
          <w:rFonts w:ascii="宋体" w:hAnsi="宋体" w:hint="eastAsia"/>
          <w:bCs/>
          <w:sz w:val="24"/>
        </w:rPr>
        <w:t>（11）工程桩之间的净距小于1100㎜时，应采取人工挖除桩间土方；并协调好机械挖土、人工修土、截桩和砼垫之间的施工进度，防止机械挖进度过快，人工修土太慢，造成基坑暴露时间太长。挖土至坑底后应尽快分块施工完成素混凝土垫层，素混凝土垫层应延伸至围护桩边，并抓紧施工承台及基础底板。</w:t>
      </w:r>
    </w:p>
    <w:p>
      <w:pPr>
        <w:tabs>
          <w:tab w:val="left" w:pos="3240"/>
        </w:tabs>
        <w:spacing w:line="500" w:lineRule="exact"/>
        <w:rPr>
          <w:rFonts w:ascii="宋体" w:hAnsi="宋体"/>
          <w:b/>
          <w:bCs/>
          <w:sz w:val="24"/>
        </w:rPr>
      </w:pPr>
      <w:r>
        <w:rPr>
          <w:rFonts w:ascii="宋体" w:hAnsi="宋体" w:hint="eastAsia"/>
          <w:b/>
          <w:bCs/>
          <w:sz w:val="24"/>
        </w:rPr>
        <w:t>附图：基坑施工总平面布置图</w:t>
      </w:r>
    </w:p>
    <w:p>
      <w:pPr>
        <w:tabs>
          <w:tab w:val="left" w:pos="3240"/>
        </w:tabs>
        <w:spacing w:line="500" w:lineRule="exact"/>
        <w:rPr>
          <w:rFonts w:ascii="宋体" w:hAnsi="宋体"/>
          <w:b/>
          <w:bCs/>
          <w:sz w:val="24"/>
        </w:rPr>
      </w:pPr>
      <w:r>
        <w:rPr>
          <w:rFonts w:ascii="宋体" w:hAnsi="宋体" w:hint="eastAsia"/>
          <w:b/>
          <w:bCs/>
          <w:sz w:val="24"/>
        </w:rPr>
        <w:t xml:space="preserve">      基坑支护及土方开挖施工进度计划横道图</w:t>
      </w:r>
    </w:p>
    <w:p>
      <w:pPr>
        <w:tabs>
          <w:tab w:val="left" w:pos="3240"/>
        </w:tabs>
        <w:spacing w:line="500" w:lineRule="exact"/>
        <w:rPr>
          <w:rFonts w:ascii="宋体" w:hAnsi="宋体"/>
          <w:b/>
          <w:bCs/>
          <w:sz w:val="24"/>
        </w:rPr>
      </w:pPr>
      <w:r>
        <w:rPr>
          <w:rFonts w:ascii="宋体" w:hAnsi="宋体" w:hint="eastAsia"/>
          <w:b/>
          <w:bCs/>
          <w:sz w:val="24"/>
        </w:rPr>
        <w:t xml:space="preserve">      基坑上下通道剖面详图</w:t>
      </w:r>
    </w:p>
    <w:p>
      <w:pPr>
        <w:tabs>
          <w:tab w:val="left" w:pos="3240"/>
        </w:tabs>
        <w:spacing w:line="500" w:lineRule="exact"/>
        <w:rPr>
          <w:rFonts w:ascii="宋体" w:hAnsi="宋体"/>
          <w:b/>
          <w:bCs/>
          <w:sz w:val="24"/>
        </w:rPr>
      </w:pPr>
      <w:r>
        <w:rPr>
          <w:rFonts w:ascii="宋体" w:hAnsi="宋体" w:hint="eastAsia"/>
          <w:b/>
          <w:bCs/>
          <w:sz w:val="24"/>
        </w:rPr>
        <w:t>七、施工方案和技术措施</w:t>
      </w:r>
    </w:p>
    <w:p>
      <w:pPr>
        <w:tabs>
          <w:tab w:val="left" w:pos="3240"/>
        </w:tabs>
        <w:spacing w:line="500" w:lineRule="exact"/>
        <w:ind w:firstLine="120" w:firstLineChars="50"/>
        <w:rPr>
          <w:rFonts w:ascii="宋体" w:hAnsi="宋体"/>
          <w:bCs/>
          <w:sz w:val="24"/>
        </w:rPr>
      </w:pPr>
      <w:r>
        <w:rPr>
          <w:rFonts w:ascii="宋体" w:hAnsi="宋体" w:hint="eastAsia"/>
          <w:bCs/>
          <w:sz w:val="24"/>
        </w:rPr>
        <w:t>（一）基坑围护结构施工</w:t>
      </w:r>
    </w:p>
    <w:p>
      <w:pPr>
        <w:tabs>
          <w:tab w:val="left" w:pos="3240"/>
        </w:tabs>
        <w:spacing w:line="500" w:lineRule="exact"/>
        <w:ind w:firstLine="360" w:firstLineChars="150"/>
        <w:rPr>
          <w:rFonts w:ascii="宋体" w:hAnsi="宋体"/>
          <w:bCs/>
          <w:sz w:val="24"/>
        </w:rPr>
      </w:pPr>
      <w:r>
        <w:rPr>
          <w:rFonts w:ascii="宋体" w:hAnsi="宋体" w:hint="eastAsia"/>
          <w:bCs/>
          <w:sz w:val="24"/>
        </w:rPr>
        <w:t>1.围护结构施工的内容：三轴水泥搅拌桩坑外止水帷幕施工；钻孔灌注围护桩、围护桩、支撑桩、工程桩施工；压顶梁、第一道水平支撑梁、围檩施工；第二、道水平支撑梁、围檩施工；底板传力带施工；第一、第二道换撑构件施工。</w:t>
      </w:r>
    </w:p>
    <w:p>
      <w:pPr>
        <w:tabs>
          <w:tab w:val="left" w:pos="3240"/>
        </w:tabs>
        <w:spacing w:line="500" w:lineRule="exact"/>
        <w:rPr>
          <w:rFonts w:ascii="宋体" w:hAnsi="宋体"/>
          <w:bCs/>
          <w:sz w:val="24"/>
        </w:rPr>
      </w:pPr>
      <w:r>
        <w:rPr>
          <w:rFonts w:ascii="宋体" w:hAnsi="宋体" w:hint="eastAsia"/>
          <w:bCs/>
          <w:sz w:val="24"/>
        </w:rPr>
        <w:t xml:space="preserve">   2．三轴水泥搅拌桩施工</w:t>
      </w:r>
    </w:p>
    <w:p>
      <w:pPr>
        <w:spacing w:line="500" w:lineRule="exact"/>
        <w:ind w:firstLine="240" w:firstLineChars="100"/>
        <w:rPr>
          <w:rFonts w:ascii="宋体" w:hAnsi="宋体"/>
          <w:bCs/>
          <w:sz w:val="24"/>
        </w:rPr>
      </w:pPr>
      <w:r>
        <w:rPr>
          <w:rFonts w:ascii="宋体" w:hAnsi="宋体" w:hint="eastAsia"/>
          <w:bCs/>
          <w:sz w:val="24"/>
        </w:rPr>
        <w:t>（1）桩机配备：本工程拟安排一台</w:t>
      </w:r>
      <w:r>
        <w:rPr>
          <w:rFonts w:ascii="宋体" w:hAnsi="宋体" w:cs="Arial" w:hint="eastAsia"/>
          <w:sz w:val="24"/>
        </w:rPr>
        <w:t>SF636K</w:t>
      </w:r>
      <w:r>
        <w:rPr>
          <w:rFonts w:ascii="宋体" w:hAnsi="宋体" w:hint="eastAsia"/>
          <w:bCs/>
          <w:sz w:val="24"/>
        </w:rPr>
        <w:t>型三轴水泥搅拌桩机进行水泥搅拌桩的施工。负责基坑止水帷幕的施工。</w:t>
      </w:r>
    </w:p>
    <w:p>
      <w:pPr>
        <w:spacing w:line="500" w:lineRule="atLeast"/>
        <w:ind w:firstLine="240" w:firstLineChars="100"/>
        <w:rPr>
          <w:rFonts w:ascii="宋体" w:hAnsi="宋体"/>
          <w:bCs/>
          <w:sz w:val="24"/>
        </w:rPr>
      </w:pPr>
      <w:r>
        <w:rPr>
          <w:rFonts w:ascii="宋体" w:hAnsi="宋体" w:hint="eastAsia"/>
          <w:bCs/>
          <w:sz w:val="24"/>
        </w:rPr>
        <w:t>（2）施工顺序：三轴水泥搅拌桩待搅拌桩止水帷幕施工完7天后，方可进行围护桩的施工。搅拌桩的施工从西边往北向南进行施工，桩机沿基坑周边由西向南顺时针方向运行。</w:t>
      </w:r>
    </w:p>
    <w:p>
      <w:pPr>
        <w:spacing w:line="500" w:lineRule="atLeast"/>
        <w:rPr>
          <w:rFonts w:ascii="宋体" w:hAnsi="宋体" w:hint="eastAsia"/>
          <w:bCs/>
          <w:sz w:val="24"/>
        </w:rPr>
      </w:pPr>
      <w:r>
        <w:rPr>
          <w:rFonts w:ascii="宋体" w:hAnsi="宋体" w:hint="eastAsia"/>
          <w:bCs/>
          <w:sz w:val="24"/>
        </w:rPr>
        <w:t>（3）施工工艺：</w:t>
      </w:r>
    </w:p>
    <w:p>
      <w:pPr>
        <w:spacing w:line="500" w:lineRule="atLeast"/>
        <w:rPr>
          <w:rFonts w:ascii="宋体" w:hAnsi="宋体" w:hint="eastAsia"/>
          <w:bCs/>
          <w:sz w:val="24"/>
        </w:rPr>
      </w:pPr>
    </w:p>
    <w:p>
      <w:pPr>
        <w:spacing w:line="500" w:lineRule="atLeast"/>
        <w:rPr>
          <w:rFonts w:ascii="宋体" w:hAnsi="宋体" w:hint="eastAsia"/>
          <w:bCs/>
          <w:sz w:val="24"/>
        </w:rPr>
      </w:pPr>
    </w:p>
    <w:p>
      <w:pPr>
        <w:spacing w:line="500" w:lineRule="atLeast"/>
        <w:rPr>
          <w:rFonts w:ascii="宋体" w:hAnsi="宋体"/>
          <w:bCs/>
          <w:sz w:val="24"/>
        </w:rPr>
      </w:pPr>
    </w:p>
    <w:p>
      <w:pPr>
        <w:pStyle w:val="BodyTextIndent"/>
        <w:ind w:firstLine="470" w:firstLineChars="196"/>
        <w:rPr>
          <w:rFonts w:ascii="Arial" w:eastAsia="楷体_GB2312" w:hAnsi="Arial" w:cs="Arial" w:hint="eastAsia"/>
          <w:b/>
          <w:sz w:val="24"/>
          <w:szCs w:val="28"/>
        </w:rPr>
      </w:pPr>
    </w:p>
    <w:p>
      <w:pPr>
        <w:pStyle w:val="BodyTextIndent"/>
        <w:ind w:firstLine="470" w:firstLineChars="196"/>
        <w:rPr>
          <w:rFonts w:ascii="Arial" w:eastAsia="楷体_GB2312" w:hAnsi="Arial" w:cs="Arial"/>
          <w:b/>
          <w:sz w:val="24"/>
          <w:szCs w:val="28"/>
        </w:rPr>
        <w:sectPr>
          <w:footerReference w:type="even" r:id="rId15"/>
          <w:type w:val="nextPage"/>
          <w:pgSz w:w="11906" w:h="16838"/>
          <w:pgMar w:top="1418" w:right="1418" w:bottom="1418" w:left="1418" w:header="851" w:footer="992" w:gutter="0"/>
          <w:pgNumType w:start="12"/>
          <w:cols w:space="708"/>
          <w:titlePg w:val="0"/>
          <w:docGrid w:type="lines" w:linePitch="312"/>
        </w:sectPr>
      </w:pPr>
      <w:r>
        <w:rPr>
          <w:rFonts w:ascii="Arial" w:eastAsia="楷体_GB2312" w:hAnsi="Arial" w:cs="Arial"/>
          <w:b/>
          <w:sz w:val="24"/>
          <w:szCs w:val="28"/>
        </w:rPr>
        <w:pict>
          <v:shapetype id="_x0000_t202" coordsize="21600,21600" o:spt="202" path="m,l,21600r21600,l21600,xe">
            <v:stroke joinstyle="miter"/>
            <v:path gradientshapeok="t" o:connecttype="rect"/>
          </v:shapetype>
          <v:shape id="文本框 11" o:spid="_x0000_s1025" type="#_x0000_t202" style="width:126pt;height:29.55pt;margin-top:4.8pt;margin-left:180pt;mso-wrap-style:square;position:absolute;z-index:251658240" wrapcoords="-138 0 -138 21600 21738 21600 21738 0 -138 0">
            <v:stroke linestyle="single"/>
            <v:textbox inset="6.75pt,3.75pt,6.75pt,3.75pt">
              <w:txbxContent>
                <w:p>
                  <w:pPr>
                    <w:pStyle w:val="a"/>
                    <w:rPr>
                      <w:rFonts w:ascii="楷体_GB2312" w:eastAsia="楷体_GB2312"/>
                      <w:szCs w:val="24"/>
                    </w:rPr>
                  </w:pPr>
                  <w:r>
                    <w:rPr>
                      <w:rFonts w:ascii="楷体_GB2312" w:eastAsia="楷体_GB2312" w:hint="eastAsia"/>
                      <w:szCs w:val="24"/>
                    </w:rPr>
                    <w:t>测量放样</w:t>
                  </w:r>
                </w:p>
              </w:txbxContent>
            </v:textbox>
          </v:shape>
        </w:pict>
      </w:r>
    </w:p>
    <w:p>
      <w:pPr>
        <w:pStyle w:val="BodyTextIndent"/>
        <w:ind w:firstLine="470" w:firstLineChars="196"/>
        <w:rPr>
          <w:rFonts w:ascii="Arial" w:eastAsia="楷体_GB2312" w:hAnsi="Arial" w:cs="Arial"/>
          <w:b/>
          <w:sz w:val="24"/>
          <w:szCs w:val="28"/>
        </w:rPr>
      </w:pPr>
      <w:r>
        <w:rPr>
          <w:rFonts w:ascii="Arial" w:eastAsia="楷体_GB2312" w:hAnsi="Arial" w:cs="Arial"/>
          <w:b/>
          <w:sz w:val="24"/>
          <w:szCs w:val="28"/>
        </w:rPr>
        <w:pict>
          <v:line id="直线 13" o:spid="_x0000_s1026" style="flip:x;mso-wrap-style:square;position:absolute;z-index:251669504" from="243pt,14.4pt" to="243pt,41.3pt">
            <v:stroke linestyle="single" endarrow="classic" endarrowlength="long"/>
          </v:line>
        </w:pict>
      </w:r>
    </w:p>
    <w:p>
      <w:pPr>
        <w:pStyle w:val="BodyTextIndent"/>
        <w:ind w:firstLine="470" w:firstLineChars="196"/>
        <w:rPr>
          <w:rFonts w:ascii="Arial" w:eastAsia="楷体_GB2312" w:hAnsi="Arial" w:cs="Arial"/>
          <w:b/>
          <w:sz w:val="24"/>
          <w:szCs w:val="28"/>
        </w:rPr>
      </w:pPr>
      <w:r>
        <w:rPr>
          <w:rFonts w:ascii="Arial" w:eastAsia="楷体_GB2312" w:hAnsi="Arial" w:cs="Arial"/>
          <w:b/>
          <w:sz w:val="24"/>
          <w:szCs w:val="28"/>
        </w:rPr>
        <w:pict>
          <v:shape id="文本框 2" o:spid="_x0000_s1027" type="#_x0000_t202" style="width:126pt;height:29.5pt;margin-top:16.2pt;margin-left:180pt;mso-wrap-style:square;position:absolute;z-index:251659264" wrapcoords="-138 0 -138 21600 21738 21600 21738 0 -138 0">
            <v:stroke linestyle="single"/>
            <v:textbox>
              <w:txbxContent>
                <w:p>
                  <w:pPr>
                    <w:pStyle w:val="a"/>
                    <w:rPr>
                      <w:rFonts w:ascii="楷体_GB2312" w:eastAsia="楷体_GB2312"/>
                      <w:szCs w:val="24"/>
                    </w:rPr>
                  </w:pPr>
                  <w:r>
                    <w:rPr>
                      <w:rFonts w:ascii="楷体_GB2312" w:eastAsia="楷体_GB2312" w:hint="eastAsia"/>
                      <w:w w:val="90"/>
                      <w:szCs w:val="24"/>
                    </w:rPr>
                    <w:t>开挖沟槽</w:t>
                  </w:r>
                </w:p>
              </w:txbxContent>
            </v:textbox>
          </v:shape>
        </w:pict>
      </w:r>
    </w:p>
    <w:p>
      <w:pPr>
        <w:pStyle w:val="BodyTextIndent"/>
        <w:ind w:firstLine="470" w:firstLineChars="196"/>
        <w:rPr>
          <w:rFonts w:ascii="Arial" w:eastAsia="楷体_GB2312" w:hAnsi="Arial" w:cs="Arial"/>
          <w:b/>
          <w:sz w:val="24"/>
          <w:szCs w:val="28"/>
        </w:rPr>
      </w:pPr>
    </w:p>
    <w:p>
      <w:pPr>
        <w:pStyle w:val="BodyTextIndent"/>
        <w:ind w:firstLine="480" w:firstLineChars="200"/>
        <w:rPr>
          <w:rFonts w:ascii="Arial" w:eastAsia="楷体_GB2312" w:hAnsi="Arial" w:cs="Arial"/>
          <w:sz w:val="24"/>
        </w:rPr>
      </w:pPr>
      <w:bookmarkStart w:id="0" w:name="_Toc517097082"/>
      <w:r>
        <w:rPr>
          <w:rFonts w:ascii="Arial" w:eastAsia="楷体_GB2312" w:hAnsi="Arial" w:cs="Arial"/>
          <w:b/>
          <w:sz w:val="24"/>
          <w:szCs w:val="28"/>
        </w:rPr>
        <w:pict>
          <v:line id="直线 15" o:spid="_x0000_s1028" style="flip:x;mso-wrap-style:square;position:absolute;z-index:251671552" from="243pt,4.2pt" to="243pt,35.75pt">
            <v:stroke linestyle="single" endarrow="classic" endarrowlength="long"/>
          </v:line>
        </w:pict>
      </w:r>
    </w:p>
    <w:p>
      <w:pPr>
        <w:pStyle w:val="BodyTextIndent"/>
        <w:ind w:firstLine="480" w:firstLineChars="200"/>
        <w:rPr>
          <w:rFonts w:ascii="Arial" w:eastAsia="楷体_GB2312" w:hAnsi="Arial" w:cs="Arial"/>
          <w:sz w:val="24"/>
        </w:rPr>
      </w:pPr>
      <w:r>
        <w:rPr>
          <w:rFonts w:ascii="Arial" w:eastAsia="楷体_GB2312" w:hAnsi="Arial" w:cs="Arial"/>
          <w:b/>
          <w:sz w:val="24"/>
          <w:szCs w:val="28"/>
        </w:rPr>
        <w:pict>
          <v:shape id="文本框 4" o:spid="_x0000_s1029" type="#_x0000_t202" style="width:117pt;height:25.8pt;margin-top:13.8pt;margin-left:36pt;mso-wrap-style:square;position:absolute;z-index:251661312" wrapcoords="-138 0 -138 21600 21738 21600 21738 0 -138 0">
            <v:stroke linestyle="single"/>
            <v:textbox>
              <w:txbxContent>
                <w:p>
                  <w:pPr>
                    <w:pStyle w:val="a"/>
                    <w:rPr>
                      <w:rFonts w:ascii="楷体_GB2312" w:eastAsia="楷体_GB2312"/>
                      <w:szCs w:val="24"/>
                    </w:rPr>
                  </w:pPr>
                  <w:r>
                    <w:rPr>
                      <w:rFonts w:ascii="楷体_GB2312" w:eastAsia="楷体_GB2312" w:hint="eastAsia"/>
                      <w:szCs w:val="24"/>
                    </w:rPr>
                    <w:t>搅拌机架设</w:t>
                  </w:r>
                </w:p>
              </w:txbxContent>
            </v:textbox>
          </v:shape>
        </w:pict>
      </w:r>
      <w:r>
        <w:rPr>
          <w:rFonts w:ascii="Arial" w:eastAsia="楷体_GB2312" w:hAnsi="Arial" w:cs="Arial"/>
          <w:b/>
          <w:sz w:val="24"/>
          <w:szCs w:val="28"/>
        </w:rPr>
        <w:pict>
          <v:shape id="文本框 3" o:spid="_x0000_s1030" type="#_x0000_t202" style="width:129.2pt;height:31.2pt;margin-top:13.8pt;margin-left:180pt;mso-wrap-style:square;position:absolute;z-index:251660288" wrapcoords="-138 0 -138 21600 21738 21600 21738 0 -138 0">
            <v:stroke linestyle="single"/>
            <v:textbox inset="6.75pt,3.75pt,6.75pt,3.75pt">
              <w:txbxContent>
                <w:p>
                  <w:pPr>
                    <w:pStyle w:val="a"/>
                    <w:ind w:firstLine="360" w:firstLineChars="150"/>
                    <w:jc w:val="both"/>
                    <w:rPr>
                      <w:rFonts w:ascii="楷体_GB2312" w:eastAsia="楷体_GB2312"/>
                      <w:szCs w:val="24"/>
                    </w:rPr>
                  </w:pPr>
                  <w:r>
                    <w:rPr>
                      <w:rFonts w:ascii="楷体_GB2312" w:eastAsia="楷体_GB2312" w:hint="eastAsia"/>
                      <w:szCs w:val="24"/>
                    </w:rPr>
                    <w:t>设置导向定位型钢</w:t>
                  </w:r>
                </w:p>
              </w:txbxContent>
            </v:textbox>
          </v:shape>
        </w:pict>
      </w:r>
    </w:p>
    <w:p>
      <w:pPr>
        <w:pStyle w:val="BodyTextIndent"/>
        <w:ind w:firstLine="480" w:firstLineChars="200"/>
        <w:rPr>
          <w:rFonts w:ascii="Arial" w:eastAsia="楷体_GB2312" w:hAnsi="Arial" w:cs="Arial"/>
          <w:sz w:val="24"/>
        </w:rPr>
      </w:pPr>
      <w:r>
        <w:rPr>
          <w:rFonts w:ascii="Arial" w:eastAsia="楷体_GB2312" w:hAnsi="Arial" w:cs="Arial"/>
          <w:b/>
          <w:sz w:val="24"/>
          <w:szCs w:val="28"/>
        </w:rPr>
        <w:pict>
          <v:line id="直线 7" o:spid="_x0000_s1031" style="mso-wrap-style:square;position:absolute;z-index:251664384" from="153pt,7.8pt" to="184.5pt,7.8pt">
            <v:stroke linestyle="single" endarrow="classic" endarrowlength="long"/>
          </v:line>
        </w:pict>
      </w:r>
    </w:p>
    <w:p>
      <w:pPr>
        <w:pStyle w:val="BodyTextIndent"/>
        <w:ind w:firstLine="480" w:firstLineChars="200"/>
        <w:rPr>
          <w:rFonts w:ascii="Arial" w:eastAsia="楷体_GB2312" w:hAnsi="Arial" w:cs="Arial"/>
          <w:sz w:val="24"/>
        </w:rPr>
      </w:pPr>
      <w:r>
        <w:rPr>
          <w:rFonts w:ascii="Arial" w:eastAsia="楷体_GB2312" w:hAnsi="Arial" w:cs="Arial"/>
          <w:b/>
          <w:sz w:val="24"/>
          <w:szCs w:val="28"/>
        </w:rPr>
        <w:pict>
          <v:line id="直线 23" o:spid="_x0000_s1032" style="flip:x;mso-wrap-style:square;position:absolute;z-index:251679744" from="243pt,1.8pt" to="243pt,33.35pt">
            <v:stroke linestyle="single" endarrow="classic" endarrowlength="long"/>
          </v:line>
        </w:pict>
      </w:r>
    </w:p>
    <w:p>
      <w:pPr>
        <w:pStyle w:val="BodyTextIndent"/>
        <w:ind w:firstLine="480" w:firstLineChars="200"/>
        <w:rPr>
          <w:rFonts w:ascii="Arial" w:eastAsia="楷体_GB2312" w:hAnsi="Arial" w:cs="Arial"/>
          <w:sz w:val="24"/>
        </w:rPr>
      </w:pPr>
      <w:r>
        <w:rPr>
          <w:rFonts w:ascii="Arial" w:eastAsia="楷体_GB2312" w:hAnsi="Arial" w:cs="Arial"/>
          <w:b/>
          <w:sz w:val="24"/>
          <w:szCs w:val="28"/>
        </w:rPr>
        <w:pict>
          <v:shape id="文本框 6" o:spid="_x0000_s1033" type="#_x0000_t202" style="width:135pt;height:47.6pt;margin-top:11.4pt;margin-left:180pt;mso-wrap-style:square;position:absolute;z-index:251663360" wrapcoords="-138 0 -138 21600 21738 21600 21738 0 -138 0">
            <v:stroke linestyle="single"/>
            <v:textbox>
              <w:txbxContent>
                <w:p>
                  <w:pPr>
                    <w:pStyle w:val="a"/>
                    <w:rPr>
                      <w:rFonts w:ascii="楷体_GB2312" w:eastAsia="楷体_GB2312" w:hAnsi="宋体"/>
                      <w:w w:val="90"/>
                      <w:szCs w:val="24"/>
                    </w:rPr>
                  </w:pPr>
                  <w:r>
                    <w:rPr>
                      <w:rFonts w:ascii="楷体_GB2312" w:eastAsia="楷体_GB2312" w:hAnsi="宋体" w:hint="eastAsia"/>
                      <w:w w:val="90"/>
                      <w:szCs w:val="24"/>
                    </w:rPr>
                    <w:t>搅拌机就位，校正复核桩机水平和垂直度</w:t>
                  </w:r>
                </w:p>
              </w:txbxContent>
            </v:textbox>
          </v:shape>
        </w:pict>
      </w:r>
    </w:p>
    <w:p>
      <w:pPr>
        <w:pStyle w:val="BodyTextIndent"/>
        <w:ind w:firstLine="480" w:firstLineChars="200"/>
        <w:rPr>
          <w:rFonts w:ascii="Arial" w:eastAsia="楷体_GB2312" w:hAnsi="Arial" w:cs="Arial"/>
          <w:sz w:val="24"/>
        </w:rPr>
      </w:pPr>
    </w:p>
    <w:p>
      <w:pPr>
        <w:pStyle w:val="BodyTextIndent"/>
        <w:ind w:firstLine="480" w:firstLineChars="200"/>
        <w:rPr>
          <w:rFonts w:ascii="Arial" w:eastAsia="楷体_GB2312" w:hAnsi="Arial" w:cs="Arial"/>
          <w:sz w:val="24"/>
        </w:rPr>
      </w:pPr>
      <w:r>
        <w:rPr>
          <w:rFonts w:ascii="Arial" w:eastAsia="楷体_GB2312" w:hAnsi="Arial" w:cs="Arial"/>
          <w:b/>
          <w:sz w:val="24"/>
          <w:szCs w:val="28"/>
        </w:rPr>
        <w:pict>
          <v:line id="直线 19" o:spid="_x0000_s1034" style="flip:x;mso-wrap-style:square;position:absolute;z-index:251675648" from="243pt,15pt" to="243pt,38.75pt">
            <v:stroke linestyle="single" endarrow="classic" endarrowlength="long"/>
          </v:line>
        </w:pict>
      </w:r>
      <w:r>
        <w:rPr>
          <w:rFonts w:ascii="Arial" w:eastAsia="楷体_GB2312" w:hAnsi="Arial" w:cs="Arial"/>
          <w:b/>
          <w:sz w:val="24"/>
          <w:szCs w:val="28"/>
        </w:rPr>
        <w:pict>
          <v:line id="直线 28" o:spid="_x0000_s1035" style="mso-wrap-style:square;position:absolute;z-index:251684864" from="81pt,-0.6pt" to="174.8pt,-0.5pt">
            <v:stroke linestyle="single" startarrowlength="long" endarrow="classic" endarrowlength="long"/>
          </v:line>
        </w:pict>
      </w:r>
      <w:r>
        <w:rPr>
          <w:rFonts w:ascii="Arial" w:eastAsia="楷体_GB2312" w:hAnsi="Arial" w:cs="Arial"/>
          <w:b/>
          <w:sz w:val="24"/>
          <w:szCs w:val="28"/>
        </w:rPr>
        <w:pict>
          <v:line id="直线 31" o:spid="_x0000_s1036" style="mso-wrap-style:square;position:absolute;z-index:251687936" from="81pt,-0.6pt" to="81.8pt,68.85pt" wrapcoords="0 0 0 19440 0 19440 0 0 0 0">
            <v:stroke linestyle="single"/>
          </v:line>
        </w:pict>
      </w:r>
    </w:p>
    <w:p>
      <w:pPr>
        <w:pStyle w:val="BodyTextIndent"/>
        <w:ind w:firstLine="480" w:firstLineChars="200"/>
        <w:rPr>
          <w:rFonts w:ascii="Arial" w:eastAsia="楷体_GB2312" w:hAnsi="Arial" w:cs="Arial"/>
          <w:sz w:val="24"/>
        </w:rPr>
      </w:pPr>
      <w:r>
        <w:rPr>
          <w:rFonts w:ascii="Arial" w:eastAsia="楷体_GB2312" w:hAnsi="Arial" w:cs="Arial"/>
          <w:b/>
          <w:sz w:val="24"/>
          <w:szCs w:val="28"/>
        </w:rPr>
        <w:pict>
          <v:shape id="文本框 12" o:spid="_x0000_s1037" type="#_x0000_t202" style="width:135pt;height:46.8pt;margin-top:16.8pt;margin-left:180pt;mso-wrap-style:square;position:absolute;z-index:251668480" wrapcoords="-138 0 -138 21600 21738 21600 21738 0 -138 0">
            <v:stroke linestyle="single"/>
            <v:textbox>
              <w:txbxContent>
                <w:p>
                  <w:pPr>
                    <w:pStyle w:val="a"/>
                    <w:rPr>
                      <w:rFonts w:ascii="楷体_GB2312" w:eastAsia="楷体_GB2312"/>
                      <w:w w:val="90"/>
                      <w:szCs w:val="24"/>
                    </w:rPr>
                  </w:pPr>
                  <w:r>
                    <w:rPr>
                      <w:rFonts w:ascii="楷体_GB2312" w:eastAsia="楷体_GB2312" w:hint="eastAsia"/>
                      <w:w w:val="90"/>
                      <w:szCs w:val="24"/>
                    </w:rPr>
                    <w:t>拌制水泥浆液，开启空压机，送浆至桩机钻头</w:t>
                  </w:r>
                </w:p>
              </w:txbxContent>
            </v:textbox>
          </v:shape>
        </w:pict>
      </w:r>
    </w:p>
    <w:p>
      <w:pPr>
        <w:pStyle w:val="BodyTextIndent"/>
        <w:ind w:firstLine="480" w:firstLineChars="200"/>
        <w:rPr>
          <w:rFonts w:ascii="Arial" w:eastAsia="楷体_GB2312" w:hAnsi="Arial" w:cs="Arial"/>
          <w:sz w:val="24"/>
        </w:rPr>
      </w:pPr>
    </w:p>
    <w:p>
      <w:pPr>
        <w:pStyle w:val="BodyTextIndent"/>
        <w:ind w:firstLine="480" w:firstLineChars="200"/>
        <w:rPr>
          <w:rFonts w:ascii="Arial" w:eastAsia="楷体_GB2312" w:hAnsi="Arial" w:cs="Arial"/>
          <w:sz w:val="24"/>
        </w:rPr>
      </w:pPr>
      <w:r>
        <w:rPr>
          <w:rFonts w:ascii="Arial" w:eastAsia="楷体_GB2312" w:hAnsi="Arial" w:cs="Arial"/>
          <w:sz w:val="24"/>
        </w:rPr>
        <w:pict>
          <v:line id="直线 16" o:spid="_x0000_s1038" style="flip:x;mso-wrap-style:square;position:absolute;z-index:251672576" from="243pt,20.4pt" to="243pt,51.95pt">
            <v:stroke linestyle="single" endarrow="classic" endarrowlength="long"/>
          </v:line>
        </w:pict>
      </w:r>
      <w:r>
        <w:rPr>
          <w:rFonts w:ascii="Arial" w:eastAsia="楷体_GB2312" w:hAnsi="Arial" w:cs="Arial"/>
          <w:sz w:val="24"/>
        </w:rPr>
        <w:pict>
          <v:shape id="文本框 5" o:spid="_x0000_s1039" type="#_x0000_t202" style="width:117pt;height:29.5pt;margin-top:4.8pt;margin-left:27pt;mso-wrap-style:square;position:absolute;z-index:251662336" wrapcoords="-138 0 -138 21600 21738 21600 21738 0 -138 0">
            <v:stroke linestyle="single"/>
            <v:textbox>
              <w:txbxContent>
                <w:p>
                  <w:pPr>
                    <w:pStyle w:val="a"/>
                    <w:rPr>
                      <w:rFonts w:ascii="楷体_GB2312" w:eastAsia="楷体_GB2312"/>
                      <w:szCs w:val="24"/>
                    </w:rPr>
                  </w:pPr>
                  <w:r>
                    <w:rPr>
                      <w:rFonts w:ascii="楷体_GB2312" w:eastAsia="楷体_GB2312" w:hint="eastAsia"/>
                      <w:szCs w:val="24"/>
                    </w:rPr>
                    <w:t>下一施工循环</w:t>
                  </w:r>
                </w:p>
              </w:txbxContent>
            </v:textbox>
          </v:shape>
        </w:pict>
      </w:r>
    </w:p>
    <w:p>
      <w:pPr>
        <w:pStyle w:val="BodyTextIndent"/>
        <w:ind w:firstLine="480" w:firstLineChars="200"/>
        <w:rPr>
          <w:rFonts w:ascii="Arial" w:eastAsia="楷体_GB2312" w:hAnsi="Arial" w:cs="Arial"/>
          <w:sz w:val="24"/>
        </w:rPr>
      </w:pPr>
      <w:r>
        <w:rPr>
          <w:rFonts w:ascii="Arial" w:eastAsia="楷体_GB2312" w:hAnsi="Arial" w:cs="Arial"/>
          <w:sz w:val="24"/>
        </w:rPr>
        <w:pict>
          <v:line id="直线 27" o:spid="_x0000_s1040" style="mso-wrap-style:square;position:absolute;z-index:251683840" from="81pt,14.4pt" to="81pt,84.6pt">
            <v:stroke linestyle="single" startarrow="classic" startarrowlength="long"/>
          </v:line>
        </w:pict>
      </w:r>
    </w:p>
    <w:p>
      <w:pPr>
        <w:pStyle w:val="BodyTextIndent"/>
        <w:ind w:firstLine="480" w:firstLineChars="200"/>
        <w:rPr>
          <w:rFonts w:ascii="Arial" w:eastAsia="楷体_GB2312" w:hAnsi="Arial" w:cs="Arial"/>
          <w:sz w:val="24"/>
        </w:rPr>
      </w:pPr>
      <w:r>
        <w:rPr>
          <w:rFonts w:ascii="Arial" w:eastAsia="楷体_GB2312" w:hAnsi="Arial" w:cs="Arial"/>
          <w:sz w:val="24"/>
        </w:rPr>
        <w:pict>
          <v:shape id="文本框 14" o:spid="_x0000_s1041" type="#_x0000_t202" style="width:135pt;height:47.6pt;margin-top:8.4pt;margin-left:180pt;mso-wrap-style:square;position:absolute;z-index:251670528" wrapcoords="-138 0 -138 21600 21738 21600 21738 0 -138 0">
            <v:stroke linestyle="single"/>
            <v:textbox>
              <w:txbxContent>
                <w:p>
                  <w:pPr>
                    <w:pStyle w:val="a"/>
                    <w:rPr>
                      <w:rFonts w:ascii="楷体_GB2312" w:eastAsia="楷体_GB2312"/>
                      <w:w w:val="90"/>
                      <w:szCs w:val="24"/>
                    </w:rPr>
                  </w:pPr>
                  <w:r>
                    <w:rPr>
                      <w:rFonts w:ascii="楷体_GB2312" w:eastAsia="楷体_GB2312" w:hint="eastAsia"/>
                      <w:w w:val="90"/>
                      <w:szCs w:val="24"/>
                    </w:rPr>
                    <w:t>钻头喷浆、气并切割土体</w:t>
                  </w:r>
                </w:p>
                <w:p>
                  <w:pPr>
                    <w:pStyle w:val="a"/>
                    <w:rPr>
                      <w:rFonts w:ascii="楷体_GB2312" w:eastAsia="楷体_GB2312"/>
                      <w:w w:val="90"/>
                      <w:szCs w:val="24"/>
                    </w:rPr>
                  </w:pPr>
                  <w:r>
                    <w:rPr>
                      <w:rFonts w:ascii="楷体_GB2312" w:eastAsia="楷体_GB2312" w:hint="eastAsia"/>
                      <w:w w:val="90"/>
                      <w:szCs w:val="24"/>
                    </w:rPr>
                    <w:t>下沉至设计桩底标高</w:t>
                  </w:r>
                </w:p>
              </w:txbxContent>
            </v:textbox>
          </v:shape>
        </w:pict>
      </w:r>
    </w:p>
    <w:p>
      <w:pPr>
        <w:pStyle w:val="BodyTextIndent"/>
        <w:ind w:firstLine="420" w:firstLineChars="200"/>
        <w:rPr>
          <w:rFonts w:ascii="Arial" w:eastAsia="楷体_GB2312" w:hAnsi="Arial" w:cs="Arial"/>
          <w:b/>
          <w:bCs/>
        </w:rPr>
      </w:pPr>
      <w:bookmarkStart w:id="1" w:name="_Toc531870872"/>
      <w:bookmarkEnd w:id="0"/>
    </w:p>
    <w:p>
      <w:pPr>
        <w:tabs>
          <w:tab w:val="left" w:pos="3240"/>
        </w:tabs>
        <w:spacing w:line="480" w:lineRule="exact"/>
        <w:rPr>
          <w:rFonts w:ascii="楷体_GB2312" w:eastAsia="楷体_GB2312"/>
          <w:bCs/>
          <w:sz w:val="28"/>
          <w:szCs w:val="28"/>
        </w:rPr>
      </w:pPr>
      <w:bookmarkEnd w:id="1"/>
      <w:r>
        <w:rPr>
          <w:rFonts w:ascii="Arial" w:eastAsia="楷体_GB2312" w:hAnsi="Arial" w:cs="Arial"/>
          <w:sz w:val="24"/>
        </w:rPr>
        <w:pict>
          <v:line id="直线 26" o:spid="_x0000_s1042" style="mso-wrap-style:square;position:absolute;z-index:251682816" from="81pt,19.8pt" to="243pt,19.8pt">
            <v:stroke linestyle="single" startarrowlength="long" endarrowlength="long"/>
          </v:line>
        </w:pict>
      </w:r>
      <w:r>
        <w:rPr>
          <w:rFonts w:ascii="Arial" w:eastAsia="楷体_GB2312" w:hAnsi="Arial" w:cs="Arial"/>
          <w:sz w:val="24"/>
        </w:rPr>
        <w:pict>
          <v:line id="直线 17" o:spid="_x0000_s1043" style="flip:x;mso-wrap-style:square;position:absolute;z-index:251673600" from="243pt,12pt" to="243pt,43.55pt">
            <v:stroke linestyle="single" endarrow="classic" endarrowlength="long"/>
          </v:line>
        </w:pict>
      </w:r>
    </w:p>
    <w:p>
      <w:pPr>
        <w:tabs>
          <w:tab w:val="left" w:pos="3240"/>
        </w:tabs>
        <w:spacing w:line="480" w:lineRule="exact"/>
        <w:rPr>
          <w:rFonts w:ascii="楷体_GB2312" w:eastAsia="楷体_GB2312"/>
          <w:bCs/>
          <w:sz w:val="28"/>
          <w:szCs w:val="28"/>
        </w:rPr>
      </w:pPr>
      <w:r>
        <w:rPr>
          <w:rFonts w:ascii="Arial" w:eastAsia="楷体_GB2312" w:hAnsi="Arial" w:cs="Arial"/>
          <w:sz w:val="24"/>
        </w:rPr>
        <w:pict>
          <v:shape id="文本框 29" o:spid="_x0000_s1044" type="#_x0000_t202" style="width:117pt;height:47.6pt;margin-top:19.2pt;margin-left:189pt;mso-wrap-style:square;position:absolute;z-index:251685888" wrapcoords="-138 0 -138 21600 21738 21600 21738 0 -138 0">
            <v:stroke linestyle="single"/>
            <v:textbox>
              <w:txbxContent>
                <w:p>
                  <w:pPr>
                    <w:pStyle w:val="a"/>
                    <w:rPr>
                      <w:rFonts w:ascii="楷体_GB2312" w:eastAsia="楷体_GB2312"/>
                      <w:w w:val="90"/>
                      <w:szCs w:val="24"/>
                    </w:rPr>
                  </w:pPr>
                  <w:r>
                    <w:rPr>
                      <w:rFonts w:ascii="楷体_GB2312" w:eastAsia="楷体_GB2312" w:hint="eastAsia"/>
                      <w:w w:val="90"/>
                      <w:szCs w:val="24"/>
                    </w:rPr>
                    <w:t>钻头喷浆并提</w:t>
                  </w:r>
                </w:p>
                <w:p>
                  <w:pPr>
                    <w:pStyle w:val="a"/>
                    <w:rPr>
                      <w:rFonts w:ascii="楷体_GB2312" w:eastAsia="楷体_GB2312"/>
                      <w:w w:val="90"/>
                      <w:szCs w:val="24"/>
                    </w:rPr>
                  </w:pPr>
                  <w:r>
                    <w:rPr>
                      <w:rFonts w:ascii="楷体_GB2312" w:eastAsia="楷体_GB2312" w:hint="eastAsia"/>
                      <w:w w:val="90"/>
                      <w:szCs w:val="24"/>
                    </w:rPr>
                    <w:t>升至设计桩顶标高</w:t>
                  </w:r>
                </w:p>
              </w:txbxContent>
            </v:textbox>
          </v:shape>
        </w:pict>
      </w:r>
    </w:p>
    <w:p>
      <w:pPr>
        <w:tabs>
          <w:tab w:val="left" w:pos="3240"/>
        </w:tabs>
        <w:spacing w:line="480" w:lineRule="exact"/>
        <w:rPr>
          <w:rFonts w:ascii="楷体_GB2312" w:eastAsia="楷体_GB2312"/>
          <w:bCs/>
          <w:sz w:val="28"/>
          <w:szCs w:val="28"/>
        </w:rPr>
      </w:pPr>
      <w:r>
        <w:rPr>
          <w:rFonts w:ascii="Arial" w:eastAsia="楷体_GB2312" w:hAnsi="Arial" w:cs="Arial"/>
        </w:rPr>
        <w:pict>
          <v:shape id="文本框 9" o:spid="_x0000_s1045" type="#_x0000_t202" style="width:117pt;height:23.4pt;margin-top:10.8pt;margin-left:27pt;mso-wrap-style:square;position:absolute;z-index:251666432" wrapcoords="-138 0 -138 21600 21738 21600 21738 0 -138 0">
            <v:stroke linestyle="single"/>
            <v:textbox>
              <w:txbxContent>
                <w:p>
                  <w:pPr>
                    <w:pStyle w:val="a"/>
                    <w:rPr>
                      <w:rFonts w:ascii="楷体_GB2312" w:eastAsia="楷体_GB2312"/>
                      <w:szCs w:val="24"/>
                    </w:rPr>
                  </w:pPr>
                  <w:r>
                    <w:rPr>
                      <w:rFonts w:ascii="楷体_GB2312" w:eastAsia="楷体_GB2312" w:hint="eastAsia"/>
                      <w:szCs w:val="24"/>
                    </w:rPr>
                    <w:t>残土处理</w:t>
                  </w:r>
                </w:p>
              </w:txbxContent>
            </v:textbox>
          </v:shape>
        </w:pict>
      </w:r>
    </w:p>
    <w:p>
      <w:pPr>
        <w:tabs>
          <w:tab w:val="left" w:pos="3240"/>
        </w:tabs>
        <w:spacing w:line="480" w:lineRule="exact"/>
        <w:rPr>
          <w:rFonts w:ascii="楷体_GB2312" w:eastAsia="楷体_GB2312"/>
          <w:bCs/>
          <w:sz w:val="28"/>
          <w:szCs w:val="28"/>
        </w:rPr>
      </w:pPr>
      <w:r>
        <w:rPr>
          <w:rFonts w:ascii="Arial" w:eastAsia="楷体_GB2312" w:hAnsi="Arial" w:cs="Arial"/>
          <w:sz w:val="24"/>
        </w:rPr>
        <w:pict>
          <v:line id="直线 18" o:spid="_x0000_s1046" style="flip:x;mso-wrap-style:square;position:absolute;z-index:251674624" from="243pt,18pt" to="243pt,49.55pt">
            <v:stroke linestyle="single" endarrow="classic" endarrowlength="long"/>
          </v:line>
        </w:pict>
      </w:r>
      <w:r>
        <w:rPr>
          <w:rFonts w:ascii="Arial" w:eastAsia="楷体_GB2312" w:hAnsi="Arial" w:cs="Arial"/>
        </w:rPr>
        <w:pict>
          <v:line id="直线 25" o:spid="_x0000_s1047" style="mso-wrap-style:square;position:absolute;z-index:251681792" from="2in,2.4pt" to="180pt,2.4pt">
            <v:stroke linestyle="single" startarrow="classic" startarrowlength="long" endarrowlength="long"/>
          </v:line>
        </w:pict>
      </w:r>
      <w:r>
        <w:rPr>
          <w:rFonts w:ascii="Arial" w:eastAsia="楷体_GB2312" w:hAnsi="Arial" w:cs="Arial"/>
        </w:rPr>
        <w:pict>
          <v:line id="直线 22" o:spid="_x0000_s1048" style="mso-wrap-style:square;position:absolute;z-index:251678720" from="180pt,2.4pt" to="180pt,57pt" wrapcoords="0 0 0 19440 0 19440 0 0 0 0">
            <v:stroke linestyle="single"/>
          </v:line>
        </w:pict>
      </w:r>
      <w:r>
        <w:rPr>
          <w:rFonts w:ascii="Arial" w:eastAsia="楷体_GB2312" w:hAnsi="Arial" w:cs="Arial"/>
        </w:rPr>
        <w:pict>
          <v:shape id="文本框 20" o:spid="_x0000_s1049" type="#_x0000_t202" style="width:117pt;height:46.8pt;margin-top:18pt;margin-left:324pt;mso-wrap-style:square;position:absolute;z-index:251676672" wrapcoords="-138 0 -138 21600 21738 21600 21738 0 -138 0">
            <v:stroke linestyle="single"/>
            <v:textbox>
              <w:txbxContent>
                <w:p>
                  <w:pPr>
                    <w:pStyle w:val="a"/>
                    <w:rPr>
                      <w:rFonts w:ascii="楷体_GB2312" w:eastAsia="楷体_GB2312"/>
                      <w:w w:val="90"/>
                      <w:szCs w:val="24"/>
                    </w:rPr>
                  </w:pPr>
                  <w:r>
                    <w:rPr>
                      <w:rFonts w:ascii="楷体_GB2312" w:eastAsia="楷体_GB2312" w:hint="eastAsia"/>
                      <w:w w:val="90"/>
                      <w:szCs w:val="24"/>
                    </w:rPr>
                    <w:t>基坑开挖及结构施作</w:t>
                  </w:r>
                </w:p>
                <w:p>
                  <w:pPr>
                    <w:pStyle w:val="a"/>
                    <w:rPr>
                      <w:rFonts w:ascii="楷体_GB2312" w:eastAsia="楷体_GB2312"/>
                      <w:szCs w:val="24"/>
                    </w:rPr>
                  </w:pPr>
                  <w:r>
                    <w:rPr>
                      <w:rFonts w:ascii="楷体_GB2312" w:eastAsia="楷体_GB2312" w:hint="eastAsia"/>
                      <w:w w:val="90"/>
                      <w:szCs w:val="24"/>
                    </w:rPr>
                    <w:t>完毕且达到设计强度</w:t>
                  </w:r>
                </w:p>
              </w:txbxContent>
            </v:textbox>
          </v:shape>
        </w:pict>
      </w:r>
    </w:p>
    <w:p>
      <w:pPr>
        <w:tabs>
          <w:tab w:val="left" w:pos="3240"/>
        </w:tabs>
        <w:spacing w:line="480" w:lineRule="exact"/>
        <w:rPr>
          <w:rFonts w:ascii="楷体_GB2312" w:eastAsia="楷体_GB2312"/>
          <w:bCs/>
          <w:sz w:val="28"/>
          <w:szCs w:val="28"/>
        </w:rPr>
      </w:pPr>
      <w:r>
        <w:rPr>
          <w:rFonts w:ascii="Arial" w:eastAsia="楷体_GB2312" w:hAnsi="Arial" w:cs="Arial"/>
        </w:rPr>
        <w:pict>
          <v:line id="直线 21" o:spid="_x0000_s1050" style="mso-wrap-style:square;position:absolute;z-index:251677696" from="243pt,9.6pt" to="324pt,9.6pt">
            <v:stroke linestyle="single" startarrow="classic" startarrowlength="long" endarrowlength="long"/>
          </v:line>
        </w:pict>
      </w:r>
      <w:r>
        <w:rPr>
          <w:rFonts w:ascii="Arial" w:eastAsia="楷体_GB2312" w:hAnsi="Arial" w:cs="Arial"/>
        </w:rPr>
        <w:pict>
          <v:line id="直线 24" o:spid="_x0000_s1051" style="mso-wrap-style:square;position:absolute;z-index:251680768" from="180pt,9.6pt" to="240.75pt,9.6pt">
            <v:stroke linestyle="single" startarrow="classic" startarrowlength="long" endarrowlength="long"/>
          </v:line>
        </w:pict>
      </w:r>
      <w:r>
        <w:rPr>
          <w:rFonts w:ascii="Arial" w:eastAsia="楷体_GB2312" w:hAnsi="Arial" w:cs="Arial"/>
        </w:rPr>
        <w:pict>
          <v:shape id="文本框 10" o:spid="_x0000_s1052" type="#_x0000_t202" style="width:117pt;height:31.2pt;margin-top:17.4pt;margin-left:27pt;mso-wrap-style:square;position:absolute;z-index:251667456" wrapcoords="-138 0 -138 21600 21738 21600 21738 0 -138 0">
            <v:stroke linestyle="single"/>
            <v:textbox>
              <w:txbxContent>
                <w:p>
                  <w:pPr>
                    <w:pStyle w:val="a"/>
                    <w:rPr>
                      <w:rFonts w:ascii="楷体_GB2312" w:eastAsia="楷体_GB2312"/>
                      <w:w w:val="90"/>
                      <w:szCs w:val="24"/>
                    </w:rPr>
                  </w:pPr>
                  <w:r>
                    <w:rPr>
                      <w:rFonts w:ascii="楷体_GB2312" w:eastAsia="楷体_GB2312" w:hint="eastAsia"/>
                      <w:w w:val="90"/>
                      <w:szCs w:val="24"/>
                    </w:rPr>
                    <w:t>搅拌机械撤出</w:t>
                  </w:r>
                </w:p>
              </w:txbxContent>
            </v:textbox>
          </v:shape>
        </w:pict>
      </w:r>
    </w:p>
    <w:p>
      <w:pPr>
        <w:tabs>
          <w:tab w:val="left" w:pos="3240"/>
        </w:tabs>
        <w:spacing w:line="480" w:lineRule="exact"/>
        <w:rPr>
          <w:rFonts w:ascii="楷体_GB2312" w:eastAsia="楷体_GB2312"/>
          <w:bCs/>
          <w:sz w:val="28"/>
          <w:szCs w:val="28"/>
        </w:rPr>
      </w:pPr>
      <w:r>
        <w:rPr>
          <w:rFonts w:ascii="Arial" w:eastAsia="楷体_GB2312" w:hAnsi="Arial" w:cs="Arial"/>
        </w:rPr>
        <w:pict>
          <v:shape id="文本框 8" o:spid="_x0000_s1053" type="#_x0000_t202" style="width:117pt;height:24.4pt;margin-top:1.2pt;margin-left:189pt;mso-wrap-style:square;position:absolute;z-index:251665408" wrapcoords="-138 0 -138 21600 21738 21600 21738 0 -138 0">
            <v:stroke linestyle="single"/>
            <v:textbox>
              <w:txbxContent>
                <w:p>
                  <w:pPr>
                    <w:pStyle w:val="a"/>
                    <w:rPr>
                      <w:rFonts w:ascii="楷体_GB2312" w:eastAsia="楷体_GB2312"/>
                      <w:szCs w:val="24"/>
                    </w:rPr>
                  </w:pPr>
                  <w:r>
                    <w:rPr>
                      <w:rFonts w:ascii="楷体_GB2312" w:eastAsia="楷体_GB2312" w:hint="eastAsia"/>
                      <w:szCs w:val="24"/>
                    </w:rPr>
                    <w:t>施工完毕</w:t>
                  </w:r>
                </w:p>
              </w:txbxContent>
            </v:textbox>
          </v:shape>
        </w:pict>
      </w:r>
      <w:r>
        <w:rPr>
          <w:rFonts w:ascii="Arial" w:eastAsia="楷体_GB2312" w:hAnsi="Arial" w:cs="Arial"/>
        </w:rPr>
        <w:pict>
          <v:shape id="任意多边形 30" o:spid="_x0000_s1054" style="width:36pt;height:0;margin-top:9pt;margin-left:2in;mso-wrap-style:square;position:absolute;z-index:251686912" coordsize="720,1" path="m,hal720,hae" filled="f">
            <v:stroke linestyle="single" startarrow="classic" startarrowlength="long" endarrowlength="long"/>
            <v:path arrowok="t"/>
          </v:shape>
        </w:pict>
      </w:r>
    </w:p>
    <w:p>
      <w:pPr>
        <w:tabs>
          <w:tab w:val="left" w:pos="3240"/>
        </w:tabs>
        <w:spacing w:line="480" w:lineRule="exact"/>
        <w:rPr>
          <w:rFonts w:ascii="楷体_GB2312" w:eastAsia="楷体_GB2312"/>
          <w:bCs/>
          <w:sz w:val="28"/>
          <w:szCs w:val="28"/>
        </w:rPr>
      </w:pPr>
    </w:p>
    <w:p>
      <w:pPr>
        <w:tabs>
          <w:tab w:val="left" w:pos="3240"/>
        </w:tabs>
        <w:spacing w:line="480" w:lineRule="exact"/>
        <w:rPr>
          <w:rFonts w:ascii="楷体_GB2312" w:eastAsia="楷体_GB2312"/>
          <w:bCs/>
          <w:sz w:val="28"/>
          <w:szCs w:val="28"/>
        </w:rPr>
      </w:pPr>
    </w:p>
    <w:p>
      <w:pPr>
        <w:tabs>
          <w:tab w:val="left" w:pos="3240"/>
        </w:tabs>
        <w:spacing w:line="480" w:lineRule="exact"/>
        <w:rPr>
          <w:rFonts w:ascii="楷体_GB2312" w:eastAsia="楷体_GB2312"/>
          <w:bCs/>
          <w:sz w:val="28"/>
          <w:szCs w:val="28"/>
        </w:rPr>
      </w:pPr>
    </w:p>
    <w:p>
      <w:pPr>
        <w:numPr>
          <w:ilvl w:val="0"/>
          <w:numId w:val="4"/>
        </w:numPr>
        <w:spacing w:line="360" w:lineRule="auto"/>
        <w:rPr>
          <w:rFonts w:ascii="宋体" w:hAnsi="宋体"/>
          <w:sz w:val="24"/>
        </w:rPr>
      </w:pPr>
      <w:r>
        <w:rPr>
          <w:rFonts w:ascii="宋体" w:hAnsi="宋体" w:hint="eastAsia"/>
          <w:sz w:val="24"/>
        </w:rPr>
        <w:t>三轴水泥搅拌桩施工程序示意图</w:t>
      </w:r>
    </w:p>
    <w:p>
      <w:pPr>
        <w:spacing w:line="360" w:lineRule="auto"/>
        <w:ind w:firstLine="360" w:firstLineChars="150"/>
        <w:rPr>
          <w:rFonts w:ascii="宋体" w:hAnsi="宋体"/>
          <w:sz w:val="24"/>
        </w:rPr>
      </w:pPr>
      <w:r>
        <w:rPr>
          <w:rFonts w:ascii="宋体" w:hAnsi="宋体" w:hint="eastAsia"/>
          <w:sz w:val="24"/>
        </w:rPr>
        <w:t>三轴水泥搅拌桩施工顺序采用跳槽式双孔全套复搅式连接施工，示意如下图：</w:t>
      </w:r>
    </w:p>
    <w:p>
      <w:pPr>
        <w:spacing w:line="360" w:lineRule="auto"/>
        <w:ind w:firstLine="360" w:firstLineChars="150"/>
        <w:jc w:val="center"/>
        <w:rPr>
          <w:rFonts w:ascii="宋体" w:hAnsi="宋体"/>
          <w:sz w:val="24"/>
        </w:rPr>
        <w:sectPr>
          <w:footerReference w:type="even" r:id="rId16"/>
          <w:type w:val="nextPage"/>
          <w:pgSz w:w="11906" w:h="16838"/>
          <w:pgMar w:top="1418" w:right="1418" w:bottom="1418" w:left="1418" w:header="851" w:footer="992" w:gutter="0"/>
          <w:pgNumType w:start="13"/>
          <w:cols w:space="708"/>
          <w:titlePg w:val="0"/>
          <w:docGrid w:type="lines" w:linePitch="312"/>
        </w:sectPr>
      </w:pPr>
    </w:p>
    <w:p>
      <w:pPr>
        <w:spacing w:line="360" w:lineRule="auto"/>
        <w:ind w:firstLine="315" w:firstLineChars="150"/>
        <w:jc w:val="center"/>
        <w:rPr>
          <w:sz w:val="24"/>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55" type="#_x0000_t75" style="width:467.34pt;height:254.31pt;mso-position-horizontal-relative:page;mso-position-vertical-relative:page;mso-wrap-style:square" o:ole="" o:preferrelative="t" filled="f" stroked="f">
            <v:stroke linestyle="single"/>
            <v:imagedata r:id="rId17" o:title=""/>
            <v:path o:extrusionok="f"/>
            <o:lock v:ext="edit" aspectratio="t"/>
          </v:shape>
          <o:OLEObject Type="Embed" ProgID="AutoCAD.Drawing.16" ShapeID="Object 1" DrawAspect="Content" ObjectID="_1234567890" r:id="rId18"/>
        </w:object>
      </w:r>
      <w:r>
        <w:rPr>
          <w:rFonts w:ascii="宋体" w:hAnsi="宋体" w:hint="eastAsia"/>
          <w:sz w:val="24"/>
        </w:rPr>
        <w:t>跳槽式双孔全套复搅式连接施工示意图</w:t>
      </w:r>
    </w:p>
    <w:p>
      <w:pPr>
        <w:spacing w:line="500" w:lineRule="exact"/>
        <w:ind w:firstLine="360" w:firstLineChars="150"/>
        <w:rPr>
          <w:rFonts w:ascii="宋体" w:hAnsi="宋体"/>
          <w:sz w:val="24"/>
        </w:rPr>
      </w:pPr>
      <w:r>
        <w:rPr>
          <w:rFonts w:ascii="宋体" w:hAnsi="宋体" w:hint="eastAsia"/>
          <w:sz w:val="24"/>
        </w:rPr>
        <w:t>4、障碍物清理及路基加固</w:t>
      </w:r>
    </w:p>
    <w:p>
      <w:pPr>
        <w:spacing w:line="500" w:lineRule="exact"/>
        <w:ind w:firstLine="435"/>
        <w:rPr>
          <w:rFonts w:ascii="宋体" w:hAnsi="宋体"/>
          <w:sz w:val="24"/>
        </w:rPr>
      </w:pPr>
      <w:r>
        <w:rPr>
          <w:rFonts w:ascii="宋体" w:hAnsi="宋体" w:hint="eastAsia"/>
          <w:sz w:val="24"/>
        </w:rPr>
        <w:t>根据地质勘察报告分析及本场地工程桩施工实际情况显示，场地土质均比较均匀，基本无障碍物。</w:t>
      </w:r>
    </w:p>
    <w:p>
      <w:pPr>
        <w:spacing w:line="500" w:lineRule="exact"/>
        <w:ind w:firstLine="435"/>
        <w:rPr>
          <w:rFonts w:ascii="宋体" w:hAnsi="宋体"/>
          <w:sz w:val="24"/>
        </w:rPr>
      </w:pPr>
      <w:r>
        <w:rPr>
          <w:rFonts w:ascii="宋体" w:hAnsi="宋体" w:hint="eastAsia"/>
          <w:sz w:val="24"/>
        </w:rPr>
        <w:t>因连续施工对施工土体的均匀性要求较高，故在施工前应对围护施工区域地下障碍物进行探测清理（包括灌注桩施工范围也必须清除干净，以免在后期灌注桩施工时遇到障碍物，而在开挖清除时容易损坏水泥土搅拌桩。）</w:t>
      </w:r>
    </w:p>
    <w:p>
      <w:pPr>
        <w:spacing w:line="500" w:lineRule="exact"/>
        <w:ind w:firstLine="435"/>
        <w:rPr>
          <w:rFonts w:ascii="宋体" w:hAnsi="宋体"/>
          <w:sz w:val="24"/>
        </w:rPr>
      </w:pPr>
      <w:r>
        <w:rPr>
          <w:rFonts w:ascii="宋体" w:hAnsi="宋体" w:hint="eastAsia"/>
          <w:sz w:val="24"/>
        </w:rPr>
        <w:t>因本场地地表较为软弱，对今后施工形成安全隐患。为此从搅拌桩边向外侧填筑一条厚40cm，宽15m的道路作为桩机行走道路。施工时再配备路基板，做到双重保险，以防桩机倾覆酿成安全事故。</w:t>
      </w:r>
    </w:p>
    <w:p>
      <w:pPr>
        <w:spacing w:line="500" w:lineRule="exact"/>
        <w:ind w:firstLine="360" w:firstLineChars="150"/>
        <w:rPr>
          <w:rFonts w:ascii="宋体" w:hAnsi="宋体"/>
          <w:sz w:val="24"/>
        </w:rPr>
      </w:pPr>
      <w:r>
        <w:rPr>
          <w:rFonts w:ascii="宋体" w:hAnsi="宋体" w:hint="eastAsia"/>
          <w:sz w:val="24"/>
        </w:rPr>
        <w:t>5、测量放线</w:t>
      </w:r>
    </w:p>
    <w:p>
      <w:pPr>
        <w:spacing w:line="500" w:lineRule="exact"/>
        <w:ind w:firstLine="435"/>
        <w:rPr>
          <w:rFonts w:ascii="宋体" w:hAnsi="宋体"/>
          <w:sz w:val="24"/>
        </w:rPr>
      </w:pPr>
      <w:r>
        <w:rPr>
          <w:rFonts w:ascii="宋体" w:hAnsi="宋体" w:hint="eastAsia"/>
          <w:sz w:val="24"/>
        </w:rPr>
        <w:t>根据甲方提供坐标基准点、总平面布置图、围护工程施工图，具体详见附图。按图放出桩位控制线，设立临时控制桩，做好技术复核单，并请甲方及监理验收。</w:t>
      </w:r>
    </w:p>
    <w:p>
      <w:pPr>
        <w:spacing w:line="500" w:lineRule="exact"/>
        <w:ind w:firstLine="435"/>
        <w:rPr>
          <w:rFonts w:ascii="宋体" w:hAnsi="宋体"/>
          <w:sz w:val="24"/>
        </w:rPr>
      </w:pPr>
      <w:r>
        <w:rPr>
          <w:rFonts w:ascii="宋体" w:hAnsi="宋体" w:hint="eastAsia"/>
          <w:sz w:val="24"/>
        </w:rPr>
        <w:t>4.5开挖沟槽</w:t>
      </w:r>
    </w:p>
    <w:p>
      <w:pPr>
        <w:spacing w:line="500" w:lineRule="exact"/>
        <w:ind w:firstLine="435"/>
        <w:rPr>
          <w:rFonts w:ascii="宋体" w:hAnsi="宋体"/>
          <w:sz w:val="24"/>
        </w:rPr>
      </w:pPr>
      <w:r>
        <w:rPr>
          <w:rFonts w:ascii="宋体" w:hAnsi="宋体" w:hint="eastAsia"/>
          <w:sz w:val="24"/>
        </w:rPr>
        <w:t>根据基坑围护边线用0.4m</w:t>
      </w:r>
      <w:r>
        <w:rPr>
          <w:rFonts w:ascii="宋体" w:hAnsi="宋体" w:hint="eastAsia"/>
          <w:sz w:val="24"/>
          <w:vertAlign w:val="superscript"/>
        </w:rPr>
        <w:t>3</w:t>
      </w:r>
      <w:r>
        <w:rPr>
          <w:rFonts w:ascii="宋体" w:hAnsi="宋体" w:hint="eastAsia"/>
          <w:sz w:val="24"/>
        </w:rPr>
        <w:t>挖机开挖槽沟，沟槽尺寸为800</w:t>
      </w:r>
      <w:r>
        <w:rPr>
          <w:rFonts w:ascii="宋体" w:hAnsi="宋体" w:hint="eastAsia"/>
          <w:sz w:val="24"/>
        </w:rPr>
        <w:t>×</w:t>
      </w:r>
      <w:r>
        <w:rPr>
          <w:rFonts w:ascii="宋体" w:hAnsi="宋体" w:hint="eastAsia"/>
          <w:sz w:val="24"/>
        </w:rPr>
        <w:t>1</w:t>
      </w:r>
      <w:r>
        <w:rPr>
          <w:rFonts w:ascii="宋体" w:hAnsi="宋体" w:hint="eastAsia"/>
          <w:sz w:val="24"/>
          <w:lang w:eastAsia="zh-CN"/>
        </w:rPr>
        <w:t>201</w:t>
      </w:r>
      <w:r>
        <w:rPr>
          <w:rFonts w:ascii="宋体" w:hAnsi="宋体" w:hint="eastAsia"/>
          <w:sz w:val="24"/>
        </w:rPr>
        <w:t>㎜，并清除地下障碍物，开挖沟槽土体应及时处理，以三轴水泥搅拌桩正常施工。</w:t>
      </w:r>
    </w:p>
    <w:p>
      <w:pPr>
        <w:spacing w:line="500" w:lineRule="exact"/>
        <w:ind w:firstLine="480" w:firstLineChars="200"/>
        <w:rPr>
          <w:rFonts w:ascii="宋体" w:hAnsi="宋体"/>
          <w:sz w:val="24"/>
        </w:rPr>
        <w:sectPr>
          <w:footerReference w:type="even" r:id="rId19"/>
          <w:type w:val="nextPage"/>
          <w:pgSz w:w="11906" w:h="16838"/>
          <w:pgMar w:top="1418" w:right="1418" w:bottom="1418" w:left="1418" w:header="851" w:footer="992" w:gutter="0"/>
          <w:pgNumType w:start="14"/>
          <w:cols w:space="708"/>
          <w:titlePg w:val="0"/>
          <w:docGrid w:type="lines" w:linePitch="312"/>
        </w:sectPr>
      </w:pPr>
      <w:r>
        <w:rPr>
          <w:rFonts w:ascii="宋体" w:hAnsi="宋体" w:hint="eastAsia"/>
          <w:sz w:val="24"/>
        </w:rPr>
        <w:t>6、桩机就位</w:t>
      </w:r>
    </w:p>
    <w:p>
      <w:pPr>
        <w:spacing w:line="500" w:lineRule="exact"/>
        <w:ind w:firstLine="435"/>
        <w:rPr>
          <w:rFonts w:ascii="宋体" w:hAnsi="宋体"/>
          <w:sz w:val="24"/>
        </w:rPr>
      </w:pPr>
      <w:r>
        <w:rPr>
          <w:rFonts w:ascii="宋体" w:hAnsi="宋体" w:hint="eastAsia"/>
          <w:sz w:val="24"/>
        </w:rPr>
        <w:t>由当班班长统一指挥桩机就位，桩机下铺设路基板，移动前看清上、下、左、右各方面的情况，发现在障碍物应及时清除，移动结束后检查定位情况并衣时纠正；桩机应平稳，平正，并用经纬仪或线锤进行观测以确保钻机的垂直度；三轴水泥搅拌桩桩定位偏差应不小于10㎜，成桩后桩中心偏位不得超过30㎜，桩身垂直度偏差不得超过1/150。</w:t>
      </w:r>
    </w:p>
    <w:p>
      <w:pPr>
        <w:spacing w:line="500" w:lineRule="exact"/>
        <w:ind w:firstLine="480" w:firstLineChars="200"/>
        <w:rPr>
          <w:rFonts w:ascii="宋体" w:hAnsi="宋体"/>
          <w:sz w:val="24"/>
        </w:rPr>
      </w:pPr>
      <w:r>
        <w:rPr>
          <w:rFonts w:ascii="宋体" w:hAnsi="宋体" w:hint="eastAsia"/>
          <w:sz w:val="24"/>
        </w:rPr>
        <w:t>7、水泥土配合比</w:t>
      </w:r>
    </w:p>
    <w:p>
      <w:pPr>
        <w:spacing w:line="500" w:lineRule="exact"/>
        <w:ind w:firstLine="420"/>
        <w:rPr>
          <w:rFonts w:ascii="宋体" w:hAnsi="宋体"/>
          <w:sz w:val="24"/>
        </w:rPr>
      </w:pPr>
      <w:r>
        <w:rPr>
          <w:rFonts w:ascii="宋体" w:hAnsi="宋体" w:hint="eastAsia"/>
          <w:sz w:val="24"/>
        </w:rPr>
        <w:t>根据三轴水泥搅拌桩的施工特点，水泥土配合比的技术要求如下：</w:t>
      </w:r>
    </w:p>
    <w:p>
      <w:pPr>
        <w:spacing w:line="500" w:lineRule="exact"/>
        <w:ind w:firstLine="420" w:firstLineChars="175"/>
        <w:rPr>
          <w:rFonts w:ascii="宋体" w:hAnsi="宋体"/>
          <w:sz w:val="24"/>
        </w:rPr>
      </w:pPr>
      <w:r>
        <w:rPr>
          <w:rFonts w:ascii="宋体" w:hAnsi="宋体" w:hint="eastAsia"/>
          <w:sz w:val="24"/>
        </w:rPr>
        <w:t>（1）、设计合理的水灰比，使其确保水泥土强度。</w:t>
      </w:r>
    </w:p>
    <w:p>
      <w:pPr>
        <w:spacing w:line="500" w:lineRule="exact"/>
        <w:ind w:firstLine="420" w:firstLineChars="175"/>
        <w:rPr>
          <w:rFonts w:ascii="宋体" w:hAnsi="宋体"/>
          <w:sz w:val="24"/>
        </w:rPr>
      </w:pPr>
      <w:r>
        <w:rPr>
          <w:rFonts w:ascii="宋体" w:hAnsi="宋体" w:hint="eastAsia"/>
          <w:sz w:val="24"/>
        </w:rPr>
        <w:t>（2）、水泥掺入比的设计，必须确保水泥土强度，降低土体置换率，减轻施工时对环境的扰动影响。</w:t>
      </w:r>
    </w:p>
    <w:p>
      <w:pPr>
        <w:spacing w:line="500" w:lineRule="exact"/>
        <w:ind w:firstLine="480" w:firstLineChars="200"/>
        <w:rPr>
          <w:rFonts w:ascii="宋体" w:hAnsi="宋体"/>
          <w:sz w:val="24"/>
        </w:rPr>
      </w:pPr>
      <w:r>
        <w:rPr>
          <w:rFonts w:ascii="宋体" w:hAnsi="宋体" w:hint="eastAsia"/>
          <w:sz w:val="24"/>
        </w:rPr>
        <w:t>（3）、根据设计要求并结合工程实际情况确定其基本配合比为：水灰比为1.5；42.5级普通硅酸盐水泥掺量为20%。现场配备磅秤一台，控制水泥用量。</w:t>
      </w:r>
    </w:p>
    <w:p>
      <w:pPr>
        <w:spacing w:line="500" w:lineRule="exact"/>
        <w:ind w:firstLine="480" w:firstLineChars="200"/>
        <w:rPr>
          <w:rFonts w:ascii="宋体" w:hAnsi="宋体"/>
          <w:sz w:val="24"/>
        </w:rPr>
      </w:pPr>
      <w:r>
        <w:rPr>
          <w:rFonts w:ascii="宋体" w:hAnsi="宋体" w:hint="eastAsia"/>
          <w:sz w:val="24"/>
        </w:rPr>
        <w:t>（4）、三轴水泥搅拌桩施工时每班组需做试块同条件养护，28天无侧限抗压强度不小于1.0Mpa。</w:t>
      </w:r>
    </w:p>
    <w:p>
      <w:pPr>
        <w:spacing w:line="500" w:lineRule="exact"/>
        <w:ind w:firstLine="480" w:firstLineChars="200"/>
        <w:rPr>
          <w:rFonts w:ascii="宋体" w:hAnsi="宋体"/>
          <w:sz w:val="24"/>
        </w:rPr>
      </w:pPr>
      <w:r>
        <w:rPr>
          <w:rFonts w:ascii="宋体" w:hAnsi="宋体" w:hint="eastAsia"/>
          <w:sz w:val="24"/>
        </w:rPr>
        <w:t>8、制备水泥浆液及浆液注入</w:t>
      </w:r>
    </w:p>
    <w:p>
      <w:pPr>
        <w:spacing w:line="500" w:lineRule="exact"/>
        <w:ind w:firstLine="540" w:firstLineChars="225"/>
        <w:rPr>
          <w:rFonts w:ascii="宋体" w:hAnsi="宋体"/>
          <w:sz w:val="24"/>
        </w:rPr>
      </w:pPr>
      <w:r>
        <w:rPr>
          <w:rFonts w:ascii="宋体" w:hAnsi="宋体" w:hint="eastAsia"/>
          <w:sz w:val="24"/>
        </w:rPr>
        <w:t>在施工现场搭建拌浆施工平台采用半自动搅拌机施工，在开机前按要求进行水泥浆液的配制。将配制好的水泥浆送入贮浆桶内备用。</w:t>
      </w:r>
    </w:p>
    <w:p>
      <w:pPr>
        <w:spacing w:line="500" w:lineRule="exact"/>
        <w:ind w:firstLine="420"/>
        <w:rPr>
          <w:rFonts w:ascii="宋体" w:hAnsi="宋体"/>
          <w:sz w:val="24"/>
        </w:rPr>
      </w:pPr>
      <w:r>
        <w:rPr>
          <w:rFonts w:ascii="宋体" w:hAnsi="宋体" w:hint="eastAsia"/>
          <w:sz w:val="24"/>
        </w:rPr>
        <w:t>水泥浆配制好后，停滞时间不得超过2小时，搭接施工的相邻搅拌桩施工间隔不得超过10～12小时。注浆时通过2台注浆泵2条管路同Y型接头从H口混合注入。注浆压力：0.5-1.0 Mpa，注浆流量：50-250L/min/每台。</w:t>
      </w:r>
    </w:p>
    <w:p>
      <w:pPr>
        <w:spacing w:line="500" w:lineRule="exact"/>
        <w:ind w:firstLine="420"/>
        <w:rPr>
          <w:rFonts w:ascii="宋体" w:hAnsi="宋体"/>
          <w:sz w:val="24"/>
        </w:rPr>
      </w:pPr>
      <w:r>
        <w:rPr>
          <w:rFonts w:ascii="宋体" w:hAnsi="宋体" w:hint="eastAsia"/>
          <w:sz w:val="24"/>
        </w:rPr>
        <w:t>注浆浆量计算以及注浆量通过计算来取得。注浆浆量计算：</w:t>
      </w:r>
    </w:p>
    <w:p>
      <w:pPr>
        <w:spacing w:line="500" w:lineRule="exact"/>
        <w:ind w:firstLine="420"/>
        <w:rPr>
          <w:rFonts w:ascii="宋体" w:hAnsi="宋体"/>
          <w:sz w:val="24"/>
        </w:rPr>
      </w:pPr>
      <w:r>
        <w:rPr>
          <w:rFonts w:ascii="宋体" w:hAnsi="宋体" w:hint="eastAsia"/>
          <w:sz w:val="24"/>
        </w:rPr>
        <w:t>水泥用量=桩体积</w:t>
      </w:r>
      <w:r>
        <w:rPr>
          <w:rFonts w:ascii="宋体" w:hAnsi="宋体" w:hint="eastAsia"/>
          <w:sz w:val="24"/>
        </w:rPr>
        <w:t>×</w:t>
      </w:r>
      <w:r>
        <w:rPr>
          <w:rFonts w:ascii="宋体" w:hAnsi="宋体" w:hint="eastAsia"/>
          <w:sz w:val="24"/>
        </w:rPr>
        <w:t>土体比重</w:t>
      </w:r>
      <w:r>
        <w:rPr>
          <w:rFonts w:ascii="宋体" w:hAnsi="宋体" w:hint="eastAsia"/>
          <w:sz w:val="24"/>
        </w:rPr>
        <w:t>×</w:t>
      </w:r>
      <w:r>
        <w:rPr>
          <w:rFonts w:ascii="宋体" w:hAnsi="宋体" w:hint="eastAsia"/>
          <w:sz w:val="24"/>
        </w:rPr>
        <w:t>水泥掺量</w:t>
      </w:r>
    </w:p>
    <w:p>
      <w:pPr>
        <w:spacing w:line="500" w:lineRule="exact"/>
        <w:ind w:firstLine="420"/>
        <w:rPr>
          <w:rFonts w:ascii="宋体" w:hAnsi="宋体"/>
          <w:sz w:val="24"/>
        </w:rPr>
      </w:pPr>
      <w:r>
        <w:rPr>
          <w:rFonts w:ascii="宋体" w:hAnsi="宋体" w:hint="eastAsia"/>
          <w:sz w:val="24"/>
        </w:rPr>
        <w:t>注浆量=水泥用量</w:t>
      </w:r>
      <w:r>
        <w:rPr>
          <w:rFonts w:ascii="宋体" w:hAnsi="宋体" w:hint="eastAsia"/>
          <w:sz w:val="24"/>
        </w:rPr>
        <w:t>×</w:t>
      </w:r>
      <w:r>
        <w:rPr>
          <w:rFonts w:ascii="宋体" w:hAnsi="宋体" w:hint="eastAsia"/>
          <w:sz w:val="24"/>
        </w:rPr>
        <w:t>（1+水灰比）</w:t>
      </w:r>
      <w:r>
        <w:rPr>
          <w:rFonts w:ascii="宋体" w:hAnsi="宋体" w:hint="eastAsia"/>
          <w:sz w:val="24"/>
        </w:rPr>
        <w:t>÷</w:t>
      </w:r>
      <w:r>
        <w:rPr>
          <w:rFonts w:ascii="宋体" w:hAnsi="宋体" w:hint="eastAsia"/>
          <w:sz w:val="24"/>
        </w:rPr>
        <w:t>水泥浆液比重</w:t>
      </w:r>
    </w:p>
    <w:p>
      <w:pPr>
        <w:spacing w:line="500" w:lineRule="exact"/>
        <w:ind w:firstLine="420"/>
        <w:rPr>
          <w:rFonts w:ascii="宋体" w:hAnsi="宋体"/>
          <w:sz w:val="24"/>
        </w:rPr>
      </w:pPr>
      <w:r>
        <w:rPr>
          <w:rFonts w:ascii="宋体" w:hAnsi="宋体" w:hint="eastAsia"/>
          <w:sz w:val="24"/>
        </w:rPr>
        <w:t>注：桩土体体积根据设计计算，土体比重通常取1.8</w:t>
      </w:r>
      <w:r>
        <w:rPr>
          <w:rFonts w:ascii="宋体" w:hAnsi="宋体" w:hint="eastAsia"/>
          <w:sz w:val="24"/>
        </w:rPr>
        <w:t>×</w:t>
      </w:r>
      <w:r>
        <w:rPr>
          <w:rFonts w:ascii="宋体" w:hAnsi="宋体" w:hint="eastAsia"/>
          <w:sz w:val="24"/>
        </w:rPr>
        <w:t>10</w:t>
      </w:r>
      <w:r>
        <w:rPr>
          <w:rFonts w:ascii="宋体" w:hAnsi="宋体" w:hint="eastAsia"/>
          <w:sz w:val="24"/>
          <w:vertAlign w:val="superscript"/>
        </w:rPr>
        <w:t>3</w:t>
      </w:r>
      <w:r>
        <w:rPr>
          <w:rFonts w:ascii="宋体" w:hAnsi="宋体" w:hint="eastAsia"/>
          <w:sz w:val="24"/>
        </w:rPr>
        <w:t>kg/m</w:t>
      </w:r>
      <w:r>
        <w:rPr>
          <w:rFonts w:ascii="宋体" w:hAnsi="宋体" w:hint="eastAsia"/>
          <w:sz w:val="24"/>
          <w:vertAlign w:val="superscript"/>
        </w:rPr>
        <w:t>3</w:t>
      </w:r>
      <w:r>
        <w:rPr>
          <w:rFonts w:ascii="宋体" w:hAnsi="宋体" w:hint="eastAsia"/>
          <w:sz w:val="24"/>
        </w:rPr>
        <w:t>，水泥浆液比重通过取得，一般为1.8</w:t>
      </w:r>
      <w:r>
        <w:rPr>
          <w:rFonts w:ascii="宋体" w:hAnsi="宋体" w:hint="eastAsia"/>
          <w:sz w:val="24"/>
        </w:rPr>
        <w:t>×</w:t>
      </w:r>
      <w:r>
        <w:rPr>
          <w:rFonts w:ascii="宋体" w:hAnsi="宋体" w:hint="eastAsia"/>
          <w:sz w:val="24"/>
        </w:rPr>
        <w:t>10</w:t>
      </w:r>
      <w:r>
        <w:rPr>
          <w:rFonts w:ascii="宋体" w:hAnsi="宋体" w:hint="eastAsia"/>
          <w:sz w:val="24"/>
          <w:vertAlign w:val="superscript"/>
        </w:rPr>
        <w:t>3</w:t>
      </w:r>
      <w:r>
        <w:rPr>
          <w:rFonts w:ascii="宋体" w:hAnsi="宋体" w:hint="eastAsia"/>
          <w:sz w:val="24"/>
        </w:rPr>
        <w:t>kg/m</w:t>
      </w:r>
      <w:r>
        <w:rPr>
          <w:rFonts w:ascii="宋体" w:hAnsi="宋体" w:hint="eastAsia"/>
          <w:sz w:val="24"/>
          <w:vertAlign w:val="superscript"/>
        </w:rPr>
        <w:t>3</w:t>
      </w:r>
      <w:r>
        <w:rPr>
          <w:rFonts w:ascii="宋体" w:hAnsi="宋体" w:hint="eastAsia"/>
          <w:sz w:val="24"/>
        </w:rPr>
        <w:t>。注浆量的控制决定成桩质量，即水泥用量。</w:t>
      </w:r>
    </w:p>
    <w:p>
      <w:pPr>
        <w:spacing w:line="500" w:lineRule="exact"/>
        <w:ind w:firstLine="360" w:firstLineChars="150"/>
        <w:rPr>
          <w:rFonts w:ascii="宋体" w:hAnsi="宋体"/>
          <w:sz w:val="24"/>
        </w:rPr>
      </w:pPr>
      <w:r>
        <w:rPr>
          <w:rFonts w:ascii="宋体" w:hAnsi="宋体" w:hint="eastAsia"/>
          <w:sz w:val="24"/>
        </w:rPr>
        <w:t>9、钻进搅拌</w:t>
      </w:r>
    </w:p>
    <w:p>
      <w:pPr>
        <w:spacing w:line="500" w:lineRule="exact"/>
        <w:ind w:firstLine="420"/>
        <w:rPr>
          <w:rFonts w:ascii="宋体" w:hAnsi="宋体"/>
          <w:sz w:val="24"/>
        </w:rPr>
        <w:sectPr>
          <w:footerReference w:type="even" r:id="rId20"/>
          <w:type w:val="nextPage"/>
          <w:pgSz w:w="11906" w:h="16838"/>
          <w:pgMar w:top="1418" w:right="1418" w:bottom="1418" w:left="1418" w:header="851" w:footer="992" w:gutter="0"/>
          <w:pgNumType w:start="15"/>
          <w:cols w:space="708"/>
          <w:titlePg w:val="0"/>
          <w:docGrid w:type="lines" w:linePitch="312"/>
        </w:sectPr>
      </w:pPr>
    </w:p>
    <w:p>
      <w:pPr>
        <w:spacing w:line="500" w:lineRule="exact"/>
        <w:ind w:firstLine="420"/>
        <w:rPr>
          <w:rFonts w:ascii="宋体" w:hAnsi="宋体"/>
          <w:sz w:val="24"/>
        </w:rPr>
      </w:pPr>
      <w:r>
        <w:rPr>
          <w:rFonts w:ascii="宋体" w:hAnsi="宋体" w:hint="eastAsia"/>
          <w:sz w:val="24"/>
        </w:rPr>
        <w:t>三轴水泥搅拌桩在下沉和提升过程中均应注入水泥浆液，同时严格控制下沉和提升速度，喷浆下沉不大于1m/min，提升的速度不大于1.0～1.5m/min，在桩底部分重复搅拌注浆，停留1分钟左右，并做好原始记录,避免出现真空负压、孔壁塌方等现象。</w:t>
      </w:r>
    </w:p>
    <w:p>
      <w:pPr>
        <w:spacing w:line="500" w:lineRule="exact"/>
        <w:ind w:firstLine="360" w:firstLineChars="150"/>
        <w:rPr>
          <w:rFonts w:ascii="宋体" w:hAnsi="宋体"/>
          <w:sz w:val="24"/>
        </w:rPr>
      </w:pPr>
      <w:r>
        <w:rPr>
          <w:rFonts w:ascii="宋体" w:hAnsi="宋体" w:hint="eastAsia"/>
          <w:sz w:val="24"/>
        </w:rPr>
        <w:t>10、清洗、移位</w:t>
      </w:r>
    </w:p>
    <w:p>
      <w:pPr>
        <w:spacing w:line="500" w:lineRule="exact"/>
        <w:ind w:firstLine="420"/>
        <w:rPr>
          <w:rFonts w:ascii="宋体" w:hAnsi="宋体"/>
          <w:sz w:val="24"/>
        </w:rPr>
      </w:pPr>
      <w:r>
        <w:rPr>
          <w:rFonts w:ascii="宋体" w:hAnsi="宋体" w:hint="eastAsia"/>
          <w:sz w:val="24"/>
        </w:rPr>
        <w:t>将集料斗中加入适量清水，开启灰浆泵，清洗压浆管道及其它所用机具，然后移位再进行下一要根桩的施工。</w:t>
      </w:r>
    </w:p>
    <w:p>
      <w:pPr>
        <w:spacing w:line="500" w:lineRule="exact"/>
        <w:ind w:firstLine="360" w:firstLineChars="150"/>
        <w:rPr>
          <w:rFonts w:ascii="宋体" w:hAnsi="宋体"/>
          <w:sz w:val="24"/>
        </w:rPr>
      </w:pPr>
      <w:r>
        <w:rPr>
          <w:rFonts w:ascii="宋体" w:hAnsi="宋体" w:hint="eastAsia"/>
          <w:sz w:val="24"/>
        </w:rPr>
        <w:t>11、施工冷缝处理</w:t>
      </w:r>
    </w:p>
    <w:p>
      <w:pPr>
        <w:spacing w:line="500" w:lineRule="exact"/>
        <w:ind w:firstLine="420"/>
        <w:rPr>
          <w:rFonts w:ascii="宋体" w:hAnsi="宋体"/>
          <w:sz w:val="24"/>
        </w:rPr>
      </w:pPr>
      <w:r>
        <w:rPr>
          <w:rFonts w:ascii="宋体" w:hAnsi="宋体" w:hint="eastAsia"/>
          <w:sz w:val="24"/>
        </w:rPr>
        <w:t>施工过程中一旦出现冷缝处围护桩外侧补搅素桩方案。在围护桩达到一定强度后进行补桩，以防偏钻，保证补桩效果，素桩与围护桩搭接厚度约10㎝。</w:t>
      </w:r>
    </w:p>
    <w:p>
      <w:pPr>
        <w:spacing w:line="360" w:lineRule="auto"/>
        <w:rPr>
          <w:sz w:val="24"/>
        </w:rPr>
      </w:pPr>
      <w:r>
        <w:rPr>
          <w:sz w:val="24"/>
        </w:rPr>
        <w:object>
          <v:shape id="Object 2" o:spid="_x0000_i1056" type="#_x0000_t75" style="width:481.44pt;height:269.94pt;mso-position-horizontal-relative:page;mso-position-vertical-relative:page;mso-wrap-style:square" o:ole="" o:preferrelative="t" filled="f" stroked="f">
            <v:stroke linestyle="single"/>
            <v:imagedata r:id="rId21" o:title=""/>
            <v:path o:extrusionok="f"/>
            <o:lock v:ext="edit" aspectratio="t"/>
          </v:shape>
          <o:OLEObject Type="Embed" ProgID="AutoCAD.Drawing.16" ShapeID="Object 2" DrawAspect="Content" ObjectID="_1234567891" r:id="rId22"/>
        </w:object>
      </w:r>
    </w:p>
    <w:p>
      <w:pPr>
        <w:spacing w:line="500" w:lineRule="exact"/>
        <w:ind w:firstLine="360" w:firstLineChars="150"/>
        <w:rPr>
          <w:rFonts w:ascii="宋体" w:hAnsi="宋体"/>
          <w:sz w:val="24"/>
        </w:rPr>
      </w:pPr>
      <w:r>
        <w:rPr>
          <w:rFonts w:ascii="宋体" w:hAnsi="宋体" w:hint="eastAsia"/>
          <w:sz w:val="24"/>
        </w:rPr>
        <w:t>12、报表记录</w:t>
      </w:r>
    </w:p>
    <w:p>
      <w:pPr>
        <w:spacing w:line="500" w:lineRule="exact"/>
        <w:ind w:firstLine="435"/>
        <w:rPr>
          <w:rFonts w:ascii="宋体" w:hAnsi="宋体"/>
          <w:sz w:val="24"/>
        </w:rPr>
      </w:pPr>
      <w:r>
        <w:rPr>
          <w:rFonts w:ascii="宋体" w:hAnsi="宋体" w:hint="eastAsia"/>
          <w:sz w:val="24"/>
        </w:rPr>
        <w:t>施工过程中由专人负责记录，记录要求详细、真实、准确。每个台班要求做一组70.7</w:t>
      </w:r>
      <w:r>
        <w:rPr>
          <w:rFonts w:ascii="宋体" w:hAnsi="宋体" w:hint="eastAsia"/>
          <w:sz w:val="24"/>
        </w:rPr>
        <w:t>×</w:t>
      </w:r>
      <w:r>
        <w:rPr>
          <w:rFonts w:ascii="宋体" w:hAnsi="宋体" w:hint="eastAsia"/>
          <w:sz w:val="24"/>
        </w:rPr>
        <w:t>70.7</w:t>
      </w:r>
      <w:r>
        <w:rPr>
          <w:rFonts w:ascii="宋体" w:hAnsi="宋体" w:hint="eastAsia"/>
          <w:sz w:val="24"/>
        </w:rPr>
        <w:t>×</w:t>
      </w:r>
      <w:r>
        <w:rPr>
          <w:rFonts w:ascii="宋体" w:hAnsi="宋体" w:hint="eastAsia"/>
          <w:sz w:val="24"/>
        </w:rPr>
        <w:t>70.7试块，试样宜取自最后一次搅拌头提升出来的附于钻头上的土，试块制作好后进行编号、记录、养护，到龄期后由监理单位见证送检，28天龄期无侧限抗压强度要求不小于1.0Mpa。</w:t>
      </w:r>
    </w:p>
    <w:p>
      <w:pPr>
        <w:spacing w:line="500" w:lineRule="exact"/>
        <w:rPr>
          <w:rFonts w:ascii="宋体" w:hAnsi="宋体" w:cs="Arial"/>
          <w:b/>
          <w:szCs w:val="21"/>
        </w:rPr>
      </w:pPr>
      <w:r>
        <w:rPr>
          <w:rFonts w:ascii="宋体" w:hAnsi="宋体" w:cs="Arial" w:hint="eastAsia"/>
          <w:b/>
          <w:szCs w:val="21"/>
        </w:rPr>
        <w:t>钻孔灌注桩施工</w:t>
      </w:r>
    </w:p>
    <w:p>
      <w:pPr>
        <w:numPr>
          <w:ilvl w:val="0"/>
          <w:numId w:val="2"/>
        </w:numPr>
        <w:spacing w:line="500" w:lineRule="exact"/>
        <w:rPr>
          <w:rFonts w:ascii="宋体" w:hAnsi="宋体" w:hint="eastAsia"/>
          <w:bCs/>
          <w:sz w:val="24"/>
        </w:rPr>
      </w:pPr>
      <w:r>
        <w:rPr>
          <w:rFonts w:ascii="宋体" w:hAnsi="宋体" w:hint="eastAsia"/>
          <w:bCs/>
          <w:sz w:val="24"/>
        </w:rPr>
        <w:t>施工工艺：</w:t>
      </w:r>
    </w:p>
    <w:p>
      <w:pPr>
        <w:spacing w:line="500" w:lineRule="exact"/>
        <w:rPr>
          <w:rFonts w:ascii="宋体" w:hAnsi="宋体" w:hint="eastAsia"/>
          <w:bCs/>
          <w:sz w:val="24"/>
        </w:rPr>
        <w:sectPr>
          <w:footerReference w:type="even" r:id="rId23"/>
          <w:type w:val="nextPage"/>
          <w:pgSz w:w="11906" w:h="16838"/>
          <w:pgMar w:top="1418" w:right="1418" w:bottom="1418" w:left="1418" w:header="851" w:footer="992" w:gutter="0"/>
          <w:pgNumType w:start="16"/>
          <w:cols w:space="708"/>
          <w:titlePg w:val="0"/>
          <w:docGrid w:type="lines" w:linePitch="312"/>
        </w:sectPr>
      </w:pPr>
    </w:p>
    <w:p>
      <w:pPr>
        <w:spacing w:line="500" w:lineRule="exact"/>
        <w:rPr>
          <w:rFonts w:ascii="宋体" w:hAnsi="宋体" w:hint="eastAsia"/>
          <w:bCs/>
          <w:sz w:val="24"/>
        </w:rPr>
      </w:pPr>
    </w:p>
    <w:p>
      <w:pPr>
        <w:spacing w:line="500" w:lineRule="exact"/>
        <w:rPr>
          <w:rFonts w:ascii="宋体" w:hAnsi="宋体"/>
          <w:bCs/>
          <w:sz w:val="24"/>
        </w:rPr>
      </w:pPr>
    </w:p>
    <w:tbl>
      <w:tblPr>
        <w:tblStyle w:val="TableNormal"/>
        <w:tblW w:w="9266" w:type="dxa"/>
        <w:tblInd w:w="213" w:type="dxa"/>
        <w:tblLayout w:type="fixed"/>
        <w:tblCellMar>
          <w:top w:w="0" w:type="dxa"/>
          <w:left w:w="108" w:type="dxa"/>
          <w:bottom w:w="0" w:type="dxa"/>
          <w:right w:w="108" w:type="dxa"/>
        </w:tblCellMar>
        <w:tblLook w:val="0000"/>
      </w:tblPr>
      <w:tblGrid>
        <w:gridCol w:w="3255"/>
        <w:gridCol w:w="630"/>
        <w:gridCol w:w="2520"/>
        <w:gridCol w:w="525"/>
        <w:gridCol w:w="1155"/>
        <w:gridCol w:w="1155"/>
        <w:gridCol w:w="26"/>
      </w:tblGrid>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rPr>
                <w:rFonts w:ascii="Arial" w:eastAsia="楷体_GB2312" w:hAnsi="Arial" w:cs="Arial"/>
                <w:sz w:val="24"/>
              </w:rPr>
            </w:pP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施工准备</w:t>
            </w:r>
          </w:p>
        </w:tc>
        <w:tc>
          <w:tcPr>
            <w:tcW w:w="525" w:type="dxa"/>
            <w:tcBorders>
              <w:left w:val="nil"/>
            </w:tcBorders>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bottom w:val="single" w:sz="4" w:space="0" w:color="auto"/>
            </w:tcBorders>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验灰线</w:t>
            </w:r>
          </w:p>
        </w:tc>
        <w:tc>
          <w:tcPr>
            <w:tcW w:w="630" w:type="dxa"/>
            <w:tcBorders>
              <w:lef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测量放线、定桩位</w:t>
            </w:r>
          </w:p>
        </w:tc>
        <w:tc>
          <w:tcPr>
            <w:tcW w:w="525" w:type="dxa"/>
            <w:tcBorders>
              <w:left w:val="nil"/>
            </w:tcBorders>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top w:val="single" w:sz="4" w:space="0" w:color="auto"/>
              <w:bottom w:val="single" w:sz="4" w:space="0" w:color="auto"/>
            </w:tcBorders>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tcBorders>
              <w:bottom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vAlign w:val="center"/>
          </w:tcPr>
          <w:p>
            <w:pPr>
              <w:snapToGrid w:val="0"/>
              <w:spacing w:line="360" w:lineRule="auto"/>
              <w:jc w:val="center"/>
              <w:rPr>
                <w:rFonts w:ascii="Arial" w:eastAsia="楷体_GB2312" w:hAnsi="Arial" w:cs="Arial"/>
                <w:sz w:val="24"/>
              </w:rPr>
            </w:pPr>
          </w:p>
        </w:tc>
        <w:tc>
          <w:tcPr>
            <w:tcW w:w="2310" w:type="dxa"/>
            <w:gridSpan w:val="2"/>
            <w:tcBorders>
              <w:bottom w:val="single" w:sz="4" w:space="0" w:color="auto"/>
            </w:tcBorders>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钻机.泥浆泵等设备安装调试</w:t>
            </w:r>
          </w:p>
        </w:tc>
        <w:tc>
          <w:tcPr>
            <w:tcW w:w="630" w:type="dxa"/>
            <w:tcBorders>
              <w:lef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埋护筒、复桩位</w:t>
            </w:r>
          </w:p>
        </w:tc>
        <w:tc>
          <w:tcPr>
            <w:tcW w:w="525" w:type="dxa"/>
            <w:tcBorders>
              <w:left w:val="nil"/>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2310" w:type="dxa"/>
            <w:gridSpan w:val="2"/>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挖孔穿过杂填土</w:t>
            </w: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top w:val="single" w:sz="4" w:space="0" w:color="auto"/>
            </w:tcBorders>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tcBorders>
              <w:top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vAlign w:val="center"/>
          </w:tcPr>
          <w:p>
            <w:pPr>
              <w:snapToGrid w:val="0"/>
              <w:spacing w:line="360" w:lineRule="auto"/>
              <w:jc w:val="center"/>
              <w:rPr>
                <w:rFonts w:ascii="Arial" w:eastAsia="楷体_GB2312" w:hAnsi="Arial" w:cs="Arial"/>
                <w:sz w:val="24"/>
              </w:rPr>
            </w:pPr>
          </w:p>
        </w:tc>
        <w:tc>
          <w:tcPr>
            <w:tcW w:w="2310" w:type="dxa"/>
            <w:gridSpan w:val="2"/>
            <w:tcBorders>
              <w:bottom w:val="single" w:sz="4" w:space="0" w:color="auto"/>
            </w:tcBorders>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钻机就位、调垂直度</w:t>
            </w:r>
          </w:p>
        </w:tc>
        <w:tc>
          <w:tcPr>
            <w:tcW w:w="525" w:type="dxa"/>
            <w:tcBorders>
              <w:left w:val="nil"/>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2310" w:type="dxa"/>
            <w:gridSpan w:val="2"/>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校正桩位</w:t>
            </w:r>
          </w:p>
        </w:tc>
      </w:tr>
      <w:tr>
        <w:tblPrEx>
          <w:tblW w:w="9266" w:type="dxa"/>
          <w:tblInd w:w="213" w:type="dxa"/>
          <w:tblLayout w:type="fixed"/>
          <w:tblCellMar>
            <w:top w:w="0" w:type="dxa"/>
            <w:left w:w="108" w:type="dxa"/>
            <w:bottom w:w="0" w:type="dxa"/>
            <w:right w:w="108" w:type="dxa"/>
          </w:tblCellMar>
          <w:tblLook w:val="0000"/>
        </w:tblPrEx>
        <w:trPr>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vAlign w:val="center"/>
          </w:tcPr>
          <w:p>
            <w:pPr>
              <w:snapToGrid w:val="0"/>
              <w:spacing w:line="360" w:lineRule="auto"/>
              <w:jc w:val="center"/>
              <w:rPr>
                <w:rFonts w:ascii="Arial" w:eastAsia="楷体_GB2312" w:hAnsi="Arial" w:cs="Arial"/>
                <w:sz w:val="24"/>
              </w:rPr>
            </w:pPr>
          </w:p>
        </w:tc>
        <w:tc>
          <w:tcPr>
            <w:tcW w:w="2336" w:type="dxa"/>
            <w:gridSpan w:val="3"/>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tcBorders>
              <w:left w:val="nil"/>
              <w:bottom w:val="nil"/>
            </w:tcBorders>
            <w:vAlign w:val="center"/>
          </w:tcPr>
          <w:p>
            <w:pPr>
              <w:snapToGrid w:val="0"/>
              <w:spacing w:line="360" w:lineRule="auto"/>
              <w:jc w:val="center"/>
              <w:rPr>
                <w:rFonts w:ascii="Arial" w:eastAsia="楷体_GB2312" w:hAnsi="Arial" w:cs="Arial"/>
                <w:sz w:val="24"/>
              </w:rPr>
            </w:pP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造      孔</w:t>
            </w:r>
          </w:p>
        </w:tc>
        <w:tc>
          <w:tcPr>
            <w:tcW w:w="525" w:type="dxa"/>
            <w:tcBorders>
              <w:left w:val="nil"/>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2310" w:type="dxa"/>
            <w:gridSpan w:val="2"/>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泥浆排放、外运</w:t>
            </w: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终孔鉴定、清孔</w:t>
            </w:r>
          </w:p>
        </w:tc>
        <w:tc>
          <w:tcPr>
            <w:tcW w:w="525" w:type="dxa"/>
            <w:tcBorders>
              <w:left w:val="nil"/>
            </w:tcBorders>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验收.签证</w:t>
            </w:r>
          </w:p>
        </w:tc>
        <w:tc>
          <w:tcPr>
            <w:tcW w:w="525" w:type="dxa"/>
            <w:tcBorders>
              <w:left w:val="nil"/>
            </w:tcBorders>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bottom w:val="single" w:sz="4" w:space="0" w:color="auto"/>
            </w:tcBorders>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tcBorders>
              <w:left w:val="nil"/>
            </w:tcBorders>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钢筋笼制作</w:t>
            </w:r>
            <w:r>
              <w:rPr>
                <w:rFonts w:ascii="Arial" w:eastAsia="楷体_GB2312" w:hAnsi="Arial" w:cs="Arial" w:hint="eastAsia"/>
                <w:sz w:val="24"/>
              </w:rPr>
              <w:t>（格构柱）</w:t>
            </w:r>
          </w:p>
        </w:tc>
        <w:tc>
          <w:tcPr>
            <w:tcW w:w="630" w:type="dxa"/>
            <w:tcBorders>
              <w:lef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吊放钢筋笼</w:t>
            </w:r>
            <w:r>
              <w:rPr>
                <w:rFonts w:ascii="Arial" w:eastAsia="楷体_GB2312" w:hAnsi="Arial" w:cs="Arial" w:hint="eastAsia"/>
                <w:sz w:val="24"/>
              </w:rPr>
              <w:t>（格构柱）</w:t>
            </w:r>
          </w:p>
        </w:tc>
        <w:tc>
          <w:tcPr>
            <w:tcW w:w="525" w:type="dxa"/>
            <w:tcBorders>
              <w:left w:val="nil"/>
            </w:tcBorders>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top w:val="single" w:sz="4" w:space="0" w:color="auto"/>
            </w:tcBorders>
            <w:vAlign w:val="center"/>
          </w:tcPr>
          <w:p>
            <w:pPr>
              <w:snapToGrid w:val="0"/>
              <w:spacing w:line="360" w:lineRule="auto"/>
              <w:jc w:val="center"/>
              <w:rPr>
                <w:rFonts w:ascii="Arial" w:eastAsia="楷体_GB2312" w:hAnsi="Arial" w:cs="Arial"/>
                <w:sz w:val="24"/>
              </w:rPr>
            </w:pPr>
          </w:p>
        </w:tc>
        <w:tc>
          <w:tcPr>
            <w:tcW w:w="630" w:type="dxa"/>
            <w:tcBorders>
              <w:left w:val="nil"/>
            </w:tcBorders>
            <w:vAlign w:val="center"/>
          </w:tcPr>
          <w:p>
            <w:pPr>
              <w:snapToGrid w:val="0"/>
              <w:spacing w:line="360" w:lineRule="auto"/>
              <w:jc w:val="center"/>
              <w:rPr>
                <w:rFonts w:ascii="Arial" w:eastAsia="楷体_GB2312" w:hAnsi="Arial" w:cs="Arial"/>
                <w:sz w:val="24"/>
              </w:rPr>
            </w:pPr>
          </w:p>
        </w:tc>
        <w:tc>
          <w:tcPr>
            <w:tcW w:w="2520" w:type="dxa"/>
            <w:tcBorders>
              <w:left w:val="nil"/>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tcBorders>
              <w:left w:val="nil"/>
            </w:tcBorders>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tcBorders>
              <w:left w:val="nil"/>
            </w:tcBorders>
            <w:vAlign w:val="center"/>
          </w:tcPr>
          <w:p>
            <w:pPr>
              <w:snapToGrid w:val="0"/>
              <w:spacing w:line="360" w:lineRule="auto"/>
              <w:jc w:val="center"/>
              <w:rPr>
                <w:rFonts w:ascii="Arial" w:eastAsia="楷体_GB2312" w:hAnsi="Arial" w:cs="Arial"/>
                <w:sz w:val="24"/>
              </w:rPr>
            </w:pP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第二次清孔</w:t>
            </w:r>
          </w:p>
        </w:tc>
        <w:tc>
          <w:tcPr>
            <w:tcW w:w="525" w:type="dxa"/>
            <w:tcBorders>
              <w:left w:val="nil"/>
            </w:tcBorders>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bottom w:val="single" w:sz="4" w:space="0" w:color="auto"/>
            </w:tcBorders>
            <w:vAlign w:val="center"/>
          </w:tcPr>
          <w:p>
            <w:pPr>
              <w:snapToGrid w:val="0"/>
              <w:spacing w:line="360" w:lineRule="auto"/>
              <w:jc w:val="center"/>
              <w:rPr>
                <w:rFonts w:ascii="Arial" w:eastAsia="楷体_GB2312" w:hAnsi="Arial" w:cs="Arial"/>
                <w:sz w:val="24"/>
              </w:rPr>
            </w:pPr>
          </w:p>
        </w:tc>
        <w:tc>
          <w:tcPr>
            <w:tcW w:w="630" w:type="dxa"/>
            <w:tcBorders>
              <w:left w:val="nil"/>
            </w:tcBorders>
            <w:vAlign w:val="center"/>
          </w:tcPr>
          <w:p>
            <w:pPr>
              <w:snapToGrid w:val="0"/>
              <w:spacing w:line="360" w:lineRule="auto"/>
              <w:jc w:val="center"/>
              <w:rPr>
                <w:rFonts w:ascii="Arial" w:eastAsia="楷体_GB2312" w:hAnsi="Arial" w:cs="Arial"/>
                <w:sz w:val="24"/>
              </w:rPr>
            </w:pPr>
          </w:p>
        </w:tc>
        <w:tc>
          <w:tcPr>
            <w:tcW w:w="2520" w:type="dxa"/>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vAlign w:val="center"/>
          </w:tcPr>
          <w:p>
            <w:pPr>
              <w:snapToGrid w:val="0"/>
              <w:spacing w:line="360" w:lineRule="auto"/>
              <w:jc w:val="center"/>
              <w:rPr>
                <w:rFonts w:ascii="Arial" w:eastAsia="楷体_GB2312" w:hAnsi="Arial" w:cs="Arial"/>
                <w:sz w:val="24"/>
              </w:rPr>
            </w:pPr>
          </w:p>
        </w:tc>
        <w:tc>
          <w:tcPr>
            <w:tcW w:w="1155" w:type="dxa"/>
            <w:tcBorders>
              <w:bottom w:val="single" w:sz="4" w:space="0" w:color="auto"/>
            </w:tcBorders>
            <w:vAlign w:val="center"/>
          </w:tcPr>
          <w:p>
            <w:pPr>
              <w:snapToGrid w:val="0"/>
              <w:spacing w:line="360" w:lineRule="auto"/>
              <w:jc w:val="center"/>
              <w:rPr>
                <w:rFonts w:ascii="Arial" w:eastAsia="楷体_GB2312" w:hAnsi="Arial" w:cs="Arial"/>
                <w:sz w:val="24"/>
              </w:rPr>
            </w:pPr>
          </w:p>
        </w:tc>
        <w:tc>
          <w:tcPr>
            <w:tcW w:w="1155" w:type="dxa"/>
            <w:tcBorders>
              <w:left w:val="nil"/>
              <w:bottom w:val="single" w:sz="4" w:space="0" w:color="auto"/>
            </w:tcBorders>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hint="eastAsia"/>
                <w:sz w:val="24"/>
              </w:rPr>
              <w:t>商品砼</w:t>
            </w:r>
          </w:p>
        </w:tc>
        <w:tc>
          <w:tcPr>
            <w:tcW w:w="630" w:type="dxa"/>
            <w:tcBorders>
              <w:lef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灌注砼、拆导管</w:t>
            </w:r>
          </w:p>
        </w:tc>
        <w:tc>
          <w:tcPr>
            <w:tcW w:w="525" w:type="dxa"/>
            <w:tcBorders>
              <w:left w:val="nil"/>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2310" w:type="dxa"/>
            <w:gridSpan w:val="2"/>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控制导管埋深</w:t>
            </w: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tcBorders>
              <w:top w:val="single" w:sz="4" w:space="0" w:color="auto"/>
            </w:tcBorders>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vAlign w:val="center"/>
          </w:tcPr>
          <w:p>
            <w:pPr>
              <w:snapToGrid w:val="0"/>
              <w:spacing w:line="360" w:lineRule="auto"/>
              <w:jc w:val="center"/>
              <w:rPr>
                <w:rFonts w:ascii="Arial" w:eastAsia="楷体_GB2312" w:hAnsi="Arial" w:cs="Arial"/>
                <w:sz w:val="24"/>
              </w:rPr>
            </w:pPr>
          </w:p>
        </w:tc>
        <w:tc>
          <w:tcPr>
            <w:tcW w:w="2310" w:type="dxa"/>
            <w:gridSpan w:val="2"/>
            <w:tcBorders>
              <w:bottom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终灌、拆护筒</w:t>
            </w:r>
          </w:p>
        </w:tc>
        <w:tc>
          <w:tcPr>
            <w:tcW w:w="525" w:type="dxa"/>
            <w:tcBorders>
              <w:left w:val="nil"/>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2310" w:type="dxa"/>
            <w:gridSpan w:val="2"/>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测认桩砼顶标高</w:t>
            </w: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tcBorders>
              <w:left w:val="nil"/>
            </w:tcBorders>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r>
              <w:rPr>
                <w:rFonts w:ascii="Arial" w:eastAsia="楷体_GB2312" w:hAnsi="Arial" w:cs="Arial"/>
                <w:sz w:val="24"/>
              </w:rPr>
              <w:pict>
                <v:line id="直线 32" o:spid="_x0000_s1057" style="mso-wrap-style:square;position:absolute;z-index:251688960" from="120.75pt,10.7pt" to="120.8pt,10.7pt" o:allowincell="f">
                  <v:stroke linestyle="single"/>
                </v:line>
              </w:pict>
            </w:r>
          </w:p>
        </w:tc>
        <w:tc>
          <w:tcPr>
            <w:tcW w:w="630" w:type="dxa"/>
            <w:vAlign w:val="center"/>
          </w:tcPr>
          <w:p>
            <w:pPr>
              <w:snapToGrid w:val="0"/>
              <w:spacing w:line="360" w:lineRule="auto"/>
              <w:jc w:val="center"/>
              <w:rPr>
                <w:rFonts w:ascii="Arial" w:eastAsia="楷体_GB2312" w:hAnsi="Arial" w:cs="Arial"/>
                <w:sz w:val="24"/>
              </w:rPr>
            </w:pP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钻机移位</w:t>
            </w:r>
          </w:p>
        </w:tc>
        <w:tc>
          <w:tcPr>
            <w:tcW w:w="525" w:type="dxa"/>
            <w:tcBorders>
              <w:left w:val="nil"/>
            </w:tcBorders>
            <w:vAlign w:val="center"/>
          </w:tcPr>
          <w:p>
            <w:pPr>
              <w:snapToGrid w:val="0"/>
              <w:spacing w:line="360" w:lineRule="auto"/>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tcBorders>
              <w:top w:val="single" w:sz="4" w:space="0" w:color="auto"/>
              <w:bottom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w:t>
            </w:r>
          </w:p>
        </w:tc>
        <w:tc>
          <w:tcPr>
            <w:tcW w:w="525" w:type="dxa"/>
            <w:tcBorders>
              <w:left w:val="nil"/>
            </w:tcBorders>
            <w:vAlign w:val="center"/>
          </w:tcPr>
          <w:p>
            <w:pPr>
              <w:snapToGrid w:val="0"/>
              <w:spacing w:line="360" w:lineRule="auto"/>
              <w:jc w:val="center"/>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r>
        <w:tblPrEx>
          <w:tblW w:w="9266" w:type="dxa"/>
          <w:tblInd w:w="213" w:type="dxa"/>
          <w:tblLayout w:type="fixed"/>
          <w:tblCellMar>
            <w:top w:w="0" w:type="dxa"/>
            <w:left w:w="108" w:type="dxa"/>
            <w:bottom w:w="0" w:type="dxa"/>
            <w:right w:w="108" w:type="dxa"/>
          </w:tblCellMar>
          <w:tblLook w:val="0000"/>
        </w:tblPrEx>
        <w:trPr>
          <w:gridAfter w:val="1"/>
          <w:wAfter w:w="26" w:type="dxa"/>
          <w:cantSplit/>
          <w:trHeight w:val="227"/>
        </w:trPr>
        <w:tc>
          <w:tcPr>
            <w:tcW w:w="3255" w:type="dxa"/>
            <w:vAlign w:val="center"/>
          </w:tcPr>
          <w:p>
            <w:pPr>
              <w:snapToGrid w:val="0"/>
              <w:spacing w:line="360" w:lineRule="auto"/>
              <w:jc w:val="center"/>
              <w:rPr>
                <w:rFonts w:ascii="Arial" w:eastAsia="楷体_GB2312" w:hAnsi="Arial" w:cs="Arial"/>
                <w:sz w:val="24"/>
              </w:rPr>
            </w:pPr>
          </w:p>
        </w:tc>
        <w:tc>
          <w:tcPr>
            <w:tcW w:w="630" w:type="dxa"/>
            <w:vAlign w:val="center"/>
          </w:tcPr>
          <w:p>
            <w:pPr>
              <w:snapToGrid w:val="0"/>
              <w:spacing w:line="360" w:lineRule="auto"/>
              <w:jc w:val="center"/>
              <w:rPr>
                <w:rFonts w:ascii="Arial" w:eastAsia="楷体_GB2312" w:hAnsi="Arial" w:cs="Arial"/>
                <w:sz w:val="24"/>
              </w:rPr>
            </w:pPr>
          </w:p>
        </w:tc>
        <w:tc>
          <w:tcPr>
            <w:tcW w:w="2520"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jc w:val="center"/>
              <w:rPr>
                <w:rFonts w:ascii="Arial" w:eastAsia="楷体_GB2312" w:hAnsi="Arial" w:cs="Arial"/>
                <w:sz w:val="24"/>
              </w:rPr>
            </w:pPr>
            <w:r>
              <w:rPr>
                <w:rFonts w:ascii="Arial" w:eastAsia="楷体_GB2312" w:hAnsi="Arial" w:cs="Arial"/>
                <w:sz w:val="24"/>
              </w:rPr>
              <w:t>回填孔口</w:t>
            </w:r>
          </w:p>
        </w:tc>
        <w:tc>
          <w:tcPr>
            <w:tcW w:w="525" w:type="dxa"/>
            <w:tcBorders>
              <w:left w:val="nil"/>
            </w:tcBorders>
            <w:vAlign w:val="center"/>
          </w:tcPr>
          <w:p>
            <w:pPr>
              <w:snapToGrid w:val="0"/>
              <w:spacing w:line="360" w:lineRule="auto"/>
              <w:rPr>
                <w:rFonts w:ascii="Arial" w:eastAsia="楷体_GB2312" w:hAnsi="Arial" w:cs="Arial"/>
                <w:sz w:val="24"/>
              </w:rPr>
            </w:pPr>
          </w:p>
        </w:tc>
        <w:tc>
          <w:tcPr>
            <w:tcW w:w="2310" w:type="dxa"/>
            <w:gridSpan w:val="2"/>
            <w:vAlign w:val="center"/>
          </w:tcPr>
          <w:p>
            <w:pPr>
              <w:snapToGrid w:val="0"/>
              <w:spacing w:line="360" w:lineRule="auto"/>
              <w:jc w:val="center"/>
              <w:rPr>
                <w:rFonts w:ascii="Arial" w:eastAsia="楷体_GB2312" w:hAnsi="Arial" w:cs="Arial"/>
                <w:sz w:val="24"/>
              </w:rPr>
            </w:pPr>
          </w:p>
        </w:tc>
      </w:tr>
    </w:tbl>
    <w:p>
      <w:pPr>
        <w:spacing w:line="500" w:lineRule="exact"/>
        <w:rPr>
          <w:rFonts w:ascii="宋体" w:hAnsi="宋体" w:cs="Arial"/>
          <w:sz w:val="24"/>
        </w:rPr>
      </w:pPr>
    </w:p>
    <w:p>
      <w:pPr>
        <w:spacing w:line="500" w:lineRule="exact"/>
        <w:rPr>
          <w:rFonts w:ascii="宋体" w:hAnsi="宋体" w:cs="Arial"/>
          <w:sz w:val="24"/>
        </w:rPr>
      </w:pPr>
      <w:r>
        <w:rPr>
          <w:rFonts w:ascii="宋体" w:hAnsi="宋体" w:cs="Arial" w:hint="eastAsia"/>
          <w:sz w:val="24"/>
        </w:rPr>
        <w:t>（2）施工方法</w:t>
      </w:r>
    </w:p>
    <w:p>
      <w:pPr>
        <w:spacing w:line="500" w:lineRule="exact"/>
        <w:ind w:firstLine="120" w:firstLineChars="50"/>
        <w:rPr>
          <w:rFonts w:ascii="宋体" w:hAnsi="宋体" w:cs="Arial"/>
          <w:sz w:val="24"/>
        </w:rPr>
        <w:sectPr>
          <w:footerReference w:type="even" r:id="rId24"/>
          <w:type w:val="nextPage"/>
          <w:pgSz w:w="11906" w:h="16838"/>
          <w:pgMar w:top="1418" w:right="1418" w:bottom="1418" w:left="1418" w:header="851" w:footer="992" w:gutter="0"/>
          <w:pgNumType w:start="17"/>
          <w:cols w:space="708"/>
          <w:titlePg w:val="0"/>
          <w:docGrid w:type="lines" w:linePitch="312"/>
        </w:sectPr>
      </w:pPr>
      <w:r>
        <w:rPr>
          <w:rFonts w:ascii="宋体" w:hAnsi="宋体" w:cs="Arial" w:hint="eastAsia"/>
          <w:sz w:val="24"/>
        </w:rPr>
        <w:t>1.桩位定位</w:t>
      </w:r>
    </w:p>
    <w:p>
      <w:pPr>
        <w:spacing w:line="500" w:lineRule="exact"/>
        <w:ind w:firstLine="480" w:firstLineChars="200"/>
        <w:rPr>
          <w:rFonts w:ascii="宋体" w:hAnsi="宋体" w:cs="Arial"/>
          <w:sz w:val="24"/>
        </w:rPr>
      </w:pPr>
      <w:r>
        <w:rPr>
          <w:rFonts w:ascii="宋体" w:hAnsi="宋体" w:cs="Arial" w:hint="eastAsia"/>
          <w:sz w:val="24"/>
        </w:rPr>
        <w:t>采用极坐标法及直角坐标法测设桩位中心，并以木桩固定，木桩顶部钉小铁钉，用墨线十字引出于护筒范围外。</w:t>
      </w:r>
    </w:p>
    <w:p>
      <w:pPr>
        <w:spacing w:line="500" w:lineRule="exact"/>
        <w:ind w:firstLine="480" w:firstLineChars="200"/>
        <w:rPr>
          <w:rFonts w:ascii="宋体" w:hAnsi="宋体" w:cs="Arial"/>
          <w:sz w:val="24"/>
        </w:rPr>
      </w:pPr>
      <w:r>
        <w:rPr>
          <w:rFonts w:ascii="宋体" w:hAnsi="宋体" w:cs="Arial" w:hint="eastAsia"/>
          <w:sz w:val="24"/>
        </w:rPr>
        <w:t>当孔口护筒安放完毕及钻机就位以后，再次以十字线复测桩位，并保持桩位准确。</w:t>
      </w:r>
    </w:p>
    <w:p>
      <w:pPr>
        <w:spacing w:line="500" w:lineRule="exact"/>
        <w:rPr>
          <w:rFonts w:ascii="宋体" w:hAnsi="宋体" w:cs="Arial"/>
          <w:sz w:val="24"/>
        </w:rPr>
      </w:pPr>
      <w:r>
        <w:rPr>
          <w:rFonts w:ascii="宋体" w:hAnsi="宋体" w:cs="Arial" w:hint="eastAsia"/>
          <w:sz w:val="24"/>
        </w:rPr>
        <w:t>2.护筒埋设</w:t>
      </w:r>
    </w:p>
    <w:p>
      <w:pPr>
        <w:spacing w:line="500" w:lineRule="exact"/>
        <w:ind w:firstLine="480" w:firstLineChars="200"/>
        <w:rPr>
          <w:rFonts w:ascii="宋体" w:hAnsi="宋体" w:cs="Arial"/>
          <w:sz w:val="24"/>
        </w:rPr>
      </w:pPr>
      <w:r>
        <w:rPr>
          <w:rFonts w:ascii="宋体" w:hAnsi="宋体" w:cs="Arial" w:hint="eastAsia"/>
          <w:sz w:val="24"/>
        </w:rPr>
        <w:t>工程桩的孔口护筒是保护孔口、隔离上部杂填松散物，防止孔口塌陷的必要措施，也是桩位、标高控制的基准点，因此每根桩施工前必须埋设护筒。</w:t>
      </w:r>
    </w:p>
    <w:p>
      <w:pPr>
        <w:spacing w:line="500" w:lineRule="exact"/>
        <w:rPr>
          <w:rFonts w:ascii="宋体" w:hAnsi="宋体" w:cs="Arial"/>
          <w:sz w:val="24"/>
        </w:rPr>
      </w:pPr>
      <w:r>
        <w:rPr>
          <w:rFonts w:ascii="宋体" w:hAnsi="宋体" w:cs="Arial" w:hint="eastAsia"/>
          <w:sz w:val="24"/>
        </w:rPr>
        <w:t>根据测设的桩中心埋设护筒，护筒采用2mm厚的钢板卷制，长度不小于2m，护筒内径大于桩径100mm，埋置深度1.2-1.4m以上以隔离杂填土，四周以粘土回填夯实，避免孔口坍塌，护筒埋设好后进行复测，护筒允许偏差50mm。</w:t>
      </w:r>
    </w:p>
    <w:p>
      <w:pPr>
        <w:spacing w:line="500" w:lineRule="exact"/>
        <w:rPr>
          <w:rFonts w:ascii="宋体" w:hAnsi="宋体" w:cs="Arial"/>
          <w:sz w:val="24"/>
        </w:rPr>
      </w:pPr>
      <w:r>
        <w:rPr>
          <w:rFonts w:ascii="宋体" w:hAnsi="宋体" w:cs="Arial" w:hint="eastAsia"/>
          <w:sz w:val="24"/>
        </w:rPr>
        <w:t>3.钻机就位开钻，调垂直度</w:t>
      </w:r>
    </w:p>
    <w:p>
      <w:pPr>
        <w:spacing w:line="500" w:lineRule="exact"/>
        <w:ind w:firstLine="480" w:firstLineChars="200"/>
        <w:rPr>
          <w:rFonts w:ascii="宋体" w:hAnsi="宋体" w:cs="Arial"/>
          <w:sz w:val="24"/>
        </w:rPr>
      </w:pPr>
      <w:r>
        <w:rPr>
          <w:rFonts w:ascii="宋体" w:hAnsi="宋体" w:cs="Arial" w:hint="eastAsia"/>
          <w:sz w:val="24"/>
        </w:rPr>
        <w:t>钻机就位时，转盘中心对准护筒中心标志，偏差小于10mm，用水平尺校对转盘水平，并做到天车中心，转盘中心与桩位中心（三心）成一垂线，就位对中后开钻。</w:t>
      </w:r>
    </w:p>
    <w:p>
      <w:pPr>
        <w:spacing w:line="500" w:lineRule="exact"/>
        <w:rPr>
          <w:rFonts w:ascii="宋体" w:hAnsi="宋体" w:cs="Arial"/>
          <w:sz w:val="24"/>
        </w:rPr>
      </w:pPr>
      <w:r>
        <w:rPr>
          <w:rFonts w:ascii="宋体" w:hAnsi="宋体" w:cs="Arial" w:hint="eastAsia"/>
          <w:sz w:val="24"/>
        </w:rPr>
        <w:t>4.泥浆护壁</w:t>
      </w:r>
    </w:p>
    <w:p>
      <w:pPr>
        <w:spacing w:line="500" w:lineRule="exact"/>
        <w:ind w:firstLine="480" w:firstLineChars="200"/>
        <w:rPr>
          <w:rFonts w:ascii="宋体" w:hAnsi="宋体" w:cs="Arial"/>
          <w:sz w:val="24"/>
        </w:rPr>
      </w:pPr>
      <w:r>
        <w:rPr>
          <w:rFonts w:ascii="宋体" w:hAnsi="宋体" w:cs="Arial" w:hint="eastAsia"/>
          <w:sz w:val="24"/>
        </w:rPr>
        <w:t>钻孔时，泥浆比重必须视土层的性质而决定，务必达到护壁的效果良好、浮渣能力强。</w:t>
      </w:r>
      <w:r>
        <w:rPr>
          <w:rFonts w:ascii="宋体" w:hAnsi="宋体" w:cs="Arial"/>
          <w:sz w:val="24"/>
        </w:rPr>
        <w:t>泥浆的比重应控制在1.1～1.2之间，泥浆稠度过大会影响钻进速度，而泥浆过稀则不利于护壁和排渣。排出泥浆的比重应控制在1.2～1.4左右；当穿过容易坍孔的土层时，排出泥浆的比重可增大至1.3～1.5。</w:t>
      </w:r>
    </w:p>
    <w:p>
      <w:pPr>
        <w:spacing w:line="500" w:lineRule="exact"/>
        <w:ind w:firstLine="480" w:firstLineChars="200"/>
        <w:rPr>
          <w:rFonts w:ascii="宋体" w:hAnsi="宋体" w:cs="Arial"/>
          <w:sz w:val="24"/>
        </w:rPr>
      </w:pPr>
      <w:r>
        <w:rPr>
          <w:rFonts w:ascii="宋体" w:hAnsi="宋体" w:cs="Arial" w:hint="eastAsia"/>
          <w:sz w:val="24"/>
        </w:rPr>
        <w:t>桩孔内泥浆液面的标高必须保持高出地下水位1米以上，在受水位涨落影响时，泥浆面应高出最高水位1.5m以上或不低于自然地坪，且在任何情况下均应高出孔壁稳定界面之上。</w:t>
      </w:r>
    </w:p>
    <w:p>
      <w:pPr>
        <w:spacing w:line="500" w:lineRule="exact"/>
        <w:ind w:firstLine="480" w:firstLineChars="200"/>
        <w:rPr>
          <w:rFonts w:ascii="宋体" w:hAnsi="宋体" w:cs="Arial"/>
          <w:sz w:val="24"/>
        </w:rPr>
      </w:pPr>
      <w:r>
        <w:rPr>
          <w:rFonts w:ascii="宋体" w:hAnsi="宋体" w:cs="Arial"/>
          <w:sz w:val="24"/>
        </w:rPr>
        <w:t>本工程利用原土造浆基本能够满足孔内固壁要求，但在开工前需制备适量优质泥浆，以利开孔，可采用场外运进优质泥浆造孔或人工造浆。</w:t>
      </w:r>
    </w:p>
    <w:p>
      <w:pPr>
        <w:spacing w:line="500" w:lineRule="exact"/>
        <w:rPr>
          <w:rFonts w:ascii="宋体" w:hAnsi="宋体" w:cs="Arial"/>
          <w:sz w:val="24"/>
        </w:rPr>
        <w:sectPr>
          <w:footerReference w:type="even" r:id="rId25"/>
          <w:type w:val="nextPage"/>
          <w:pgSz w:w="11906" w:h="16838"/>
          <w:pgMar w:top="1418" w:right="1418" w:bottom="1418" w:left="1418" w:header="851" w:footer="992" w:gutter="0"/>
          <w:pgNumType w:start="18"/>
          <w:cols w:space="708"/>
          <w:titlePg w:val="0"/>
          <w:docGrid w:type="lines" w:linePitch="312"/>
        </w:sectPr>
      </w:pPr>
      <w:r>
        <w:rPr>
          <w:rFonts w:ascii="宋体" w:hAnsi="宋体" w:cs="Arial"/>
          <w:sz w:val="24"/>
        </w:rPr>
        <w:t>人造泥浆的制备。人造泥浆的主要成份是膨润土、掺合物和水。膨润土</w:t>
      </w:r>
      <w:r>
        <w:rPr>
          <w:rFonts w:ascii="宋体" w:hAnsi="宋体" w:cs="Arial" w:hint="eastAsia"/>
          <w:sz w:val="24"/>
        </w:rPr>
        <w:t>分散在水中，其片状颗粒表面带负电荷，当水中有膨润土达到一定含量时，则颗粒之间的电键使分散体系形成一种网状结构，膨润土的土水溶液呈固体状态，该固体状态溶液一经触动，颗粒间的电键即遭破坏，就变为流动状态，如外界触动停止，则该溶液又恢复为类固体状态。具有触变性的这种泥浆称为触变泥浆。对于特殊情形，人工制备泥浆需要添加掺合剂，以调整泥浆比重及粘度等，掺合剂包括加重剂、增粘剂、分散剂、堵漏剂等。</w:t>
      </w:r>
    </w:p>
    <w:p>
      <w:pPr>
        <w:spacing w:line="500" w:lineRule="exact"/>
        <w:ind w:firstLine="360" w:firstLineChars="150"/>
        <w:rPr>
          <w:rFonts w:ascii="宋体" w:hAnsi="宋体" w:cs="Arial"/>
          <w:sz w:val="24"/>
        </w:rPr>
      </w:pPr>
      <w:r>
        <w:rPr>
          <w:rFonts w:ascii="宋体" w:hAnsi="宋体" w:cs="Arial"/>
          <w:sz w:val="24"/>
        </w:rPr>
        <w:t xml:space="preserve"> 必要时还应测定泥浆的pH值，因为当泥浆的pH值大于11时，泥浆会产生分层现象，使泥浆失去护壁作用。</w:t>
      </w:r>
    </w:p>
    <w:p>
      <w:pPr>
        <w:spacing w:line="500" w:lineRule="exact"/>
        <w:ind w:firstLine="480" w:firstLineChars="200"/>
        <w:rPr>
          <w:rFonts w:ascii="宋体" w:hAnsi="宋体" w:cs="Arial"/>
          <w:sz w:val="24"/>
        </w:rPr>
      </w:pPr>
      <w:r>
        <w:rPr>
          <w:rFonts w:ascii="宋体" w:hAnsi="宋体" w:cs="Arial"/>
          <w:sz w:val="24"/>
        </w:rPr>
        <w:t>在试成桩钻进过程中，每钻进10m至少测试泥浆三大指标一次，以了解掌握地层情况和泥浆的性能指标，始终使泥浆指标符合设计与规范要求。</w:t>
      </w:r>
    </w:p>
    <w:p>
      <w:pPr>
        <w:spacing w:line="500" w:lineRule="exact"/>
        <w:rPr>
          <w:rFonts w:ascii="宋体" w:hAnsi="宋体" w:cs="Arial"/>
          <w:sz w:val="24"/>
        </w:rPr>
      </w:pPr>
      <w:r>
        <w:rPr>
          <w:rFonts w:ascii="宋体" w:hAnsi="宋体" w:cs="Arial"/>
          <w:sz w:val="24"/>
        </w:rPr>
        <w:t>5.钻孔</w:t>
      </w:r>
    </w:p>
    <w:p>
      <w:pPr>
        <w:spacing w:line="500" w:lineRule="exact"/>
        <w:ind w:firstLine="480" w:firstLineChars="200"/>
        <w:rPr>
          <w:rFonts w:ascii="宋体" w:hAnsi="宋体" w:cs="Arial"/>
          <w:sz w:val="24"/>
        </w:rPr>
      </w:pPr>
      <w:r>
        <w:rPr>
          <w:rFonts w:ascii="宋体" w:hAnsi="宋体" w:cs="Arial"/>
          <w:sz w:val="24"/>
        </w:rPr>
        <w:t>钻头选用三翼梳齿形刮刀钻头</w:t>
      </w:r>
      <w:r>
        <w:rPr>
          <w:rFonts w:ascii="宋体" w:hAnsi="宋体" w:cs="Arial" w:hint="eastAsia"/>
          <w:sz w:val="24"/>
        </w:rPr>
        <w:t>，钻头直径同设计桩径</w:t>
      </w:r>
      <w:r>
        <w:rPr>
          <w:rFonts w:ascii="宋体" w:hAnsi="宋体" w:cs="Arial"/>
          <w:sz w:val="24"/>
        </w:rPr>
        <w:t>。</w:t>
      </w:r>
    </w:p>
    <w:p>
      <w:pPr>
        <w:spacing w:line="500" w:lineRule="exact"/>
        <w:rPr>
          <w:rFonts w:ascii="宋体" w:hAnsi="宋体" w:cs="Arial"/>
          <w:sz w:val="24"/>
        </w:rPr>
      </w:pPr>
      <w:r>
        <w:rPr>
          <w:rFonts w:ascii="宋体" w:hAnsi="宋体" w:cs="Arial"/>
          <w:sz w:val="24"/>
        </w:rPr>
        <w:t>施工中应根据地层情况，合理选择钻进参数，一般开孔宜轻压慢转，以调整泥浆浓度并保证垂直钻孔，正常钻进在粘土中时钻进速度控制在8m/h以内，临近终孔前放慢钻进速度以便及时排出钻屑，减少孔内沉渣。</w:t>
      </w:r>
    </w:p>
    <w:p>
      <w:pPr>
        <w:spacing w:line="500" w:lineRule="exact"/>
        <w:ind w:firstLine="480" w:firstLineChars="200"/>
        <w:rPr>
          <w:rFonts w:ascii="宋体" w:hAnsi="宋体" w:cs="Arial"/>
          <w:sz w:val="24"/>
        </w:rPr>
      </w:pPr>
      <w:r>
        <w:rPr>
          <w:rFonts w:ascii="宋体" w:hAnsi="宋体" w:cs="Arial" w:hint="eastAsia"/>
          <w:sz w:val="24"/>
        </w:rPr>
        <w:t>根据地质报告所示，本工程受压桩需钻进0.8～1.2米深度的卵石层，根据现场实际施工情况，若出现钻进困难等现象成孔可采用反循环造孔工艺。</w:t>
      </w:r>
    </w:p>
    <w:p>
      <w:pPr>
        <w:spacing w:line="500" w:lineRule="exact"/>
        <w:rPr>
          <w:rFonts w:ascii="宋体" w:hAnsi="宋体" w:cs="Arial"/>
          <w:sz w:val="24"/>
        </w:rPr>
      </w:pPr>
      <w:r>
        <w:rPr>
          <w:rFonts w:ascii="宋体" w:hAnsi="宋体" w:cs="Arial"/>
          <w:sz w:val="24"/>
        </w:rPr>
        <w:t>6. 清孔</w:t>
      </w:r>
    </w:p>
    <w:p>
      <w:pPr>
        <w:spacing w:line="500" w:lineRule="exact"/>
        <w:ind w:firstLine="480" w:firstLineChars="200"/>
        <w:rPr>
          <w:rFonts w:ascii="宋体" w:hAnsi="宋体" w:cs="Arial"/>
          <w:sz w:val="24"/>
        </w:rPr>
      </w:pPr>
      <w:r>
        <w:rPr>
          <w:rFonts w:ascii="宋体" w:hAnsi="宋体" w:cs="Arial"/>
          <w:sz w:val="24"/>
        </w:rPr>
        <w:t>钻孔结束后对孔底进行清理是保证砼灌注桩质量的一道非常重要的工序，本工程采取</w:t>
      </w:r>
      <w:r>
        <w:rPr>
          <w:rFonts w:ascii="宋体" w:hAnsi="宋体" w:cs="Arial" w:hint="eastAsia"/>
          <w:sz w:val="24"/>
        </w:rPr>
        <w:t>成</w:t>
      </w:r>
      <w:r>
        <w:rPr>
          <w:rFonts w:ascii="宋体" w:hAnsi="宋体" w:cs="Arial"/>
          <w:sz w:val="24"/>
        </w:rPr>
        <w:t>孔后和砼开浇前二次清孔。</w:t>
      </w:r>
    </w:p>
    <w:p>
      <w:pPr>
        <w:spacing w:line="500" w:lineRule="exact"/>
        <w:ind w:left="359" w:firstLine="120" w:leftChars="171" w:firstLineChars="50"/>
        <w:rPr>
          <w:rFonts w:ascii="宋体" w:hAnsi="宋体" w:cs="Arial"/>
          <w:sz w:val="24"/>
        </w:rPr>
      </w:pPr>
      <w:r>
        <w:rPr>
          <w:rFonts w:ascii="宋体" w:hAnsi="宋体" w:cs="Arial"/>
          <w:sz w:val="24"/>
        </w:rPr>
        <w:t>第一次清孔—换浆清孔</w:t>
      </w:r>
    </w:p>
    <w:p>
      <w:pPr>
        <w:spacing w:line="500" w:lineRule="exact"/>
        <w:ind w:firstLine="480" w:firstLineChars="200"/>
        <w:rPr>
          <w:rFonts w:ascii="宋体" w:hAnsi="宋体" w:cs="Arial"/>
          <w:sz w:val="24"/>
        </w:rPr>
      </w:pPr>
      <w:r>
        <w:rPr>
          <w:rFonts w:ascii="宋体" w:hAnsi="宋体" w:cs="Arial"/>
          <w:sz w:val="24"/>
        </w:rPr>
        <w:t>终孔后将钻杆提起10～20cm回旋，利用钻杆内孔进浆进行正循环清孔，一面对孔底进行换浆排碴，一面排除废浆，直至孔底淤积厚度</w:t>
      </w:r>
      <w:r>
        <w:rPr>
          <w:rFonts w:ascii="宋体" w:hAnsi="宋体" w:cs="Arial" w:hint="eastAsia"/>
          <w:sz w:val="24"/>
        </w:rPr>
        <w:t>满足设计要求</w:t>
      </w:r>
      <w:r>
        <w:rPr>
          <w:rFonts w:ascii="宋体" w:hAnsi="宋体" w:cs="Arial"/>
          <w:sz w:val="24"/>
        </w:rPr>
        <w:t>，</w:t>
      </w:r>
      <w:r>
        <w:rPr>
          <w:rFonts w:ascii="宋体" w:hAnsi="宋体" w:cs="Arial" w:hint="eastAsia"/>
          <w:sz w:val="24"/>
        </w:rPr>
        <w:t>一次清孔泥浆指标为：比重</w:t>
      </w:r>
      <w:r>
        <w:rPr>
          <w:rFonts w:ascii="宋体" w:hAnsi="宋体" w:cs="Arial"/>
          <w:sz w:val="24"/>
        </w:rPr>
        <w:t>1.1</w:t>
      </w:r>
      <w:r>
        <w:rPr>
          <w:rFonts w:ascii="宋体" w:hAnsi="宋体" w:cs="Arial" w:hint="eastAsia"/>
          <w:sz w:val="24"/>
        </w:rPr>
        <w:t>5～</w:t>
      </w:r>
      <w:r>
        <w:rPr>
          <w:rFonts w:ascii="宋体" w:hAnsi="宋体" w:cs="Arial"/>
          <w:sz w:val="24"/>
        </w:rPr>
        <w:t>1.20</w:t>
      </w:r>
      <w:r>
        <w:rPr>
          <w:rFonts w:ascii="宋体" w:hAnsi="宋体" w:cs="Arial" w:hint="eastAsia"/>
          <w:sz w:val="24"/>
        </w:rPr>
        <w:t>，粘度</w:t>
      </w:r>
      <w:r>
        <w:rPr>
          <w:rFonts w:ascii="宋体" w:hAnsi="宋体" w:cs="Arial"/>
          <w:sz w:val="24"/>
        </w:rPr>
        <w:t>18</w:t>
      </w:r>
      <w:r>
        <w:rPr>
          <w:rFonts w:ascii="宋体" w:hAnsi="宋体" w:cs="Arial" w:hint="eastAsia"/>
          <w:sz w:val="24"/>
        </w:rPr>
        <w:t>～</w:t>
      </w:r>
      <w:r>
        <w:rPr>
          <w:rFonts w:ascii="宋体" w:hAnsi="宋体" w:cs="Arial"/>
          <w:sz w:val="24"/>
        </w:rPr>
        <w:t>20</w:t>
      </w:r>
      <w:r>
        <w:rPr>
          <w:rFonts w:ascii="宋体" w:hAnsi="宋体" w:cs="Arial" w:hint="eastAsia"/>
          <w:sz w:val="24"/>
        </w:rPr>
        <w:t>秒，含砂量</w:t>
      </w:r>
      <w:r>
        <w:rPr>
          <w:rFonts w:ascii="宋体" w:hAnsi="宋体" w:cs="Arial" w:hint="eastAsia"/>
          <w:sz w:val="24"/>
        </w:rPr>
        <w:t>≤</w:t>
      </w:r>
      <w:r>
        <w:rPr>
          <w:rFonts w:ascii="宋体" w:hAnsi="宋体" w:cs="Arial" w:hint="eastAsia"/>
          <w:sz w:val="24"/>
        </w:rPr>
        <w:t>6</w:t>
      </w:r>
      <w:r>
        <w:rPr>
          <w:rFonts w:ascii="宋体" w:hAnsi="宋体" w:cs="Arial"/>
          <w:sz w:val="24"/>
        </w:rPr>
        <w:t>%</w:t>
      </w:r>
      <w:r>
        <w:rPr>
          <w:rFonts w:ascii="宋体" w:hAnsi="宋体" w:cs="Arial" w:hint="eastAsia"/>
          <w:sz w:val="24"/>
        </w:rPr>
        <w:t>。</w:t>
      </w:r>
    </w:p>
    <w:p>
      <w:pPr>
        <w:spacing w:line="500" w:lineRule="exact"/>
        <w:ind w:left="360"/>
        <w:rPr>
          <w:rFonts w:ascii="宋体" w:hAnsi="宋体" w:cs="Arial"/>
          <w:sz w:val="24"/>
        </w:rPr>
      </w:pPr>
      <w:r>
        <w:rPr>
          <w:rFonts w:ascii="宋体" w:hAnsi="宋体" w:cs="Arial" w:hint="eastAsia"/>
          <w:sz w:val="24"/>
        </w:rPr>
        <w:t>第二次清孔---开浇前清孔：</w:t>
      </w:r>
    </w:p>
    <w:p>
      <w:pPr>
        <w:spacing w:line="500" w:lineRule="exact"/>
        <w:ind w:firstLine="360" w:firstLineChars="150"/>
        <w:rPr>
          <w:rFonts w:ascii="宋体" w:hAnsi="宋体" w:cs="Arial"/>
          <w:sz w:val="24"/>
        </w:rPr>
      </w:pPr>
      <w:r>
        <w:rPr>
          <w:rFonts w:ascii="宋体" w:hAnsi="宋体" w:cs="Arial" w:hint="eastAsia"/>
          <w:sz w:val="24"/>
        </w:rPr>
        <w:t>当钢筋笼、导管安放完毕，再次进行清孔，直到沉碴淤积厚度满足设计要求，浇注混凝土前，孔底</w:t>
      </w:r>
      <w:r>
        <w:rPr>
          <w:rFonts w:ascii="宋体" w:hAnsi="宋体" w:cs="Arial"/>
          <w:sz w:val="24"/>
        </w:rPr>
        <w:t>500mm</w:t>
      </w:r>
      <w:r>
        <w:rPr>
          <w:rFonts w:ascii="宋体" w:hAnsi="宋体" w:cs="Arial" w:hint="eastAsia"/>
          <w:sz w:val="24"/>
        </w:rPr>
        <w:t>以内的泥浆比重应小于</w:t>
      </w:r>
      <w:r>
        <w:rPr>
          <w:rFonts w:ascii="宋体" w:hAnsi="宋体" w:cs="Arial"/>
          <w:sz w:val="24"/>
        </w:rPr>
        <w:t>1.2</w:t>
      </w:r>
      <w:r>
        <w:rPr>
          <w:rFonts w:ascii="宋体" w:hAnsi="宋体" w:cs="Arial" w:hint="eastAsia"/>
          <w:sz w:val="24"/>
        </w:rPr>
        <w:t>5，含砂率</w:t>
      </w:r>
      <w:r>
        <w:rPr>
          <w:rFonts w:ascii="宋体" w:hAnsi="宋体" w:cs="Arial" w:hint="eastAsia"/>
          <w:sz w:val="24"/>
        </w:rPr>
        <w:t>≤</w:t>
      </w:r>
      <w:r>
        <w:rPr>
          <w:rFonts w:ascii="宋体" w:hAnsi="宋体" w:cs="Arial"/>
          <w:sz w:val="24"/>
        </w:rPr>
        <w:t>8%</w:t>
      </w:r>
      <w:r>
        <w:rPr>
          <w:rFonts w:ascii="宋体" w:hAnsi="宋体" w:cs="Arial" w:hint="eastAsia"/>
          <w:sz w:val="24"/>
        </w:rPr>
        <w:t>，粘度</w:t>
      </w:r>
      <w:r>
        <w:rPr>
          <w:rFonts w:ascii="宋体" w:hAnsi="宋体" w:cs="Arial" w:hint="eastAsia"/>
          <w:sz w:val="24"/>
        </w:rPr>
        <w:t>≤</w:t>
      </w:r>
      <w:r>
        <w:rPr>
          <w:rFonts w:ascii="宋体" w:hAnsi="宋体" w:cs="Arial"/>
          <w:sz w:val="24"/>
        </w:rPr>
        <w:t>28S</w:t>
      </w:r>
      <w:r>
        <w:rPr>
          <w:rFonts w:ascii="宋体" w:hAnsi="宋体" w:cs="Arial" w:hint="eastAsia"/>
          <w:sz w:val="24"/>
        </w:rPr>
        <w:t>。清孔完成后，应保持水头高度，验收待浇，等待灌注时间不大于</w:t>
      </w:r>
      <w:r>
        <w:rPr>
          <w:rFonts w:ascii="宋体" w:hAnsi="宋体" w:cs="Arial"/>
          <w:sz w:val="24"/>
        </w:rPr>
        <w:t>30</w:t>
      </w:r>
      <w:r>
        <w:rPr>
          <w:rFonts w:ascii="宋体" w:hAnsi="宋体" w:cs="Arial" w:hint="eastAsia"/>
          <w:sz w:val="24"/>
        </w:rPr>
        <w:t>分钟。</w:t>
      </w:r>
    </w:p>
    <w:p>
      <w:pPr>
        <w:spacing w:line="500" w:lineRule="exact"/>
        <w:rPr>
          <w:rFonts w:ascii="宋体" w:hAnsi="宋体" w:cs="Arial"/>
          <w:sz w:val="24"/>
        </w:rPr>
      </w:pPr>
      <w:r>
        <w:rPr>
          <w:rFonts w:ascii="宋体" w:hAnsi="宋体" w:cs="Arial"/>
          <w:sz w:val="24"/>
        </w:rPr>
        <w:t>7.钢筋笼制作安装</w:t>
      </w:r>
    </w:p>
    <w:p>
      <w:pPr>
        <w:spacing w:line="500" w:lineRule="exact"/>
        <w:ind w:firstLine="480" w:firstLineChars="200"/>
        <w:rPr>
          <w:rFonts w:ascii="宋体" w:hAnsi="宋体" w:cs="Arial"/>
          <w:sz w:val="24"/>
        </w:rPr>
      </w:pPr>
      <w:r>
        <w:rPr>
          <w:rFonts w:ascii="宋体" w:hAnsi="宋体" w:cs="Arial"/>
          <w:sz w:val="24"/>
        </w:rPr>
        <w:t>钢筋选用具有质量保证书，并通过抽样复检合格的钢筋。</w:t>
      </w:r>
    </w:p>
    <w:p>
      <w:pPr>
        <w:spacing w:line="500" w:lineRule="exact"/>
        <w:rPr>
          <w:rFonts w:ascii="宋体" w:hAnsi="宋体" w:cs="Arial"/>
          <w:sz w:val="24"/>
        </w:rPr>
      </w:pPr>
      <w:r>
        <w:rPr>
          <w:rFonts w:ascii="宋体" w:hAnsi="宋体" w:cs="Arial"/>
          <w:sz w:val="24"/>
        </w:rPr>
        <w:t>钢筋笼由专职钢筋工和持证电焊工上岗制作，并对钢筋搭接焊质量抽样送检，抽样数量为每300个焊接接头一组试验。</w:t>
      </w:r>
    </w:p>
    <w:p>
      <w:pPr>
        <w:spacing w:line="500" w:lineRule="exact"/>
        <w:ind w:firstLine="480" w:firstLineChars="200"/>
        <w:rPr>
          <w:rFonts w:ascii="宋体" w:hAnsi="宋体" w:cs="Arial"/>
          <w:sz w:val="24"/>
        </w:rPr>
        <w:sectPr>
          <w:footerReference w:type="even" r:id="rId26"/>
          <w:type w:val="nextPage"/>
          <w:pgSz w:w="11906" w:h="16838"/>
          <w:pgMar w:top="1418" w:right="1418" w:bottom="1418" w:left="1418" w:header="851" w:footer="992" w:gutter="0"/>
          <w:pgNumType w:start="19"/>
          <w:cols w:space="708"/>
          <w:titlePg w:val="0"/>
          <w:docGrid w:type="lines" w:linePitch="312"/>
        </w:sectPr>
      </w:pPr>
      <w:r>
        <w:rPr>
          <w:rFonts w:ascii="宋体" w:hAnsi="宋体" w:cs="Arial"/>
          <w:sz w:val="24"/>
        </w:rPr>
        <w:t>钢筋笼在固定加工场焊接成型，做到成型主筋直，制作误差小，箍筋圆，直观效果好。</w:t>
      </w:r>
    </w:p>
    <w:p>
      <w:pPr>
        <w:spacing w:line="500" w:lineRule="exact"/>
        <w:rPr>
          <w:rFonts w:ascii="宋体" w:hAnsi="宋体" w:cs="Arial"/>
          <w:sz w:val="24"/>
        </w:rPr>
      </w:pPr>
      <w:r>
        <w:rPr>
          <w:rFonts w:ascii="宋体" w:hAnsi="宋体" w:cs="Arial"/>
          <w:sz w:val="24"/>
        </w:rPr>
        <w:t>钢筋笼的制作偏差范围如下：</w:t>
      </w:r>
    </w:p>
    <w:p>
      <w:pPr>
        <w:spacing w:line="500" w:lineRule="exact"/>
        <w:rPr>
          <w:rFonts w:ascii="宋体" w:hAnsi="宋体" w:cs="Arial"/>
          <w:sz w:val="24"/>
        </w:rPr>
      </w:pPr>
      <w:r>
        <w:rPr>
          <w:rFonts w:ascii="宋体" w:hAnsi="宋体" w:cs="Arial"/>
          <w:sz w:val="24"/>
        </w:rPr>
        <w:t xml:space="preserve">主筋间距：±10mm，箍筋间距±20 mm </w:t>
      </w:r>
    </w:p>
    <w:p>
      <w:pPr>
        <w:spacing w:line="500" w:lineRule="exact"/>
        <w:rPr>
          <w:rFonts w:ascii="宋体" w:hAnsi="宋体" w:cs="Arial"/>
          <w:sz w:val="24"/>
        </w:rPr>
      </w:pPr>
      <w:r>
        <w:rPr>
          <w:rFonts w:ascii="宋体" w:hAnsi="宋体" w:cs="Arial"/>
          <w:sz w:val="24"/>
        </w:rPr>
        <w:t>钢笼长度：±100 mm，钢笼直径：±10 mm</w:t>
      </w:r>
    </w:p>
    <w:p>
      <w:pPr>
        <w:spacing w:line="500" w:lineRule="exact"/>
        <w:rPr>
          <w:rFonts w:ascii="宋体" w:hAnsi="宋体" w:cs="Arial"/>
          <w:sz w:val="24"/>
        </w:rPr>
      </w:pPr>
      <w:r>
        <w:rPr>
          <w:rFonts w:ascii="宋体" w:hAnsi="宋体" w:cs="Arial"/>
          <w:sz w:val="24"/>
        </w:rPr>
        <w:t>焊接长度：单面焊10d。</w:t>
      </w:r>
    </w:p>
    <w:p>
      <w:pPr>
        <w:spacing w:line="500" w:lineRule="exact"/>
        <w:ind w:firstLine="480" w:firstLineChars="200"/>
        <w:rPr>
          <w:rFonts w:ascii="宋体" w:hAnsi="宋体" w:cs="Arial"/>
          <w:sz w:val="24"/>
        </w:rPr>
      </w:pPr>
      <w:r>
        <w:rPr>
          <w:rFonts w:ascii="宋体" w:hAnsi="宋体" w:cs="Arial"/>
          <w:sz w:val="24"/>
        </w:rPr>
        <w:t>钢筋笼采取分段制作，利用吊机或钻机分段起吊、在孔口焊接的方法进行安装。</w:t>
      </w:r>
    </w:p>
    <w:p>
      <w:pPr>
        <w:spacing w:line="500" w:lineRule="exact"/>
        <w:rPr>
          <w:rFonts w:ascii="宋体" w:hAnsi="宋体" w:cs="Arial"/>
          <w:sz w:val="24"/>
        </w:rPr>
      </w:pPr>
      <w:r>
        <w:rPr>
          <w:rFonts w:ascii="宋体" w:hAnsi="宋体" w:cs="Arial"/>
          <w:sz w:val="24"/>
        </w:rPr>
        <w:t>钢筋笼的分段长度由吊机或钻机起吊高度和钢筋原料长度确定。制作时同一截面内主筋接头的截面积不超过主筋总截面积的50%，错开距离须大于35d，且不小于500mm。</w:t>
      </w:r>
    </w:p>
    <w:p>
      <w:pPr>
        <w:spacing w:line="500" w:lineRule="exact"/>
        <w:ind w:firstLine="480" w:firstLineChars="200"/>
        <w:rPr>
          <w:rFonts w:ascii="宋体" w:hAnsi="宋体" w:cs="Arial"/>
          <w:sz w:val="24"/>
        </w:rPr>
      </w:pPr>
      <w:r>
        <w:rPr>
          <w:rFonts w:ascii="宋体" w:hAnsi="宋体" w:cs="Arial"/>
          <w:sz w:val="24"/>
        </w:rPr>
        <w:t>钢筋保护层按图纸要求设置，本工程中保护层为5cm，采用在钢筋笼上设置3Φ100×50砂浆滚轮预制块，每3m一组成120度对称设置。钻机起吊时，应避免吊钩直接吊在箍筋上。</w:t>
      </w:r>
    </w:p>
    <w:p>
      <w:pPr>
        <w:spacing w:line="500" w:lineRule="exact"/>
        <w:rPr>
          <w:rFonts w:ascii="宋体" w:hAnsi="宋体" w:cs="Arial"/>
          <w:sz w:val="24"/>
        </w:rPr>
      </w:pPr>
      <w:r>
        <w:rPr>
          <w:rFonts w:ascii="宋体" w:hAnsi="宋体" w:cs="Arial"/>
          <w:sz w:val="24"/>
        </w:rPr>
        <w:t>钢筋笼每节焊接完成后须经质检验收和监理认可。</w:t>
      </w:r>
    </w:p>
    <w:p>
      <w:pPr>
        <w:spacing w:line="500" w:lineRule="exact"/>
        <w:rPr>
          <w:rFonts w:ascii="宋体" w:hAnsi="宋体" w:cs="Arial"/>
          <w:sz w:val="24"/>
        </w:rPr>
      </w:pPr>
      <w:r>
        <w:rPr>
          <w:rFonts w:ascii="宋体" w:hAnsi="宋体" w:cs="Arial"/>
          <w:sz w:val="24"/>
        </w:rPr>
        <w:t>8.混凝土浇注</w:t>
      </w:r>
    </w:p>
    <w:p>
      <w:pPr>
        <w:spacing w:line="500" w:lineRule="exact"/>
        <w:ind w:firstLine="240" w:firstLineChars="100"/>
        <w:rPr>
          <w:rFonts w:ascii="宋体" w:hAnsi="宋体" w:cs="Arial"/>
          <w:sz w:val="24"/>
        </w:rPr>
      </w:pPr>
      <w:r>
        <w:rPr>
          <w:rFonts w:ascii="宋体" w:hAnsi="宋体" w:cs="Arial"/>
          <w:sz w:val="24"/>
        </w:rPr>
        <w:t xml:space="preserve"> a.浇注前准备工作</w:t>
      </w:r>
    </w:p>
    <w:p>
      <w:pPr>
        <w:spacing w:line="500" w:lineRule="exact"/>
        <w:ind w:firstLine="480" w:firstLineChars="200"/>
        <w:rPr>
          <w:rFonts w:ascii="宋体" w:hAnsi="宋体" w:cs="Arial"/>
          <w:sz w:val="24"/>
        </w:rPr>
      </w:pPr>
      <w:r>
        <w:rPr>
          <w:rFonts w:ascii="宋体" w:hAnsi="宋体" w:cs="Arial"/>
          <w:sz w:val="24"/>
        </w:rPr>
        <w:t>①二次清孔开始，就要做好浇注砼的一切准备工作（隔水栓及相关人员到场等）。</w:t>
      </w:r>
    </w:p>
    <w:p>
      <w:pPr>
        <w:spacing w:line="500" w:lineRule="exact"/>
        <w:ind w:firstLine="480" w:firstLineChars="200"/>
        <w:rPr>
          <w:rFonts w:ascii="宋体" w:hAnsi="宋体" w:cs="Arial"/>
          <w:sz w:val="24"/>
        </w:rPr>
      </w:pPr>
      <w:r>
        <w:rPr>
          <w:rFonts w:ascii="宋体" w:hAnsi="宋体" w:cs="Arial"/>
          <w:sz w:val="24"/>
        </w:rPr>
        <w:t>②清孔结束经验收合格卸去清孔器具，装好储料斗，设置隔水栓，砼送到孔口料斗内，连续进料。</w:t>
      </w:r>
    </w:p>
    <w:p>
      <w:pPr>
        <w:spacing w:line="500" w:lineRule="exact"/>
        <w:ind w:firstLine="360" w:firstLineChars="150"/>
        <w:rPr>
          <w:rFonts w:ascii="宋体" w:hAnsi="宋体" w:cs="Arial"/>
          <w:sz w:val="24"/>
        </w:rPr>
      </w:pPr>
      <w:r>
        <w:rPr>
          <w:rFonts w:ascii="宋体" w:hAnsi="宋体" w:cs="Arial"/>
          <w:sz w:val="24"/>
        </w:rPr>
        <w:t>b.导管</w:t>
      </w:r>
    </w:p>
    <w:p>
      <w:pPr>
        <w:spacing w:line="500" w:lineRule="exact"/>
        <w:ind w:firstLine="480" w:firstLineChars="200"/>
        <w:rPr>
          <w:rFonts w:ascii="宋体" w:hAnsi="宋体" w:cs="Arial"/>
          <w:sz w:val="24"/>
        </w:rPr>
      </w:pPr>
      <w:r>
        <w:rPr>
          <w:rFonts w:ascii="宋体" w:hAnsi="宋体" w:cs="Arial"/>
          <w:sz w:val="24"/>
        </w:rPr>
        <w:t>①浇注用导管在全面使用前，应进行一次密闭承压试验，试验压力为</w:t>
      </w:r>
      <w:r>
        <w:rPr>
          <w:rFonts w:ascii="宋体" w:hAnsi="宋体" w:cs="Arial" w:hint="eastAsia"/>
          <w:sz w:val="24"/>
        </w:rPr>
        <w:t>0.6-1.0MPa</w:t>
      </w:r>
      <w:r>
        <w:rPr>
          <w:rFonts w:ascii="宋体" w:hAnsi="宋体" w:cs="Arial"/>
          <w:sz w:val="24"/>
        </w:rPr>
        <w:t>，要求稳定30分钟不漏水。</w:t>
      </w:r>
    </w:p>
    <w:p>
      <w:pPr>
        <w:spacing w:line="500" w:lineRule="exact"/>
        <w:ind w:firstLine="480" w:firstLineChars="200"/>
        <w:rPr>
          <w:rFonts w:ascii="宋体" w:hAnsi="宋体" w:cs="Arial"/>
          <w:sz w:val="24"/>
        </w:rPr>
      </w:pPr>
      <w:r>
        <w:rPr>
          <w:rFonts w:ascii="宋体" w:hAnsi="宋体" w:cs="Arial"/>
          <w:sz w:val="24"/>
        </w:rPr>
        <w:t>②导管的下放和拆卸应有专人负责，使用前检查管内是否有残积物，使用后将导管清洗干净，并在指定位置堆放整齐。</w:t>
      </w:r>
    </w:p>
    <w:p>
      <w:pPr>
        <w:spacing w:line="500" w:lineRule="exact"/>
        <w:ind w:firstLine="360" w:firstLineChars="150"/>
        <w:rPr>
          <w:rFonts w:ascii="宋体" w:hAnsi="宋体" w:cs="Arial"/>
          <w:sz w:val="24"/>
        </w:rPr>
      </w:pPr>
      <w:r>
        <w:rPr>
          <w:rFonts w:ascii="宋体" w:hAnsi="宋体" w:cs="Arial"/>
          <w:sz w:val="24"/>
        </w:rPr>
        <w:t>c.水下砼灌注</w:t>
      </w:r>
    </w:p>
    <w:p>
      <w:pPr>
        <w:spacing w:line="500" w:lineRule="exact"/>
        <w:ind w:firstLine="360" w:firstLineChars="150"/>
        <w:rPr>
          <w:rFonts w:ascii="宋体" w:hAnsi="宋体" w:cs="Arial"/>
          <w:sz w:val="24"/>
        </w:rPr>
      </w:pPr>
      <w:r>
        <w:rPr>
          <w:rFonts w:ascii="宋体" w:hAnsi="宋体" w:cs="Arial"/>
          <w:sz w:val="24"/>
        </w:rPr>
        <w:t>①根据不同的孔深配置导管长度，下放导管时，应先放到孔底，复测一下孔深后再提管30～50cm待浇；</w:t>
      </w:r>
    </w:p>
    <w:p>
      <w:pPr>
        <w:spacing w:line="500" w:lineRule="exact"/>
        <w:ind w:firstLine="360" w:firstLineChars="150"/>
        <w:rPr>
          <w:rFonts w:ascii="宋体" w:hAnsi="宋体" w:cs="Arial"/>
          <w:sz w:val="24"/>
        </w:rPr>
      </w:pPr>
      <w:r>
        <w:rPr>
          <w:rFonts w:ascii="宋体" w:hAnsi="宋体" w:cs="Arial"/>
          <w:sz w:val="24"/>
        </w:rPr>
        <w:t>②砼采用商品砼运输车直接送至孔口下料，初灌时要保证有足够的初灌量，随后连续不断地下料，以使导管一次埋深</w:t>
      </w:r>
      <w:r>
        <w:rPr>
          <w:rFonts w:ascii="宋体" w:hAnsi="宋体" w:cs="Arial" w:hint="eastAsia"/>
          <w:sz w:val="24"/>
        </w:rPr>
        <w:t>2</w:t>
      </w:r>
      <w:r>
        <w:rPr>
          <w:rFonts w:ascii="宋体" w:hAnsi="宋体" w:cs="Arial"/>
          <w:sz w:val="24"/>
        </w:rPr>
        <w:t>.0m以上。</w:t>
      </w:r>
    </w:p>
    <w:p>
      <w:pPr>
        <w:spacing w:line="500" w:lineRule="exact"/>
        <w:ind w:firstLine="480" w:firstLineChars="200"/>
        <w:rPr>
          <w:rFonts w:ascii="宋体" w:hAnsi="宋体" w:cs="Arial"/>
          <w:sz w:val="24"/>
        </w:rPr>
        <w:sectPr>
          <w:footerReference w:type="even" r:id="rId27"/>
          <w:type w:val="nextPage"/>
          <w:pgSz w:w="11906" w:h="16838"/>
          <w:pgMar w:top="1418" w:right="1418" w:bottom="1418" w:left="1418" w:header="851" w:footer="992" w:gutter="0"/>
          <w:pgNumType w:start="20"/>
          <w:cols w:space="708"/>
          <w:titlePg w:val="0"/>
          <w:docGrid w:type="lines" w:linePitch="312"/>
        </w:sectPr>
      </w:pPr>
      <w:r>
        <w:rPr>
          <w:rFonts w:ascii="宋体" w:hAnsi="宋体" w:cs="Arial"/>
          <w:sz w:val="24"/>
        </w:rPr>
        <w:t>③浇注过程中，专职质检员测量孔内砼面的上升情况，控制导管在砼里的埋深在2～6m之间，防止拔空与埋管，</w:t>
      </w:r>
      <w:r>
        <w:rPr>
          <w:rFonts w:ascii="宋体" w:hAnsi="宋体" w:cs="Arial" w:hint="eastAsia"/>
          <w:sz w:val="24"/>
        </w:rPr>
        <w:t>导管要勤提勤拆，一次提管拆管不得超过6m，</w:t>
      </w:r>
    </w:p>
    <w:p>
      <w:pPr>
        <w:spacing w:line="500" w:lineRule="exact"/>
        <w:ind w:firstLine="480" w:firstLineChars="200"/>
        <w:rPr>
          <w:rFonts w:ascii="宋体" w:hAnsi="宋体" w:cs="Arial"/>
          <w:sz w:val="24"/>
        </w:rPr>
      </w:pPr>
      <w:r>
        <w:rPr>
          <w:rFonts w:ascii="宋体" w:hAnsi="宋体" w:cs="Arial"/>
          <w:sz w:val="24"/>
        </w:rPr>
        <w:t>终浇时多点测量砼面高程，保证砼超灌长度及桩顶质量。</w:t>
      </w:r>
    </w:p>
    <w:p>
      <w:pPr>
        <w:spacing w:line="500" w:lineRule="exact"/>
        <w:ind w:firstLine="480" w:firstLineChars="200"/>
        <w:rPr>
          <w:rFonts w:ascii="宋体" w:hAnsi="宋体" w:cs="Arial"/>
          <w:sz w:val="24"/>
        </w:rPr>
      </w:pPr>
      <w:r>
        <w:rPr>
          <w:rFonts w:ascii="宋体" w:hAnsi="宋体" w:cs="Arial"/>
          <w:sz w:val="24"/>
        </w:rPr>
        <w:t>④砼应具有良好的和易性，流动性，坍落度应控制在1</w:t>
      </w:r>
      <w:r>
        <w:rPr>
          <w:rFonts w:ascii="宋体" w:hAnsi="宋体" w:cs="Arial" w:hint="eastAsia"/>
          <w:sz w:val="24"/>
        </w:rPr>
        <w:t>6</w:t>
      </w:r>
      <w:r>
        <w:rPr>
          <w:rFonts w:ascii="宋体" w:hAnsi="宋体" w:cs="Arial"/>
          <w:sz w:val="24"/>
        </w:rPr>
        <w:t>～2</w:t>
      </w:r>
      <w:r>
        <w:rPr>
          <w:rFonts w:ascii="宋体" w:hAnsi="宋体" w:cs="Arial" w:hint="eastAsia"/>
          <w:sz w:val="24"/>
        </w:rPr>
        <w:t>2</w:t>
      </w:r>
      <w:r>
        <w:rPr>
          <w:rFonts w:ascii="宋体" w:hAnsi="宋体" w:cs="Arial"/>
          <w:sz w:val="24"/>
        </w:rPr>
        <w:t>cm，不符合质量要求的砼不得浇入桩孔内；</w:t>
      </w:r>
    </w:p>
    <w:p>
      <w:pPr>
        <w:spacing w:line="500" w:lineRule="exact"/>
        <w:ind w:firstLine="480" w:firstLineChars="200"/>
        <w:rPr>
          <w:rFonts w:ascii="宋体" w:hAnsi="宋体" w:cs="Arial"/>
          <w:sz w:val="24"/>
        </w:rPr>
      </w:pPr>
      <w:r>
        <w:rPr>
          <w:rFonts w:ascii="宋体" w:hAnsi="宋体" w:cs="Arial"/>
          <w:sz w:val="24"/>
        </w:rPr>
        <w:t>⑤导管埋入砼内的正常深度为2～6m，为确保钻孔桩顶部质量，一方面清孔时尽量降低泥浆比重，另一方面经常检测砼灌注的上升速度，准确地掌握上升数据并及时拔管，同时应合理地控制砼最后一次灌入量。</w:t>
      </w:r>
    </w:p>
    <w:p>
      <w:pPr>
        <w:spacing w:line="500" w:lineRule="exact"/>
        <w:rPr>
          <w:rFonts w:ascii="宋体" w:hAnsi="宋体" w:cs="Arial"/>
          <w:sz w:val="24"/>
        </w:rPr>
      </w:pPr>
      <w:r>
        <w:rPr>
          <w:rFonts w:ascii="宋体" w:hAnsi="宋体" w:cs="Arial"/>
          <w:sz w:val="24"/>
        </w:rPr>
        <w:t>9.桩顶保护</w:t>
      </w:r>
    </w:p>
    <w:p>
      <w:pPr>
        <w:spacing w:line="500" w:lineRule="exact"/>
        <w:ind w:firstLine="480" w:firstLineChars="200"/>
        <w:rPr>
          <w:rFonts w:ascii="宋体" w:hAnsi="宋体" w:cs="Arial"/>
          <w:sz w:val="24"/>
        </w:rPr>
      </w:pPr>
      <w:r>
        <w:rPr>
          <w:rFonts w:ascii="宋体" w:hAnsi="宋体" w:cs="Arial"/>
          <w:sz w:val="24"/>
        </w:rPr>
        <w:t>施工时要确保钻孔灌注桩桩顶质量，浇注混凝土时随时测量混凝土上升速度，准确掌握混凝土上升数据，确保桩顶超灌长度满足设计及规范要求，空灌部分采用</w:t>
      </w:r>
      <w:r>
        <w:rPr>
          <w:rFonts w:ascii="宋体" w:hAnsi="宋体" w:cs="Arial" w:hint="eastAsia"/>
          <w:sz w:val="24"/>
        </w:rPr>
        <w:t>碎石或黄沙</w:t>
      </w:r>
      <w:r>
        <w:rPr>
          <w:rFonts w:ascii="宋体" w:hAnsi="宋体" w:cs="Arial"/>
          <w:sz w:val="24"/>
        </w:rPr>
        <w:t>回填，以确保桩顶质量和施工场地安全，以防人员、设备掉入孔中。</w:t>
      </w:r>
    </w:p>
    <w:p>
      <w:pPr>
        <w:spacing w:line="500" w:lineRule="exact"/>
        <w:rPr>
          <w:rFonts w:ascii="宋体" w:hAnsi="宋体" w:cs="Arial"/>
          <w:sz w:val="24"/>
        </w:rPr>
      </w:pPr>
      <w:r>
        <w:rPr>
          <w:rFonts w:ascii="宋体" w:hAnsi="宋体" w:cs="Arial"/>
          <w:sz w:val="24"/>
        </w:rPr>
        <w:t>10.试块制作及养护</w:t>
      </w:r>
    </w:p>
    <w:p>
      <w:pPr>
        <w:spacing w:line="500" w:lineRule="exact"/>
        <w:ind w:firstLine="480" w:firstLineChars="200"/>
        <w:rPr>
          <w:rFonts w:ascii="宋体" w:hAnsi="宋体" w:cs="Arial"/>
          <w:sz w:val="24"/>
        </w:rPr>
      </w:pPr>
      <w:r>
        <w:rPr>
          <w:rFonts w:ascii="宋体" w:hAnsi="宋体" w:cs="Arial"/>
          <w:sz w:val="24"/>
        </w:rPr>
        <w:t>根据规范要求，每根桩制作一组试块，现场随机对混凝土的出料取样，每桩一组，采用150×150×150标准试模，按规定要求制作。</w:t>
      </w:r>
    </w:p>
    <w:p>
      <w:pPr>
        <w:spacing w:line="500" w:lineRule="exact"/>
        <w:rPr>
          <w:rFonts w:ascii="宋体" w:hAnsi="宋体" w:cs="Arial"/>
          <w:sz w:val="24"/>
        </w:rPr>
      </w:pPr>
      <w:r>
        <w:rPr>
          <w:rFonts w:ascii="宋体" w:hAnsi="宋体" w:cs="Arial"/>
          <w:sz w:val="24"/>
        </w:rPr>
        <w:t>试块要求表面平整，无蜂窝，无缺棱掉角现象，试块拆模后放入水中进行养护，并定期送试验室做抗压强度试验，并及时做好试验报告的统计评定工作。</w:t>
      </w:r>
    </w:p>
    <w:p>
      <w:pPr>
        <w:spacing w:line="500" w:lineRule="exact"/>
        <w:rPr>
          <w:rFonts w:ascii="宋体" w:hAnsi="宋体"/>
          <w:bCs/>
          <w:sz w:val="24"/>
        </w:rPr>
      </w:pPr>
      <w:r>
        <w:rPr>
          <w:rFonts w:ascii="宋体" w:hAnsi="宋体" w:hint="eastAsia"/>
          <w:bCs/>
          <w:sz w:val="24"/>
        </w:rPr>
        <w:t>（3）技术要求：</w:t>
      </w:r>
    </w:p>
    <w:p>
      <w:pPr>
        <w:spacing w:line="500" w:lineRule="exact"/>
        <w:ind w:firstLine="480" w:firstLineChars="200"/>
        <w:rPr>
          <w:rFonts w:ascii="宋体" w:hAnsi="宋体"/>
          <w:bCs/>
          <w:sz w:val="24"/>
        </w:rPr>
      </w:pPr>
      <w:r>
        <w:rPr>
          <w:rFonts w:ascii="宋体" w:hAnsi="宋体" w:hint="eastAsia"/>
          <w:bCs/>
          <w:sz w:val="24"/>
        </w:rPr>
        <w:t>a.钻孔灌注桩砼强度等级为C25，粗骨料料径不大于40㎜。</w:t>
      </w:r>
    </w:p>
    <w:p>
      <w:pPr>
        <w:spacing w:line="500" w:lineRule="exact"/>
        <w:ind w:firstLine="480" w:firstLineChars="200"/>
        <w:rPr>
          <w:rFonts w:ascii="宋体" w:hAnsi="宋体"/>
          <w:bCs/>
          <w:sz w:val="24"/>
        </w:rPr>
      </w:pPr>
      <w:r>
        <w:rPr>
          <w:rFonts w:ascii="宋体" w:hAnsi="宋体" w:hint="eastAsia"/>
          <w:bCs/>
          <w:sz w:val="24"/>
        </w:rPr>
        <w:t>b.桩顶砼超灌高度0.5m,充盈系数为1.05-1.10。</w:t>
      </w:r>
    </w:p>
    <w:p>
      <w:pPr>
        <w:spacing w:line="500" w:lineRule="exact"/>
        <w:ind w:firstLine="480" w:firstLineChars="200"/>
        <w:rPr>
          <w:rFonts w:ascii="宋体" w:hAnsi="宋体"/>
          <w:bCs/>
          <w:sz w:val="24"/>
        </w:rPr>
      </w:pPr>
      <w:r>
        <w:rPr>
          <w:rFonts w:ascii="宋体" w:hAnsi="宋体" w:hint="eastAsia"/>
          <w:bCs/>
          <w:sz w:val="24"/>
        </w:rPr>
        <w:t>c桩位偏差：轴线和垂直轴线方向不超过50㎜，垂直度偏差不宜大于0.5%</w:t>
      </w:r>
    </w:p>
    <w:p>
      <w:pPr>
        <w:spacing w:line="500" w:lineRule="exact"/>
        <w:ind w:firstLine="480" w:firstLineChars="200"/>
        <w:rPr>
          <w:rFonts w:ascii="宋体" w:hAnsi="宋体"/>
          <w:bCs/>
          <w:sz w:val="24"/>
        </w:rPr>
      </w:pPr>
      <w:r>
        <w:rPr>
          <w:rFonts w:ascii="宋体" w:hAnsi="宋体" w:hint="eastAsia"/>
          <w:bCs/>
          <w:sz w:val="24"/>
        </w:rPr>
        <w:t>d.钻孔灌注桩桩底沉渣厚度不宜超过</w:t>
      </w:r>
      <w:r>
        <w:rPr>
          <w:rFonts w:ascii="宋体" w:hAnsi="宋体" w:hint="eastAsia"/>
          <w:bCs/>
          <w:sz w:val="24"/>
          <w:lang w:eastAsia="zh-CN"/>
        </w:rPr>
        <w:t>201</w:t>
      </w:r>
      <w:r>
        <w:rPr>
          <w:rFonts w:ascii="宋体" w:hAnsi="宋体" w:hint="eastAsia"/>
          <w:bCs/>
          <w:sz w:val="24"/>
        </w:rPr>
        <w:t>㎜，立柱桩不宜超过50㎜。</w:t>
      </w:r>
    </w:p>
    <w:p>
      <w:pPr>
        <w:spacing w:line="500" w:lineRule="exact"/>
        <w:ind w:firstLine="480" w:firstLineChars="200"/>
        <w:rPr>
          <w:rFonts w:ascii="宋体" w:hAnsi="宋体"/>
          <w:bCs/>
          <w:sz w:val="24"/>
        </w:rPr>
      </w:pPr>
      <w:r>
        <w:rPr>
          <w:rFonts w:ascii="宋体" w:hAnsi="宋体" w:hint="eastAsia"/>
          <w:bCs/>
          <w:sz w:val="24"/>
        </w:rPr>
        <w:t>e.钢筋笼保护层厚度不小于50㎜。</w:t>
      </w:r>
    </w:p>
    <w:p>
      <w:pPr>
        <w:spacing w:line="500" w:lineRule="exact"/>
        <w:rPr>
          <w:rFonts w:ascii="宋体" w:hAnsi="宋体"/>
          <w:bCs/>
          <w:sz w:val="24"/>
        </w:rPr>
      </w:pPr>
      <w:r>
        <w:rPr>
          <w:rFonts w:ascii="宋体" w:hAnsi="宋体" w:hint="eastAsia"/>
          <w:bCs/>
          <w:sz w:val="24"/>
        </w:rPr>
        <w:t>（4）质量控制</w:t>
      </w:r>
    </w:p>
    <w:p>
      <w:pPr>
        <w:spacing w:line="500" w:lineRule="exact"/>
        <w:ind w:firstLine="480" w:firstLineChars="200"/>
        <w:rPr>
          <w:rFonts w:ascii="宋体" w:hAnsi="宋体"/>
          <w:bCs/>
          <w:sz w:val="24"/>
        </w:rPr>
      </w:pPr>
      <w:r>
        <w:rPr>
          <w:rFonts w:ascii="宋体" w:hAnsi="宋体" w:hint="eastAsia"/>
          <w:bCs/>
          <w:sz w:val="24"/>
        </w:rPr>
        <w:t>a.围护桩桩顶砼超灌高度在达不到要求的情况下采取振动加密的措施保证桩顶砼强度达到要求。</w:t>
      </w:r>
    </w:p>
    <w:p>
      <w:pPr>
        <w:spacing w:line="500" w:lineRule="exact"/>
        <w:ind w:firstLine="480" w:firstLineChars="200"/>
        <w:rPr>
          <w:rFonts w:ascii="宋体" w:hAnsi="宋体"/>
          <w:bCs/>
          <w:sz w:val="24"/>
        </w:rPr>
      </w:pPr>
      <w:r>
        <w:rPr>
          <w:rFonts w:ascii="宋体" w:hAnsi="宋体" w:hint="eastAsia"/>
          <w:bCs/>
          <w:sz w:val="24"/>
        </w:rPr>
        <w:t>b.清孔排渣要到位，确保立柱桩桩底沉渣厚度符合要求，防止桩体发生较大下沉。</w:t>
      </w:r>
    </w:p>
    <w:p>
      <w:pPr>
        <w:spacing w:line="500" w:lineRule="exact"/>
        <w:ind w:firstLine="480" w:firstLineChars="200"/>
        <w:rPr>
          <w:rFonts w:ascii="宋体" w:hAnsi="宋体"/>
          <w:bCs/>
          <w:sz w:val="24"/>
        </w:rPr>
      </w:pPr>
      <w:r>
        <w:rPr>
          <w:rFonts w:ascii="宋体" w:hAnsi="宋体" w:hint="eastAsia"/>
          <w:bCs/>
          <w:sz w:val="24"/>
        </w:rPr>
        <w:t>c.要确保钢筋笼和钢格构柱的焊接加工质量，格构柱偏位和标高要严格控制。</w:t>
      </w:r>
    </w:p>
    <w:p>
      <w:pPr>
        <w:spacing w:line="500" w:lineRule="exact"/>
        <w:rPr>
          <w:rFonts w:ascii="宋体" w:hAnsi="宋体"/>
          <w:bCs/>
          <w:sz w:val="24"/>
        </w:rPr>
      </w:pPr>
      <w:r>
        <w:rPr>
          <w:rFonts w:ascii="宋体" w:hAnsi="宋体" w:hint="eastAsia"/>
          <w:bCs/>
          <w:sz w:val="24"/>
        </w:rPr>
        <w:t>4.基坑钢筋混凝土支撑施工</w:t>
      </w:r>
    </w:p>
    <w:p>
      <w:pPr>
        <w:spacing w:line="500" w:lineRule="exact"/>
        <w:rPr>
          <w:rFonts w:ascii="宋体" w:hAnsi="宋体"/>
          <w:bCs/>
          <w:sz w:val="24"/>
        </w:rPr>
        <w:sectPr>
          <w:footerReference w:type="even" r:id="rId28"/>
          <w:type w:val="nextPage"/>
          <w:pgSz w:w="11906" w:h="16838"/>
          <w:pgMar w:top="1418" w:right="1418" w:bottom="1418" w:left="1418" w:header="851" w:footer="992" w:gutter="0"/>
          <w:pgNumType w:start="21"/>
          <w:cols w:space="708"/>
          <w:titlePg w:val="0"/>
          <w:docGrid w:type="lines" w:linePitch="312"/>
        </w:sectPr>
      </w:pPr>
      <w:r>
        <w:rPr>
          <w:rFonts w:ascii="宋体" w:hAnsi="宋体" w:hint="eastAsia"/>
          <w:bCs/>
          <w:sz w:val="24"/>
        </w:rPr>
        <w:t>（1）压顶梁、第一道水平支撑施工：</w:t>
      </w:r>
    </w:p>
    <w:p>
      <w:pPr>
        <w:spacing w:line="500" w:lineRule="exact"/>
        <w:ind w:firstLine="480" w:firstLineChars="200"/>
        <w:rPr>
          <w:rFonts w:ascii="宋体" w:hAnsi="宋体"/>
          <w:bCs/>
          <w:sz w:val="24"/>
        </w:rPr>
      </w:pPr>
      <w:r>
        <w:rPr>
          <w:rFonts w:ascii="宋体" w:hAnsi="宋体" w:hint="eastAsia"/>
          <w:bCs/>
          <w:sz w:val="24"/>
        </w:rPr>
        <w:t>待桩基工程接近完成，围护桩强度达到设计要求强度后。便可开始对第一道水平支撑部位的土方进行开挖，土方开挖至第一道支撑底标高-3.2m,人工修土后，在梁底铺设碎石，浇筑10㎝厚C15素砼垫层。在垫层上弹出各水平支撑梁中心线及梁边线，按照图纸尺寸支模扎筋，在相应部位埋入钢筋应力计，经验收合格后便可进行压顶梁、支撑梁砼浇筑。为了防止垫层与水平支撑梁粘结，在素砼垫层上铺设透明的塑料薄膜进行隔离。砼浇筑后要及时加以养护，制作砼试块。</w:t>
      </w:r>
    </w:p>
    <w:p>
      <w:pPr>
        <w:spacing w:line="500" w:lineRule="exact"/>
        <w:rPr>
          <w:rFonts w:ascii="宋体" w:hAnsi="宋体"/>
          <w:bCs/>
          <w:sz w:val="24"/>
        </w:rPr>
      </w:pPr>
      <w:r>
        <w:rPr>
          <w:rFonts w:ascii="宋体" w:hAnsi="宋体" w:hint="eastAsia"/>
          <w:bCs/>
          <w:sz w:val="24"/>
        </w:rPr>
        <w:t>（2）第二道水平支撑及围檩施工：</w:t>
      </w:r>
    </w:p>
    <w:p>
      <w:pPr>
        <w:spacing w:line="500" w:lineRule="exact"/>
        <w:ind w:firstLine="480" w:firstLineChars="200"/>
        <w:rPr>
          <w:rFonts w:ascii="宋体" w:hAnsi="宋体"/>
          <w:bCs/>
          <w:sz w:val="24"/>
        </w:rPr>
      </w:pPr>
      <w:r>
        <w:rPr>
          <w:rFonts w:ascii="宋体" w:hAnsi="宋体" w:hint="eastAsia"/>
          <w:bCs/>
          <w:sz w:val="24"/>
        </w:rPr>
        <w:t>待第一道水平支撑第一施工段水平支撑形成相对独立的受力体系，砼达到80%设计强度，围护桩达到100%设计强度后，方可进行第二层土方开挖。分层、分段开挖土方至第二道水平支撑梁底标高-8.4m,进行第二道水平支撑梁和围檩的施工。待第二施工段第一道水平支撑及冠梁施工完毕并形成相对独立的受力体系，砼强度达到设计要求后，进行第三层土方的开挖。</w:t>
      </w:r>
    </w:p>
    <w:p>
      <w:pPr>
        <w:spacing w:line="500" w:lineRule="exact"/>
        <w:rPr>
          <w:rFonts w:ascii="宋体" w:hAnsi="宋体"/>
          <w:bCs/>
          <w:sz w:val="24"/>
        </w:rPr>
      </w:pPr>
      <w:r>
        <w:rPr>
          <w:rFonts w:ascii="宋体" w:hAnsi="宋体" w:hint="eastAsia"/>
          <w:bCs/>
          <w:sz w:val="24"/>
        </w:rPr>
        <w:t>5.传力带、换撑构件施工</w:t>
      </w:r>
    </w:p>
    <w:p>
      <w:pPr>
        <w:spacing w:line="500" w:lineRule="exact"/>
        <w:ind w:firstLine="120" w:firstLineChars="50"/>
        <w:rPr>
          <w:rFonts w:ascii="宋体" w:hAnsi="宋体"/>
          <w:bCs/>
          <w:sz w:val="24"/>
        </w:rPr>
      </w:pPr>
      <w:r>
        <w:rPr>
          <w:rFonts w:ascii="宋体" w:hAnsi="宋体" w:hint="eastAsia"/>
          <w:bCs/>
          <w:sz w:val="24"/>
        </w:rPr>
        <w:t>（1）地下室基础结构按照后浇带拟划分为五个施工段进行施工，结合地下室结构的施工进程，每道水平支撑的拆除将分段拆除。为了保证每道支撑每次拆撑后剩余部分的支撑仍能够形成相对独立的受力体系，则每道水平支撑分段拆除的划分为：</w:t>
      </w:r>
    </w:p>
    <w:p>
      <w:pPr>
        <w:spacing w:line="500" w:lineRule="exact"/>
        <w:ind w:firstLine="120" w:firstLineChars="50"/>
        <w:rPr>
          <w:rFonts w:ascii="宋体" w:hAnsi="宋体"/>
          <w:bCs/>
          <w:sz w:val="24"/>
        </w:rPr>
      </w:pPr>
      <w:r>
        <w:rPr>
          <w:rFonts w:ascii="宋体" w:hAnsi="宋体" w:hint="eastAsia"/>
          <w:bCs/>
          <w:sz w:val="24"/>
        </w:rPr>
        <w:t xml:space="preserve"> a.地下室第一施工段每层结构施工完，并且相应每层的换撑构件达到设计强度后，每道水平支撑在Q轴以北区域部分先行拆除，以南区域的剩余支撑仍能构成完整的受力支撑体系。</w:t>
      </w:r>
    </w:p>
    <w:p>
      <w:pPr>
        <w:spacing w:line="500" w:lineRule="exact"/>
        <w:ind w:firstLine="360" w:firstLineChars="150"/>
        <w:rPr>
          <w:rFonts w:ascii="宋体" w:hAnsi="宋体"/>
          <w:bCs/>
          <w:sz w:val="24"/>
        </w:rPr>
      </w:pPr>
      <w:r>
        <w:rPr>
          <w:rFonts w:ascii="宋体" w:hAnsi="宋体" w:hint="eastAsia"/>
          <w:bCs/>
          <w:sz w:val="24"/>
        </w:rPr>
        <w:t>b.待地下室第二、第三施工段每层结构施工完，且相应施工段每层换撑构件达到设计强度后，每道支撑拆除Q轴以北、7轴以西区域部份的支撑， Q轴以南、7轴以东区域的剩余支撑仍能够形成相对独立的受力体系。</w:t>
      </w:r>
    </w:p>
    <w:p>
      <w:pPr>
        <w:spacing w:line="500" w:lineRule="exact"/>
        <w:ind w:firstLine="240" w:firstLineChars="100"/>
        <w:rPr>
          <w:rFonts w:ascii="宋体" w:hAnsi="宋体"/>
          <w:bCs/>
          <w:sz w:val="24"/>
        </w:rPr>
      </w:pPr>
      <w:r>
        <w:rPr>
          <w:rFonts w:ascii="宋体" w:hAnsi="宋体" w:hint="eastAsia"/>
          <w:bCs/>
          <w:sz w:val="24"/>
        </w:rPr>
        <w:t>c.待地下室第四、第五施工段每层结构施工完，且相应施工区域每道换撑构件达到设计强度后，每道支撑可拆除Q轴以南、7轴以东区域的全部剩余支撑。</w:t>
      </w:r>
    </w:p>
    <w:p>
      <w:pPr>
        <w:spacing w:line="500" w:lineRule="exact"/>
        <w:rPr>
          <w:rFonts w:ascii="宋体" w:hAnsi="宋体"/>
          <w:bCs/>
          <w:sz w:val="24"/>
        </w:rPr>
      </w:pPr>
      <w:r>
        <w:rPr>
          <w:rFonts w:ascii="宋体" w:hAnsi="宋体" w:hint="eastAsia"/>
          <w:bCs/>
          <w:sz w:val="24"/>
        </w:rPr>
        <w:t>（2）传力带施工：在施工基础底板时，同时用700</w:t>
      </w:r>
      <w:r>
        <w:rPr>
          <w:rFonts w:ascii="宋体" w:hAnsi="宋体" w:cs="宋体" w:hint="eastAsia"/>
          <w:bCs/>
          <w:sz w:val="24"/>
        </w:rPr>
        <w:t>㎜</w:t>
      </w:r>
      <w:r>
        <w:rPr>
          <w:rFonts w:ascii="宋体" w:hAnsi="宋体" w:hint="eastAsia"/>
          <w:bCs/>
          <w:sz w:val="24"/>
        </w:rPr>
        <w:t>～1700</w:t>
      </w:r>
      <w:r>
        <w:rPr>
          <w:rFonts w:ascii="宋体" w:hAnsi="宋体" w:cs="宋体" w:hint="eastAsia"/>
          <w:bCs/>
          <w:sz w:val="24"/>
        </w:rPr>
        <w:t>㎜</w:t>
      </w:r>
      <w:r>
        <w:rPr>
          <w:rFonts w:ascii="宋体" w:hAnsi="宋体" w:hint="eastAsia"/>
          <w:bCs/>
          <w:sz w:val="24"/>
        </w:rPr>
        <w:t>厚C20素砼浇捣填实底板与围护桩的空隙形成传力带。</w:t>
      </w:r>
    </w:p>
    <w:p>
      <w:pPr>
        <w:spacing w:line="500" w:lineRule="exact"/>
        <w:rPr>
          <w:rFonts w:ascii="宋体" w:hAnsi="宋体"/>
          <w:bCs/>
          <w:sz w:val="24"/>
        </w:rPr>
      </w:pPr>
      <w:r>
        <w:rPr>
          <w:rFonts w:ascii="宋体" w:hAnsi="宋体" w:hint="eastAsia"/>
          <w:bCs/>
          <w:sz w:val="24"/>
        </w:rPr>
        <w:t>（3）换撑及拆撑施工：</w:t>
      </w:r>
    </w:p>
    <w:p>
      <w:pPr>
        <w:spacing w:line="500" w:lineRule="exact"/>
        <w:ind w:firstLine="120" w:firstLineChars="50"/>
        <w:rPr>
          <w:rFonts w:ascii="宋体" w:hAnsi="宋体"/>
          <w:bCs/>
          <w:sz w:val="24"/>
        </w:rPr>
        <w:sectPr>
          <w:footerReference w:type="even" r:id="rId29"/>
          <w:type w:val="nextPage"/>
          <w:pgSz w:w="11906" w:h="16838"/>
          <w:pgMar w:top="1418" w:right="1418" w:bottom="1418" w:left="1418" w:header="851" w:footer="992" w:gutter="0"/>
          <w:pgNumType w:start="22"/>
          <w:cols w:space="708"/>
          <w:titlePg w:val="0"/>
          <w:docGrid w:type="lines" w:linePitch="312"/>
        </w:sectPr>
      </w:pPr>
      <w:r>
        <w:rPr>
          <w:rFonts w:ascii="宋体" w:hAnsi="宋体" w:hint="eastAsia"/>
          <w:bCs/>
          <w:sz w:val="24"/>
        </w:rPr>
        <w:t>a.基础底板及传力带砼强度达到80%强度后，采用人工凿除第二道钢筋混凝土支撑；</w:t>
      </w:r>
    </w:p>
    <w:p>
      <w:pPr>
        <w:spacing w:line="500" w:lineRule="exact"/>
        <w:ind w:firstLine="120" w:firstLineChars="50"/>
        <w:rPr>
          <w:rFonts w:ascii="宋体" w:hAnsi="宋体"/>
          <w:bCs/>
          <w:sz w:val="24"/>
        </w:rPr>
      </w:pPr>
      <w:r>
        <w:rPr>
          <w:rFonts w:ascii="宋体" w:hAnsi="宋体" w:hint="eastAsia"/>
          <w:bCs/>
          <w:sz w:val="24"/>
        </w:rPr>
        <w:t>b.施工地下室一层楼板和钢筋混凝土传力带，钢筋混凝土传力带砼强度同结构板，钢筋混凝土传力带的位置与楼板梁对齐，钢筋混凝土传力带与围护桩交接处的处理按照设计的要求施工。</w:t>
      </w:r>
    </w:p>
    <w:p>
      <w:pPr>
        <w:spacing w:line="500" w:lineRule="exact"/>
        <w:ind w:firstLine="120" w:firstLineChars="50"/>
        <w:rPr>
          <w:rFonts w:ascii="宋体" w:hAnsi="宋体"/>
          <w:bCs/>
          <w:sz w:val="24"/>
        </w:rPr>
      </w:pPr>
      <w:r>
        <w:rPr>
          <w:rFonts w:ascii="宋体" w:hAnsi="宋体" w:hint="eastAsia"/>
          <w:bCs/>
          <w:sz w:val="24"/>
        </w:rPr>
        <w:t>c.地下一层楼板和钢筋混凝土传力带，混凝土强度达到80%设计强度后，人工凿除第一道支撑；</w:t>
      </w:r>
    </w:p>
    <w:p>
      <w:pPr>
        <w:spacing w:line="500" w:lineRule="exact"/>
        <w:rPr>
          <w:rFonts w:ascii="宋体" w:hAnsi="宋体"/>
          <w:bCs/>
          <w:sz w:val="24"/>
        </w:rPr>
      </w:pPr>
      <w:r>
        <w:rPr>
          <w:rFonts w:ascii="宋体" w:hAnsi="宋体" w:hint="eastAsia"/>
          <w:bCs/>
          <w:sz w:val="24"/>
        </w:rPr>
        <w:t>（二）土方开挖施工</w:t>
      </w:r>
    </w:p>
    <w:p>
      <w:pPr>
        <w:spacing w:line="500" w:lineRule="exact"/>
        <w:ind w:firstLine="240" w:firstLineChars="100"/>
        <w:rPr>
          <w:rFonts w:ascii="宋体" w:hAnsi="宋体"/>
          <w:bCs/>
          <w:sz w:val="24"/>
        </w:rPr>
      </w:pPr>
      <w:r>
        <w:rPr>
          <w:rFonts w:ascii="宋体" w:hAnsi="宋体" w:hint="eastAsia"/>
          <w:bCs/>
          <w:sz w:val="24"/>
        </w:rPr>
        <w:t>1、基坑开挖前准备工作</w:t>
      </w:r>
    </w:p>
    <w:p>
      <w:pPr>
        <w:tabs>
          <w:tab w:val="left" w:pos="3240"/>
        </w:tabs>
        <w:spacing w:line="500" w:lineRule="exact"/>
        <w:ind w:firstLine="480" w:firstLineChars="200"/>
        <w:rPr>
          <w:rFonts w:ascii="宋体" w:hAnsi="宋体"/>
          <w:bCs/>
          <w:sz w:val="24"/>
        </w:rPr>
      </w:pPr>
      <w:r>
        <w:rPr>
          <w:rFonts w:ascii="宋体" w:hAnsi="宋体" w:hint="eastAsia"/>
          <w:bCs/>
          <w:sz w:val="24"/>
        </w:rPr>
        <w:t>（1）基坑开挖前，应进一步查明基坑周边范围内各类构筑物和管线信息，确保基坑周围环境与设计时没有较大出入。</w:t>
      </w:r>
    </w:p>
    <w:p>
      <w:pPr>
        <w:tabs>
          <w:tab w:val="left" w:pos="3240"/>
        </w:tabs>
        <w:spacing w:line="500" w:lineRule="exact"/>
        <w:ind w:firstLine="480" w:firstLineChars="200"/>
        <w:rPr>
          <w:rFonts w:ascii="宋体" w:hAnsi="宋体"/>
          <w:bCs/>
          <w:sz w:val="24"/>
        </w:rPr>
      </w:pPr>
      <w:r>
        <w:rPr>
          <w:rFonts w:ascii="宋体" w:hAnsi="宋体" w:hint="eastAsia"/>
          <w:bCs/>
          <w:sz w:val="24"/>
        </w:rPr>
        <w:t>（2）为了保证围护结构及周边建筑物、道路等在土方开挖过程中的安全,在土方基坑开挖前，配合相关单位做好支护边坡土体深层水平位移、基坑内水平支撑杆件的轴力监测、支撑系统沉降观测、地下水位观测以及基坑周边建筑物、道路及地下管线的沉降、倾斜、裂缝监测的准备工作。</w:t>
      </w:r>
    </w:p>
    <w:p>
      <w:pPr>
        <w:tabs>
          <w:tab w:val="left" w:pos="3240"/>
        </w:tabs>
        <w:spacing w:line="500" w:lineRule="exact"/>
        <w:ind w:firstLine="480" w:firstLineChars="200"/>
        <w:rPr>
          <w:rFonts w:ascii="宋体" w:hAnsi="宋体"/>
          <w:bCs/>
          <w:sz w:val="24"/>
        </w:rPr>
      </w:pPr>
      <w:r>
        <w:rPr>
          <w:rFonts w:ascii="宋体" w:hAnsi="宋体" w:hint="eastAsia"/>
          <w:bCs/>
          <w:sz w:val="24"/>
        </w:rPr>
        <w:t>（3）做好工程周边社区、交警、城管、环保等单位的沟通和协调工作，得到政府有关部门和社区居民的理解和支持。</w:t>
      </w:r>
    </w:p>
    <w:p>
      <w:pPr>
        <w:tabs>
          <w:tab w:val="left" w:pos="3240"/>
        </w:tabs>
        <w:spacing w:line="500" w:lineRule="exact"/>
        <w:ind w:firstLine="480" w:firstLineChars="200"/>
        <w:rPr>
          <w:rFonts w:ascii="宋体" w:hAnsi="宋体"/>
          <w:bCs/>
          <w:sz w:val="24"/>
        </w:rPr>
      </w:pPr>
      <w:r>
        <w:rPr>
          <w:rFonts w:ascii="宋体" w:hAnsi="宋体" w:hint="eastAsia"/>
          <w:bCs/>
          <w:sz w:val="24"/>
        </w:rPr>
        <w:t>（4）选择有类似施工经验的土方施工单位，并在土方开挖前做好施工技术交底工作挖土过程中各环节的细化工作。</w:t>
      </w:r>
    </w:p>
    <w:p>
      <w:pPr>
        <w:tabs>
          <w:tab w:val="left" w:pos="3240"/>
        </w:tabs>
        <w:spacing w:line="500" w:lineRule="exact"/>
        <w:ind w:firstLine="480" w:firstLineChars="200"/>
        <w:rPr>
          <w:rFonts w:ascii="宋体" w:hAnsi="宋体"/>
          <w:bCs/>
          <w:sz w:val="24"/>
        </w:rPr>
      </w:pPr>
      <w:r>
        <w:rPr>
          <w:rFonts w:ascii="宋体" w:hAnsi="宋体" w:hint="eastAsia"/>
          <w:bCs/>
          <w:sz w:val="24"/>
        </w:rPr>
        <w:t>（5）在土方开挖前对管井进行抽水，以降低基坑内地下水的水位在开挖土层以下，并确保基坑周边和集水井和沉淀池排水系统的正常使用。</w:t>
      </w:r>
    </w:p>
    <w:p>
      <w:pPr>
        <w:tabs>
          <w:tab w:val="left" w:pos="3240"/>
        </w:tabs>
        <w:spacing w:line="500" w:lineRule="exact"/>
        <w:ind w:firstLine="480" w:firstLineChars="200"/>
        <w:rPr>
          <w:rFonts w:ascii="宋体" w:hAnsi="宋体"/>
          <w:bCs/>
          <w:sz w:val="24"/>
        </w:rPr>
      </w:pPr>
      <w:r>
        <w:rPr>
          <w:rFonts w:ascii="宋体" w:hAnsi="宋体" w:hint="eastAsia"/>
          <w:bCs/>
          <w:sz w:val="24"/>
        </w:rPr>
        <w:t>（6）按规范和设计要求做好支撑砼的试块，确保同条件养护的砼强度达到设计规定的要求。</w:t>
      </w:r>
    </w:p>
    <w:p>
      <w:pPr>
        <w:tabs>
          <w:tab w:val="left" w:pos="3240"/>
        </w:tabs>
        <w:spacing w:line="500" w:lineRule="exact"/>
        <w:ind w:firstLine="480" w:firstLineChars="200"/>
        <w:rPr>
          <w:rFonts w:ascii="宋体" w:hAnsi="宋体"/>
          <w:bCs/>
          <w:sz w:val="24"/>
        </w:rPr>
      </w:pPr>
      <w:r>
        <w:rPr>
          <w:rFonts w:ascii="宋体" w:hAnsi="宋体" w:hint="eastAsia"/>
          <w:bCs/>
          <w:sz w:val="24"/>
        </w:rPr>
        <w:t>（7）按照抢险应急预案要求，配备好抢险所需的各类材料和设备。</w:t>
      </w:r>
    </w:p>
    <w:p>
      <w:pPr>
        <w:spacing w:line="500" w:lineRule="exact"/>
        <w:rPr>
          <w:rFonts w:ascii="宋体" w:hAnsi="宋体"/>
          <w:bCs/>
          <w:sz w:val="24"/>
        </w:rPr>
      </w:pPr>
      <w:r>
        <w:rPr>
          <w:rFonts w:ascii="宋体" w:hAnsi="宋体" w:hint="eastAsia"/>
          <w:bCs/>
          <w:sz w:val="24"/>
        </w:rPr>
        <w:t>2、土方施工方法</w:t>
      </w:r>
    </w:p>
    <w:p>
      <w:pPr>
        <w:tabs>
          <w:tab w:val="left" w:pos="3240"/>
        </w:tabs>
        <w:spacing w:line="500" w:lineRule="exact"/>
        <w:rPr>
          <w:rFonts w:ascii="宋体" w:hAnsi="宋体"/>
          <w:bCs/>
          <w:sz w:val="24"/>
        </w:rPr>
      </w:pPr>
      <w:r>
        <w:rPr>
          <w:rFonts w:ascii="宋体" w:hAnsi="宋体" w:hint="eastAsia"/>
          <w:bCs/>
          <w:sz w:val="24"/>
        </w:rPr>
        <w:t>（1）土方开挖的总体布署</w:t>
      </w:r>
    </w:p>
    <w:p>
      <w:pPr>
        <w:tabs>
          <w:tab w:val="left" w:pos="3240"/>
        </w:tabs>
        <w:spacing w:line="500" w:lineRule="exact"/>
        <w:ind w:firstLine="480" w:firstLineChars="200"/>
        <w:rPr>
          <w:rFonts w:ascii="宋体" w:hAnsi="宋体"/>
          <w:bCs/>
          <w:sz w:val="24"/>
        </w:rPr>
      </w:pPr>
      <w:r>
        <w:rPr>
          <w:rFonts w:ascii="宋体" w:hAnsi="宋体" w:hint="eastAsia"/>
          <w:bCs/>
          <w:sz w:val="24"/>
        </w:rPr>
        <w:t>a.土方开挖严格遵守</w:t>
      </w:r>
      <w:r>
        <w:rPr>
          <w:rFonts w:ascii="宋体" w:hAnsi="宋体" w:hint="eastAsia"/>
          <w:bCs/>
          <w:sz w:val="24"/>
        </w:rPr>
        <w:t>“</w:t>
      </w:r>
      <w:r>
        <w:rPr>
          <w:rFonts w:ascii="宋体" w:hAnsi="宋体" w:hint="eastAsia"/>
          <w:bCs/>
          <w:sz w:val="24"/>
        </w:rPr>
        <w:t>先支撑后开挖,分段分区分层开挖。</w:t>
      </w:r>
      <w:r>
        <w:rPr>
          <w:rFonts w:ascii="宋体" w:hAnsi="宋体" w:hint="eastAsia"/>
          <w:bCs/>
          <w:sz w:val="24"/>
        </w:rPr>
        <w:t>”</w:t>
      </w:r>
      <w:r>
        <w:rPr>
          <w:rFonts w:ascii="宋体" w:hAnsi="宋体" w:hint="eastAsia"/>
          <w:bCs/>
          <w:sz w:val="24"/>
        </w:rPr>
        <w:t>的施工原则。</w:t>
      </w:r>
    </w:p>
    <w:p>
      <w:pPr>
        <w:tabs>
          <w:tab w:val="left" w:pos="3240"/>
        </w:tabs>
        <w:spacing w:line="500" w:lineRule="exact"/>
        <w:ind w:firstLine="480" w:firstLineChars="200"/>
        <w:rPr>
          <w:rFonts w:ascii="宋体" w:hAnsi="宋体"/>
          <w:bCs/>
          <w:sz w:val="24"/>
        </w:rPr>
        <w:sectPr>
          <w:footerReference w:type="even" r:id="rId30"/>
          <w:type w:val="nextPage"/>
          <w:pgSz w:w="11906" w:h="16838"/>
          <w:pgMar w:top="1418" w:right="1418" w:bottom="1418" w:left="1418" w:header="851" w:footer="992" w:gutter="0"/>
          <w:pgNumType w:start="23"/>
          <w:cols w:space="708"/>
          <w:titlePg w:val="0"/>
          <w:docGrid w:type="lines" w:linePitch="312"/>
        </w:sectPr>
      </w:pPr>
      <w:r>
        <w:rPr>
          <w:rFonts w:ascii="宋体" w:hAnsi="宋体" w:hint="eastAsia"/>
          <w:bCs/>
          <w:sz w:val="24"/>
        </w:rPr>
        <w:t>b.整个基坑以西向东方向进行挖土；垂直方向按基坑支撑梁为界分三次开挖，第一层土方从现有标高至第一道支撑梁底；第二层土方从第一道支撑底至第二道支撑底；第三层土方从第二道支撑梁底至基底设计标高。</w:t>
      </w:r>
    </w:p>
    <w:p>
      <w:pPr>
        <w:tabs>
          <w:tab w:val="left" w:pos="3240"/>
        </w:tabs>
        <w:spacing w:line="500" w:lineRule="exact"/>
        <w:ind w:firstLine="480" w:firstLineChars="200"/>
        <w:rPr>
          <w:rFonts w:ascii="宋体" w:hAnsi="宋体"/>
          <w:bCs/>
          <w:sz w:val="24"/>
        </w:rPr>
      </w:pPr>
      <w:r>
        <w:rPr>
          <w:rFonts w:ascii="宋体" w:hAnsi="宋体" w:hint="eastAsia"/>
          <w:bCs/>
          <w:sz w:val="24"/>
        </w:rPr>
        <w:t>c.土方开挖的施工工艺流程</w:t>
      </w:r>
    </w:p>
    <w:p>
      <w:pPr>
        <w:tabs>
          <w:tab w:val="left" w:pos="3240"/>
        </w:tabs>
        <w:spacing w:line="500" w:lineRule="exact"/>
        <w:ind w:firstLine="480" w:firstLineChars="200"/>
        <w:rPr>
          <w:rFonts w:ascii="宋体" w:hAnsi="宋体"/>
          <w:bCs/>
          <w:sz w:val="24"/>
        </w:rPr>
      </w:pPr>
      <w:r>
        <w:rPr>
          <w:rFonts w:ascii="宋体" w:hAnsi="宋体" w:hint="eastAsia"/>
          <w:bCs/>
          <w:sz w:val="24"/>
        </w:rPr>
        <w:t>施工准备</w:t>
      </w:r>
      <w:r>
        <w:rPr>
          <w:rFonts w:ascii="宋体" w:hAnsi="宋体" w:hint="eastAsia"/>
          <w:bCs/>
          <w:sz w:val="24"/>
        </w:rPr>
        <w:t>→</w:t>
      </w:r>
      <w:r>
        <w:rPr>
          <w:rFonts w:ascii="宋体" w:hAnsi="宋体" w:hint="eastAsia"/>
          <w:bCs/>
          <w:sz w:val="24"/>
        </w:rPr>
        <w:t>第一层土方开挖</w:t>
      </w:r>
      <w:r>
        <w:rPr>
          <w:rFonts w:ascii="宋体" w:hAnsi="宋体" w:hint="eastAsia"/>
          <w:bCs/>
          <w:sz w:val="24"/>
        </w:rPr>
        <w:t>→</w:t>
      </w:r>
      <w:r>
        <w:rPr>
          <w:rFonts w:ascii="宋体" w:hAnsi="宋体" w:hint="eastAsia"/>
          <w:bCs/>
          <w:sz w:val="24"/>
        </w:rPr>
        <w:t>第一道支撑梁施工</w:t>
      </w:r>
      <w:r>
        <w:rPr>
          <w:rFonts w:ascii="宋体" w:hAnsi="宋体" w:hint="eastAsia"/>
          <w:bCs/>
          <w:sz w:val="24"/>
        </w:rPr>
        <w:t>→</w:t>
      </w:r>
      <w:r>
        <w:rPr>
          <w:rFonts w:ascii="宋体" w:hAnsi="宋体" w:hint="eastAsia"/>
          <w:bCs/>
          <w:sz w:val="24"/>
        </w:rPr>
        <w:t>支撑梁砼养护</w:t>
      </w:r>
      <w:r>
        <w:rPr>
          <w:rFonts w:ascii="宋体" w:hAnsi="宋体" w:hint="eastAsia"/>
          <w:bCs/>
          <w:sz w:val="24"/>
        </w:rPr>
        <w:t>→</w:t>
      </w:r>
      <w:r>
        <w:rPr>
          <w:rFonts w:ascii="宋体" w:hAnsi="宋体" w:hint="eastAsia"/>
          <w:bCs/>
          <w:sz w:val="24"/>
        </w:rPr>
        <w:t>第二层土方开挖</w:t>
      </w:r>
      <w:r>
        <w:rPr>
          <w:rFonts w:ascii="宋体" w:hAnsi="宋体" w:hint="eastAsia"/>
          <w:bCs/>
          <w:sz w:val="24"/>
        </w:rPr>
        <w:t>→</w:t>
      </w:r>
      <w:r>
        <w:rPr>
          <w:rFonts w:ascii="宋体" w:hAnsi="宋体" w:hint="eastAsia"/>
          <w:bCs/>
          <w:sz w:val="24"/>
        </w:rPr>
        <w:t>第二道支撑梁施工</w:t>
      </w:r>
      <w:r>
        <w:rPr>
          <w:rFonts w:ascii="宋体" w:hAnsi="宋体" w:hint="eastAsia"/>
          <w:bCs/>
          <w:sz w:val="24"/>
        </w:rPr>
        <w:t>→</w:t>
      </w:r>
      <w:r>
        <w:rPr>
          <w:rFonts w:ascii="宋体" w:hAnsi="宋体" w:hint="eastAsia"/>
          <w:bCs/>
          <w:sz w:val="24"/>
        </w:rPr>
        <w:t>支撑梁砼养护</w:t>
      </w:r>
      <w:r>
        <w:rPr>
          <w:rFonts w:ascii="宋体" w:hAnsi="宋体" w:hint="eastAsia"/>
          <w:bCs/>
          <w:sz w:val="24"/>
        </w:rPr>
        <w:t>→</w:t>
      </w:r>
      <w:r>
        <w:rPr>
          <w:rFonts w:ascii="宋体" w:hAnsi="宋体" w:hint="eastAsia"/>
          <w:bCs/>
          <w:sz w:val="24"/>
        </w:rPr>
        <w:t>铺设坡道和坑内临时道路</w:t>
      </w:r>
      <w:r>
        <w:rPr>
          <w:rFonts w:ascii="宋体" w:hAnsi="宋体" w:hint="eastAsia"/>
          <w:bCs/>
          <w:sz w:val="24"/>
        </w:rPr>
        <w:t>→</w:t>
      </w:r>
      <w:r>
        <w:rPr>
          <w:rFonts w:ascii="宋体" w:hAnsi="宋体" w:hint="eastAsia"/>
          <w:bCs/>
          <w:sz w:val="24"/>
        </w:rPr>
        <w:t>第三层土方开挖</w:t>
      </w:r>
      <w:r>
        <w:rPr>
          <w:rFonts w:ascii="宋体" w:hAnsi="宋体" w:hint="eastAsia"/>
          <w:bCs/>
          <w:sz w:val="24"/>
        </w:rPr>
        <w:t>→</w:t>
      </w:r>
      <w:r>
        <w:rPr>
          <w:rFonts w:ascii="宋体" w:hAnsi="宋体" w:hint="eastAsia"/>
          <w:bCs/>
          <w:sz w:val="24"/>
        </w:rPr>
        <w:t>设置土方挖运平台</w:t>
      </w:r>
      <w:r>
        <w:rPr>
          <w:rFonts w:ascii="宋体" w:hAnsi="宋体" w:hint="eastAsia"/>
          <w:bCs/>
          <w:sz w:val="24"/>
        </w:rPr>
        <w:t>→</w:t>
      </w:r>
      <w:r>
        <w:rPr>
          <w:rFonts w:ascii="宋体" w:hAnsi="宋体" w:hint="eastAsia"/>
          <w:bCs/>
          <w:sz w:val="24"/>
        </w:rPr>
        <w:t>截桩</w:t>
      </w:r>
      <w:r>
        <w:rPr>
          <w:rFonts w:ascii="宋体" w:hAnsi="宋体" w:hint="eastAsia"/>
          <w:bCs/>
          <w:sz w:val="24"/>
        </w:rPr>
        <w:t>→</w:t>
      </w:r>
      <w:r>
        <w:rPr>
          <w:rFonts w:ascii="宋体" w:hAnsi="宋体" w:hint="eastAsia"/>
          <w:bCs/>
          <w:sz w:val="24"/>
        </w:rPr>
        <w:t>人工修土至设计标高</w:t>
      </w:r>
      <w:r>
        <w:rPr>
          <w:rFonts w:ascii="宋体" w:hAnsi="宋体" w:hint="eastAsia"/>
          <w:bCs/>
          <w:sz w:val="24"/>
        </w:rPr>
        <w:t>→</w:t>
      </w:r>
      <w:r>
        <w:rPr>
          <w:rFonts w:ascii="宋体" w:hAnsi="宋体" w:hint="eastAsia"/>
          <w:bCs/>
          <w:sz w:val="24"/>
        </w:rPr>
        <w:t>砖胎模、垫层砼施工。</w:t>
      </w:r>
    </w:p>
    <w:p>
      <w:pPr>
        <w:tabs>
          <w:tab w:val="left" w:pos="3240"/>
        </w:tabs>
        <w:spacing w:line="500" w:lineRule="exact"/>
        <w:rPr>
          <w:rFonts w:ascii="宋体" w:hAnsi="宋体"/>
          <w:bCs/>
          <w:sz w:val="24"/>
        </w:rPr>
      </w:pPr>
      <w:r>
        <w:rPr>
          <w:rFonts w:ascii="宋体" w:hAnsi="宋体" w:hint="eastAsia"/>
          <w:bCs/>
          <w:sz w:val="24"/>
        </w:rPr>
        <w:t>（2）第一层土方开挖</w:t>
      </w:r>
    </w:p>
    <w:p>
      <w:pPr>
        <w:tabs>
          <w:tab w:val="left" w:pos="3240"/>
        </w:tabs>
        <w:spacing w:line="500" w:lineRule="exact"/>
        <w:ind w:firstLine="480" w:firstLineChars="200"/>
        <w:rPr>
          <w:rFonts w:ascii="宋体" w:hAnsi="宋体"/>
          <w:bCs/>
          <w:sz w:val="24"/>
        </w:rPr>
      </w:pPr>
      <w:r>
        <w:rPr>
          <w:rFonts w:ascii="宋体" w:hAnsi="宋体" w:hint="eastAsia"/>
          <w:bCs/>
          <w:sz w:val="24"/>
        </w:rPr>
        <w:t xml:space="preserve">    第一层土方从-0.4m至-3.2 m，挖土深约为2.8m，挖土工程量约为24000万m</w:t>
      </w:r>
      <w:r>
        <w:rPr>
          <w:rFonts w:ascii="宋体" w:hAnsi="宋体" w:hint="eastAsia"/>
          <w:bCs/>
          <w:sz w:val="24"/>
          <w:vertAlign w:val="superscript"/>
        </w:rPr>
        <w:t>3</w:t>
      </w:r>
      <w:r>
        <w:rPr>
          <w:rFonts w:ascii="宋体" w:hAnsi="宋体" w:hint="eastAsia"/>
          <w:bCs/>
          <w:sz w:val="24"/>
        </w:rPr>
        <w:t>;</w:t>
      </w:r>
    </w:p>
    <w:p>
      <w:pPr>
        <w:tabs>
          <w:tab w:val="left" w:pos="3240"/>
        </w:tabs>
        <w:spacing w:line="500" w:lineRule="exact"/>
        <w:ind w:firstLine="555"/>
        <w:rPr>
          <w:rFonts w:ascii="宋体" w:hAnsi="宋体"/>
          <w:bCs/>
          <w:sz w:val="24"/>
        </w:rPr>
      </w:pPr>
      <w:r>
        <w:rPr>
          <w:rFonts w:ascii="宋体" w:hAnsi="宋体" w:hint="eastAsia"/>
          <w:bCs/>
          <w:sz w:val="24"/>
        </w:rPr>
        <w:t>当第一施工段的桩基工作完成后和不影响后续打桩的前提下，进行第一层土方开挖，具体开挖时间视打桩进度场地情况而定，与桩基施工穿插进行。这一过程中，穿插施工压顶梁、第一道水平支撑梁、内支撑梁、栈桥、布置钢筋应力计、砌筑排水沟，布置土体深层位移、水位观测监测点工作。</w:t>
      </w:r>
    </w:p>
    <w:p>
      <w:pPr>
        <w:tabs>
          <w:tab w:val="left" w:pos="3240"/>
        </w:tabs>
        <w:spacing w:line="500" w:lineRule="exact"/>
        <w:ind w:firstLine="480" w:firstLineChars="200"/>
        <w:rPr>
          <w:rFonts w:ascii="宋体" w:hAnsi="宋体"/>
          <w:bCs/>
          <w:sz w:val="24"/>
        </w:rPr>
      </w:pPr>
      <w:r>
        <w:rPr>
          <w:rFonts w:ascii="宋体" w:hAnsi="宋体" w:hint="eastAsia"/>
          <w:bCs/>
          <w:sz w:val="24"/>
        </w:rPr>
        <w:t>本层土方采用2～3台1m</w:t>
      </w:r>
      <w:r>
        <w:rPr>
          <w:rFonts w:ascii="宋体" w:hAnsi="宋体" w:hint="eastAsia"/>
          <w:bCs/>
          <w:sz w:val="24"/>
          <w:vertAlign w:val="superscript"/>
        </w:rPr>
        <w:t>3</w:t>
      </w:r>
      <w:r>
        <w:rPr>
          <w:rFonts w:ascii="宋体" w:hAnsi="宋体" w:hint="eastAsia"/>
          <w:bCs/>
          <w:sz w:val="24"/>
        </w:rPr>
        <w:t>挖掘机和一台小型挖掘机进行支撑位置的土方开挖，配备车辆15～20辆。</w:t>
      </w:r>
    </w:p>
    <w:p>
      <w:pPr>
        <w:tabs>
          <w:tab w:val="left" w:pos="3240"/>
        </w:tabs>
        <w:spacing w:line="500" w:lineRule="exact"/>
        <w:ind w:firstLine="480" w:firstLineChars="200"/>
        <w:rPr>
          <w:rFonts w:ascii="宋体" w:hAnsi="宋体"/>
          <w:bCs/>
          <w:sz w:val="24"/>
        </w:rPr>
      </w:pPr>
      <w:r>
        <w:rPr>
          <w:rFonts w:ascii="宋体" w:hAnsi="宋体" w:hint="eastAsia"/>
          <w:bCs/>
          <w:sz w:val="24"/>
        </w:rPr>
        <w:t>该层土方开挖时间预计14日历天（日均出土量按1750m</w:t>
      </w:r>
      <w:r>
        <w:rPr>
          <w:rFonts w:ascii="宋体" w:hAnsi="宋体" w:hint="eastAsia"/>
          <w:bCs/>
          <w:sz w:val="24"/>
          <w:vertAlign w:val="superscript"/>
        </w:rPr>
        <w:t>3</w:t>
      </w:r>
      <w:r>
        <w:rPr>
          <w:rFonts w:ascii="宋体" w:hAnsi="宋体" w:hint="eastAsia"/>
          <w:bCs/>
          <w:sz w:val="24"/>
        </w:rPr>
        <w:t>考虑），其中第一施工段约需6日历天，第二施工约需8日历天。土方开挖过程中，穿插第一施工段第一道水平支撑梁的施工和养护，为连续进行第二层土方的开挖创造条件。</w:t>
      </w:r>
    </w:p>
    <w:p>
      <w:pPr>
        <w:tabs>
          <w:tab w:val="left" w:pos="3240"/>
        </w:tabs>
        <w:spacing w:line="500" w:lineRule="exact"/>
        <w:rPr>
          <w:rFonts w:ascii="宋体" w:hAnsi="宋体"/>
          <w:bCs/>
          <w:sz w:val="24"/>
        </w:rPr>
      </w:pPr>
      <w:r>
        <w:rPr>
          <w:rFonts w:ascii="宋体" w:hAnsi="宋体" w:hint="eastAsia"/>
          <w:bCs/>
          <w:sz w:val="24"/>
        </w:rPr>
        <w:t>（3）第二层土方开挖</w:t>
      </w:r>
    </w:p>
    <w:p>
      <w:pPr>
        <w:tabs>
          <w:tab w:val="left" w:pos="3240"/>
        </w:tabs>
        <w:spacing w:line="500" w:lineRule="exact"/>
        <w:ind w:firstLine="480" w:firstLineChars="200"/>
        <w:rPr>
          <w:rFonts w:ascii="宋体" w:hAnsi="宋体"/>
          <w:bCs/>
          <w:sz w:val="24"/>
        </w:rPr>
      </w:pPr>
      <w:r>
        <w:rPr>
          <w:rFonts w:ascii="宋体" w:hAnsi="宋体" w:hint="eastAsia"/>
          <w:bCs/>
          <w:sz w:val="24"/>
        </w:rPr>
        <w:t>第二层土方从-3.2m至-8.4 m，挖土深约为5.2m，挖土工程量约为44100m</w:t>
      </w:r>
      <w:r>
        <w:rPr>
          <w:rFonts w:ascii="宋体" w:hAnsi="宋体" w:hint="eastAsia"/>
          <w:bCs/>
          <w:sz w:val="24"/>
          <w:vertAlign w:val="superscript"/>
        </w:rPr>
        <w:t>3</w:t>
      </w:r>
      <w:r>
        <w:rPr>
          <w:rFonts w:ascii="宋体" w:hAnsi="宋体" w:hint="eastAsia"/>
          <w:bCs/>
          <w:sz w:val="24"/>
        </w:rPr>
        <w:t>;</w:t>
      </w:r>
    </w:p>
    <w:p>
      <w:pPr>
        <w:tabs>
          <w:tab w:val="left" w:pos="3240"/>
        </w:tabs>
        <w:spacing w:line="500" w:lineRule="exact"/>
        <w:ind w:firstLine="480" w:firstLineChars="200"/>
        <w:rPr>
          <w:rFonts w:ascii="宋体" w:hAnsi="宋体"/>
          <w:bCs/>
          <w:sz w:val="24"/>
        </w:rPr>
      </w:pPr>
      <w:r>
        <w:rPr>
          <w:rFonts w:ascii="宋体" w:hAnsi="宋体" w:hint="eastAsia"/>
          <w:bCs/>
          <w:sz w:val="24"/>
        </w:rPr>
        <w:t>待围护桩强度达到设计强度的100%,第一道支撑砼强度达到设计强度的80%以后，并在支撑位置用建筑垃圾或者道渣铺设好施工道路后，开始第二层土方的开挖工作。</w:t>
      </w:r>
    </w:p>
    <w:p>
      <w:pPr>
        <w:tabs>
          <w:tab w:val="left" w:pos="3240"/>
        </w:tabs>
        <w:spacing w:line="500" w:lineRule="exact"/>
        <w:ind w:firstLine="480" w:firstLineChars="200"/>
        <w:rPr>
          <w:rFonts w:ascii="宋体" w:hAnsi="宋体"/>
          <w:bCs/>
          <w:sz w:val="24"/>
        </w:rPr>
      </w:pPr>
      <w:r>
        <w:rPr>
          <w:rFonts w:ascii="宋体" w:hAnsi="宋体" w:hint="eastAsia"/>
          <w:bCs/>
          <w:sz w:val="24"/>
        </w:rPr>
        <w:t>本层土方采用3～4台1m</w:t>
      </w:r>
      <w:r>
        <w:rPr>
          <w:rFonts w:ascii="宋体" w:hAnsi="宋体" w:hint="eastAsia"/>
          <w:bCs/>
          <w:sz w:val="24"/>
          <w:vertAlign w:val="superscript"/>
        </w:rPr>
        <w:t>3</w:t>
      </w:r>
      <w:r>
        <w:rPr>
          <w:rFonts w:ascii="宋体" w:hAnsi="宋体" w:hint="eastAsia"/>
          <w:bCs/>
          <w:sz w:val="24"/>
        </w:rPr>
        <w:t>挖掘机和一台小型挖掘机进行支撑位置的土方开挖，配备车辆15～20辆。</w:t>
      </w:r>
    </w:p>
    <w:p>
      <w:pPr>
        <w:tabs>
          <w:tab w:val="left" w:pos="3240"/>
        </w:tabs>
        <w:spacing w:line="500" w:lineRule="exact"/>
        <w:ind w:firstLine="480" w:firstLineChars="200"/>
        <w:rPr>
          <w:rFonts w:ascii="宋体" w:hAnsi="宋体"/>
          <w:bCs/>
          <w:sz w:val="24"/>
        </w:rPr>
      </w:pPr>
      <w:r>
        <w:rPr>
          <w:rFonts w:ascii="宋体" w:hAnsi="宋体" w:hint="eastAsia"/>
          <w:bCs/>
          <w:sz w:val="24"/>
        </w:rPr>
        <w:t>因该层土方开挖深度达5.2m，故本层土采取分二层阶梯式开挖，分层具体要求详见示意图；第一施工段从西向东进行退挖，第二施工段由北向南进行退挖；本层土方采用挖土机直接装车外运方法，土方出口主要依靠南角大门。开挖方向和汽车行走路线详第一层土方开挖平面图。</w:t>
      </w:r>
    </w:p>
    <w:p>
      <w:pPr>
        <w:tabs>
          <w:tab w:val="left" w:pos="3240"/>
        </w:tabs>
        <w:spacing w:line="500" w:lineRule="exact"/>
        <w:ind w:firstLine="480" w:firstLineChars="200"/>
        <w:rPr>
          <w:rFonts w:ascii="宋体" w:hAnsi="宋体"/>
          <w:bCs/>
          <w:sz w:val="24"/>
        </w:rPr>
        <w:sectPr>
          <w:footerReference w:type="even" r:id="rId31"/>
          <w:type w:val="nextPage"/>
          <w:pgSz w:w="11906" w:h="16838"/>
          <w:pgMar w:top="1418" w:right="1418" w:bottom="1418" w:left="1418" w:header="851" w:footer="992" w:gutter="0"/>
          <w:pgNumType w:start="24"/>
          <w:cols w:space="708"/>
          <w:titlePg w:val="0"/>
          <w:docGrid w:type="lines" w:linePitch="312"/>
        </w:sectPr>
      </w:pPr>
      <w:r>
        <w:rPr>
          <w:rFonts w:ascii="宋体" w:hAnsi="宋体" w:hint="eastAsia"/>
          <w:bCs/>
          <w:sz w:val="24"/>
        </w:rPr>
        <w:t>该层土方开挖时间预计25日历天（日均出土量按1750m</w:t>
      </w:r>
      <w:r>
        <w:rPr>
          <w:rFonts w:ascii="宋体" w:hAnsi="宋体" w:hint="eastAsia"/>
          <w:bCs/>
          <w:sz w:val="24"/>
          <w:vertAlign w:val="superscript"/>
        </w:rPr>
        <w:t>3</w:t>
      </w:r>
      <w:r>
        <w:rPr>
          <w:rFonts w:ascii="宋体" w:hAnsi="宋体" w:hint="eastAsia"/>
          <w:bCs/>
          <w:sz w:val="24"/>
        </w:rPr>
        <w:t>考虑），其中第一施工段约需11日历天，第二施工约需14日历天。土方开挖过程中，穿插第一施工段第二道水平支撑梁的施工和养护，为连续进行第三层土方的开挖创造条件。</w:t>
      </w:r>
    </w:p>
    <w:p>
      <w:pPr>
        <w:tabs>
          <w:tab w:val="left" w:pos="3240"/>
        </w:tabs>
        <w:spacing w:line="500" w:lineRule="exact"/>
        <w:rPr>
          <w:rFonts w:ascii="宋体" w:hAnsi="宋体"/>
          <w:bCs/>
          <w:sz w:val="24"/>
        </w:rPr>
      </w:pPr>
      <w:r>
        <w:rPr>
          <w:rFonts w:ascii="宋体" w:hAnsi="宋体" w:hint="eastAsia"/>
          <w:bCs/>
          <w:sz w:val="24"/>
        </w:rPr>
        <w:t>（4）第三层土方开挖</w:t>
      </w:r>
    </w:p>
    <w:p>
      <w:pPr>
        <w:tabs>
          <w:tab w:val="left" w:pos="3240"/>
        </w:tabs>
        <w:spacing w:line="500" w:lineRule="exact"/>
        <w:ind w:firstLine="480" w:firstLineChars="200"/>
        <w:rPr>
          <w:rFonts w:ascii="宋体" w:hAnsi="宋体"/>
          <w:bCs/>
          <w:sz w:val="24"/>
        </w:rPr>
      </w:pPr>
      <w:r>
        <w:rPr>
          <w:rFonts w:ascii="宋体" w:hAnsi="宋体" w:hint="eastAsia"/>
          <w:bCs/>
          <w:sz w:val="24"/>
        </w:rPr>
        <w:t>第三层土方从-8.4m至-11.7m，第二道支撑与基础基底支撑的净距离为2.5m，挖土深约为3.3m，挖土工程量约为28000m</w:t>
      </w:r>
      <w:r>
        <w:rPr>
          <w:rFonts w:ascii="宋体" w:hAnsi="宋体" w:hint="eastAsia"/>
          <w:bCs/>
          <w:sz w:val="24"/>
          <w:vertAlign w:val="superscript"/>
        </w:rPr>
        <w:t>3</w:t>
      </w:r>
      <w:r>
        <w:rPr>
          <w:rFonts w:ascii="宋体" w:hAnsi="宋体" w:hint="eastAsia"/>
          <w:bCs/>
          <w:sz w:val="24"/>
        </w:rPr>
        <w:t>;</w:t>
      </w:r>
    </w:p>
    <w:p>
      <w:pPr>
        <w:tabs>
          <w:tab w:val="left" w:pos="3240"/>
        </w:tabs>
        <w:spacing w:line="500" w:lineRule="exact"/>
        <w:ind w:firstLine="480" w:firstLineChars="200"/>
        <w:rPr>
          <w:rFonts w:ascii="宋体" w:hAnsi="宋体"/>
          <w:bCs/>
          <w:sz w:val="24"/>
        </w:rPr>
      </w:pPr>
      <w:r>
        <w:rPr>
          <w:rFonts w:ascii="宋体" w:hAnsi="宋体" w:hint="eastAsia"/>
          <w:bCs/>
          <w:sz w:val="24"/>
        </w:rPr>
        <w:t>待第二道支撑砼强度达到设计强度的80%以后，回填汽车坡道，汽车坡道按1：7.0坡度设置，两侧边坡按1：2.5坡度设置。坡道宽度按8-10米设置。长平长度约需35m,并在支撑和坡道上铺设500厚建筑垃圾或者道渣，上铺路基板。铺设好施工道路后，开始第三层土方的开挖工作。</w:t>
      </w:r>
    </w:p>
    <w:p>
      <w:pPr>
        <w:tabs>
          <w:tab w:val="left" w:pos="3240"/>
        </w:tabs>
        <w:spacing w:line="500" w:lineRule="exact"/>
        <w:ind w:firstLine="480" w:firstLineChars="200"/>
        <w:rPr>
          <w:rFonts w:ascii="宋体" w:hAnsi="宋体"/>
          <w:bCs/>
          <w:sz w:val="24"/>
        </w:rPr>
      </w:pPr>
      <w:r>
        <w:rPr>
          <w:rFonts w:ascii="宋体" w:hAnsi="宋体" w:hint="eastAsia"/>
          <w:bCs/>
          <w:sz w:val="24"/>
        </w:rPr>
        <w:t>本层土方采用2～3台1m</w:t>
      </w:r>
      <w:r>
        <w:rPr>
          <w:rFonts w:ascii="宋体" w:hAnsi="宋体" w:hint="eastAsia"/>
          <w:bCs/>
          <w:sz w:val="24"/>
          <w:vertAlign w:val="superscript"/>
        </w:rPr>
        <w:t>3</w:t>
      </w:r>
      <w:r>
        <w:rPr>
          <w:rFonts w:ascii="宋体" w:hAnsi="宋体" w:hint="eastAsia"/>
          <w:bCs/>
          <w:sz w:val="24"/>
        </w:rPr>
        <w:t>挖掘机和一台小型挖掘机进行支撑位置的土方开挖，配备车辆15～20辆。</w:t>
      </w:r>
    </w:p>
    <w:p>
      <w:pPr>
        <w:tabs>
          <w:tab w:val="left" w:pos="3240"/>
        </w:tabs>
        <w:spacing w:line="500" w:lineRule="exact"/>
        <w:ind w:firstLine="480" w:firstLineChars="200"/>
        <w:rPr>
          <w:rFonts w:ascii="宋体" w:hAnsi="宋体"/>
          <w:bCs/>
          <w:sz w:val="24"/>
        </w:rPr>
      </w:pPr>
      <w:r>
        <w:rPr>
          <w:rFonts w:ascii="宋体" w:hAnsi="宋体" w:hint="eastAsia"/>
          <w:bCs/>
          <w:sz w:val="24"/>
        </w:rPr>
        <w:t>因该层土方开挖深度达3.3m，故本层土仍采取分二层阶梯式开挖，分层具体要求详见示意图；第一施工段从西、东方向退挖，第二施工段由西向东方向退挖；本层土方采用挖土机装车后通过坡道向外运土的方法，土方出口主要依靠南大门。开挖方向和汽车行走路线详第二层土方开挖平面图。</w:t>
      </w:r>
    </w:p>
    <w:p>
      <w:pPr>
        <w:tabs>
          <w:tab w:val="left" w:pos="3240"/>
        </w:tabs>
        <w:spacing w:line="500" w:lineRule="exact"/>
        <w:ind w:firstLine="480" w:firstLineChars="200"/>
        <w:rPr>
          <w:rFonts w:ascii="宋体" w:hAnsi="宋体"/>
          <w:bCs/>
          <w:sz w:val="24"/>
        </w:rPr>
      </w:pPr>
      <w:r>
        <w:rPr>
          <w:rFonts w:ascii="宋体" w:hAnsi="宋体" w:hint="eastAsia"/>
          <w:bCs/>
          <w:sz w:val="24"/>
        </w:rPr>
        <w:t>该层土方开挖时间预计19日历天（日均出土量按1500m</w:t>
      </w:r>
      <w:r>
        <w:rPr>
          <w:rFonts w:ascii="宋体" w:hAnsi="宋体" w:hint="eastAsia"/>
          <w:bCs/>
          <w:sz w:val="24"/>
          <w:vertAlign w:val="superscript"/>
        </w:rPr>
        <w:t>3</w:t>
      </w:r>
      <w:r>
        <w:rPr>
          <w:rFonts w:ascii="宋体" w:hAnsi="宋体" w:hint="eastAsia"/>
          <w:bCs/>
          <w:sz w:val="24"/>
        </w:rPr>
        <w:t>考虑），其中第一施工段约需8日历天，第二施工段约需11日历天。</w:t>
      </w:r>
    </w:p>
    <w:p>
      <w:pPr>
        <w:tabs>
          <w:tab w:val="left" w:pos="3240"/>
        </w:tabs>
        <w:spacing w:line="500" w:lineRule="exact"/>
        <w:ind w:firstLine="480" w:firstLineChars="200"/>
        <w:rPr>
          <w:rFonts w:ascii="宋体" w:hAnsi="宋体"/>
          <w:bCs/>
          <w:sz w:val="24"/>
        </w:rPr>
      </w:pPr>
      <w:r>
        <w:rPr>
          <w:rFonts w:ascii="宋体" w:hAnsi="宋体" w:hint="eastAsia"/>
          <w:bCs/>
          <w:sz w:val="24"/>
        </w:rPr>
        <w:t>因第二道支撑与基底的净距离为2.5m，运土车辆无法在作业层上行走，如设置汽车坡道易产生坡道滑移，故结合实际情况和类似工程的施工经验，本层土方利用栈桥停置挖土机，挖土装车；在栈桥下方设置临时土平台，利用基坑内的挖机翻挖到土平台上，基坑内水平方向利用3～4台挖机翻挖的办法挖土和2台小型挖掘机进行局部加深部位的土方开挖；为减少挖机对下卧土层的拢动，在挖机行走位置铺设建筑垃圾和路基板，在土平台临支撑周边设垂直路基板，防止土滑到支撑下边。具体详示意图；挖土过程中配备车辆10～15辆。当局部挖土深度超过1.50m时，根据土质情况分层开挖；第一施工段从西向东进行退挖，第二施工段由西向东进行退挖；开挖方向和汽车行走路线详第三层土方开挖平面图。本层土方开挖时钻孔灌注桩桩头超灌部位的凿桩要结合土方开挖进程及时进行，避免对土方分层开挖产生影响。凿桩采用空压机结合人工进行凿除，要从上至下依次凿除，不得从底部直接整体凿除；严格控制桩顶标高，防止偏高或偏低；在接近桩顶标高部位严禁采用空压机凿桩，以防对桩头砼产生破坏。</w:t>
      </w:r>
    </w:p>
    <w:p>
      <w:pPr>
        <w:tabs>
          <w:tab w:val="left" w:pos="3240"/>
        </w:tabs>
        <w:spacing w:line="500" w:lineRule="exact"/>
        <w:ind w:firstLine="480" w:firstLineChars="200"/>
        <w:rPr>
          <w:rFonts w:ascii="宋体" w:hAnsi="宋体"/>
          <w:bCs/>
          <w:sz w:val="24"/>
        </w:rPr>
      </w:pPr>
      <w:r>
        <w:rPr>
          <w:rFonts w:ascii="宋体" w:hAnsi="宋体" w:hint="eastAsia"/>
          <w:bCs/>
          <w:sz w:val="24"/>
        </w:rPr>
        <w:t>土方开挖过程中，穿插凿桩、砖胎模和砼垫层的施工。</w:t>
      </w:r>
      <w:r>
        <w:rPr>
          <w:rFonts w:ascii="宋体" w:hAnsi="宋体"/>
          <w:bCs/>
          <w:sz w:val="24"/>
        </w:rPr>
        <w:br/>
      </w:r>
      <w:r>
        <w:rPr>
          <w:rFonts w:ascii="宋体" w:hAnsi="宋体"/>
          <w:bCs/>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2" w:history="1">
        <w:r>
          <w:rPr>
            <w:rFonts w:ascii="SimSun" w:eastAsia="SimSun" w:hAnsi="SimSun" w:cs="SimSun"/>
            <w:b/>
            <w:bCs/>
            <w:color w:val="0000EE"/>
            <w:kern w:val="0"/>
            <w:sz w:val="30"/>
            <w:szCs w:val="30"/>
            <w:u w:val="single" w:color="0000EE"/>
          </w:rPr>
          <w:t>https://d.book118.com/566022220122010030</w:t>
        </w:r>
      </w:hyperlink>
    </w:p>
    <w:p>
      <w:pPr>
        <w:tabs>
          <w:tab w:val="left" w:pos="3240"/>
        </w:tabs>
        <w:spacing w:line="500" w:lineRule="exact"/>
        <w:ind w:firstLine="480" w:firstLineChars="200"/>
        <w:rPr>
          <w:rFonts w:ascii="宋体" w:hAnsi="宋体"/>
          <w:bCs/>
          <w:sz w:val="24"/>
        </w:rPr>
      </w:pPr>
    </w:p>
    <w:sectPr>
      <w:footerReference w:type="even" r:id="rId33"/>
      <w:type w:val="nextPage"/>
      <w:pgSz w:w="11906" w:h="16838"/>
      <w:pgMar w:top="1418" w:right="1418" w:bottom="1418" w:left="1418" w:header="851" w:footer="992" w:gutter="0"/>
      <w:pgNumType w:start="2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4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 w:name="Arial">
    <w:panose1 w:val="020B0604020202020204"/>
    <w:charset w:val="00"/>
    <w:family w:val="swiss"/>
    <w:pitch w:val="default"/>
    <w:sig w:usb0="E0002EFF" w:usb1="C000785B" w:usb2="00000009" w:usb3="00000000" w:csb0="400001FF" w:csb1="FFFF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E6147"/>
    <w:multiLevelType w:val="multilevel"/>
    <w:tmpl w:val="097E6147"/>
    <w:lvl w:ilvl="0">
      <w:start w:val="4"/>
      <w:numFmt w:val="decimal"/>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3B82ECD"/>
    <w:multiLevelType w:val="multilevel"/>
    <w:tmpl w:val="43B82ECD"/>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D6335AB"/>
    <w:multiLevelType w:val="multilevel"/>
    <w:tmpl w:val="097E6147"/>
    <w:lvl w:ilvl="0">
      <w:start w:val="4"/>
      <w:numFmt w:val="decimal"/>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01DD9"/>
    <w:rsid w:val="0001676E"/>
    <w:rsid w:val="0001707E"/>
    <w:rsid w:val="000331DA"/>
    <w:rsid w:val="00092310"/>
    <w:rsid w:val="000973C9"/>
    <w:rsid w:val="000A5682"/>
    <w:rsid w:val="000A7BB4"/>
    <w:rsid w:val="000B28EC"/>
    <w:rsid w:val="000B297A"/>
    <w:rsid w:val="000C710D"/>
    <w:rsid w:val="000F51F1"/>
    <w:rsid w:val="00111AD9"/>
    <w:rsid w:val="00116F69"/>
    <w:rsid w:val="00134623"/>
    <w:rsid w:val="00146CB2"/>
    <w:rsid w:val="00180611"/>
    <w:rsid w:val="001A7A3D"/>
    <w:rsid w:val="001B0F90"/>
    <w:rsid w:val="001B16D6"/>
    <w:rsid w:val="001C243E"/>
    <w:rsid w:val="001F0B9B"/>
    <w:rsid w:val="00234541"/>
    <w:rsid w:val="0024144C"/>
    <w:rsid w:val="00251D71"/>
    <w:rsid w:val="0026089B"/>
    <w:rsid w:val="00264716"/>
    <w:rsid w:val="002660CC"/>
    <w:rsid w:val="00296E89"/>
    <w:rsid w:val="002A7D20"/>
    <w:rsid w:val="002B0116"/>
    <w:rsid w:val="002B58CE"/>
    <w:rsid w:val="002E19E8"/>
    <w:rsid w:val="003074D6"/>
    <w:rsid w:val="00311975"/>
    <w:rsid w:val="003278F5"/>
    <w:rsid w:val="003348E4"/>
    <w:rsid w:val="00340FBB"/>
    <w:rsid w:val="00341769"/>
    <w:rsid w:val="00343A97"/>
    <w:rsid w:val="003523BD"/>
    <w:rsid w:val="00354AA8"/>
    <w:rsid w:val="00354C78"/>
    <w:rsid w:val="00356337"/>
    <w:rsid w:val="00371A7C"/>
    <w:rsid w:val="003742AD"/>
    <w:rsid w:val="00381A4A"/>
    <w:rsid w:val="003854A9"/>
    <w:rsid w:val="003866E9"/>
    <w:rsid w:val="0038771A"/>
    <w:rsid w:val="0039451D"/>
    <w:rsid w:val="0039562B"/>
    <w:rsid w:val="003B15D2"/>
    <w:rsid w:val="003B206F"/>
    <w:rsid w:val="003C475C"/>
    <w:rsid w:val="003C50E1"/>
    <w:rsid w:val="003F0C0B"/>
    <w:rsid w:val="004258A3"/>
    <w:rsid w:val="0043640A"/>
    <w:rsid w:val="00450987"/>
    <w:rsid w:val="00464B24"/>
    <w:rsid w:val="00472621"/>
    <w:rsid w:val="004976DD"/>
    <w:rsid w:val="004A732D"/>
    <w:rsid w:val="004B6A04"/>
    <w:rsid w:val="004E6333"/>
    <w:rsid w:val="004E7137"/>
    <w:rsid w:val="00500165"/>
    <w:rsid w:val="005255CB"/>
    <w:rsid w:val="005529E7"/>
    <w:rsid w:val="00554327"/>
    <w:rsid w:val="00554DC0"/>
    <w:rsid w:val="00566A61"/>
    <w:rsid w:val="005958C7"/>
    <w:rsid w:val="005A39B3"/>
    <w:rsid w:val="005A3FB7"/>
    <w:rsid w:val="005A4495"/>
    <w:rsid w:val="005B5199"/>
    <w:rsid w:val="005E3454"/>
    <w:rsid w:val="005F6444"/>
    <w:rsid w:val="00607CFB"/>
    <w:rsid w:val="00622877"/>
    <w:rsid w:val="006452BA"/>
    <w:rsid w:val="00647C93"/>
    <w:rsid w:val="00655C95"/>
    <w:rsid w:val="00667E98"/>
    <w:rsid w:val="00670472"/>
    <w:rsid w:val="00670C53"/>
    <w:rsid w:val="00675A0B"/>
    <w:rsid w:val="0068609D"/>
    <w:rsid w:val="006875F8"/>
    <w:rsid w:val="00696BCF"/>
    <w:rsid w:val="006A07F8"/>
    <w:rsid w:val="006E32E6"/>
    <w:rsid w:val="006E4E85"/>
    <w:rsid w:val="006F11F1"/>
    <w:rsid w:val="0070191E"/>
    <w:rsid w:val="00702765"/>
    <w:rsid w:val="00715A48"/>
    <w:rsid w:val="00731145"/>
    <w:rsid w:val="00737E91"/>
    <w:rsid w:val="00750901"/>
    <w:rsid w:val="00760685"/>
    <w:rsid w:val="00761806"/>
    <w:rsid w:val="00775DC8"/>
    <w:rsid w:val="00782C25"/>
    <w:rsid w:val="00786470"/>
    <w:rsid w:val="00795473"/>
    <w:rsid w:val="007B6F72"/>
    <w:rsid w:val="007C4EEA"/>
    <w:rsid w:val="007E5AD9"/>
    <w:rsid w:val="0087078F"/>
    <w:rsid w:val="00871685"/>
    <w:rsid w:val="00871C04"/>
    <w:rsid w:val="008749F7"/>
    <w:rsid w:val="008752FB"/>
    <w:rsid w:val="00876F10"/>
    <w:rsid w:val="00884B38"/>
    <w:rsid w:val="00891CFE"/>
    <w:rsid w:val="008A669E"/>
    <w:rsid w:val="008A6848"/>
    <w:rsid w:val="008D6CA4"/>
    <w:rsid w:val="008E0329"/>
    <w:rsid w:val="008F158C"/>
    <w:rsid w:val="00903D8C"/>
    <w:rsid w:val="00920643"/>
    <w:rsid w:val="0092572D"/>
    <w:rsid w:val="0093079D"/>
    <w:rsid w:val="009319F9"/>
    <w:rsid w:val="00972539"/>
    <w:rsid w:val="00973A7E"/>
    <w:rsid w:val="009772B4"/>
    <w:rsid w:val="00986076"/>
    <w:rsid w:val="009A09B5"/>
    <w:rsid w:val="009B54C8"/>
    <w:rsid w:val="009C11AE"/>
    <w:rsid w:val="009C168F"/>
    <w:rsid w:val="009D4B42"/>
    <w:rsid w:val="009F1FA3"/>
    <w:rsid w:val="009F5581"/>
    <w:rsid w:val="009F633D"/>
    <w:rsid w:val="00A03DA4"/>
    <w:rsid w:val="00A05F80"/>
    <w:rsid w:val="00A60D8A"/>
    <w:rsid w:val="00A63B0E"/>
    <w:rsid w:val="00A960EB"/>
    <w:rsid w:val="00AA4B92"/>
    <w:rsid w:val="00AA571B"/>
    <w:rsid w:val="00AD5B9F"/>
    <w:rsid w:val="00AD69DB"/>
    <w:rsid w:val="00AF2AEB"/>
    <w:rsid w:val="00AF7761"/>
    <w:rsid w:val="00B05A23"/>
    <w:rsid w:val="00B11733"/>
    <w:rsid w:val="00B147B7"/>
    <w:rsid w:val="00B24732"/>
    <w:rsid w:val="00B3361F"/>
    <w:rsid w:val="00B37330"/>
    <w:rsid w:val="00B5368D"/>
    <w:rsid w:val="00B579F6"/>
    <w:rsid w:val="00B76500"/>
    <w:rsid w:val="00B850EE"/>
    <w:rsid w:val="00B85D10"/>
    <w:rsid w:val="00B95B8B"/>
    <w:rsid w:val="00B96309"/>
    <w:rsid w:val="00BB5277"/>
    <w:rsid w:val="00BB7AD5"/>
    <w:rsid w:val="00BC5A69"/>
    <w:rsid w:val="00BD119C"/>
    <w:rsid w:val="00BD455E"/>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6797C"/>
    <w:rsid w:val="00D71A4A"/>
    <w:rsid w:val="00D74320"/>
    <w:rsid w:val="00DC6272"/>
    <w:rsid w:val="00DC7889"/>
    <w:rsid w:val="00DE4D1D"/>
    <w:rsid w:val="00DF4EC8"/>
    <w:rsid w:val="00E2338E"/>
    <w:rsid w:val="00E247B0"/>
    <w:rsid w:val="00E42760"/>
    <w:rsid w:val="00E63F2E"/>
    <w:rsid w:val="00E669EE"/>
    <w:rsid w:val="00E93460"/>
    <w:rsid w:val="00E96C94"/>
    <w:rsid w:val="00EA5F5A"/>
    <w:rsid w:val="00EB3FC3"/>
    <w:rsid w:val="00EC6272"/>
    <w:rsid w:val="00EE62F1"/>
    <w:rsid w:val="00EF473D"/>
    <w:rsid w:val="00F222CA"/>
    <w:rsid w:val="00F2750C"/>
    <w:rsid w:val="00F31EB5"/>
    <w:rsid w:val="00F4113F"/>
    <w:rsid w:val="00F44406"/>
    <w:rsid w:val="00F51176"/>
    <w:rsid w:val="00F539EC"/>
    <w:rsid w:val="00F53D7B"/>
    <w:rsid w:val="00F67CD2"/>
    <w:rsid w:val="00F81891"/>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B307047"/>
    <w:rsid w:val="3F70041E"/>
    <w:rsid w:val="3F732E6A"/>
    <w:rsid w:val="3FD84540"/>
    <w:rsid w:val="459D02E3"/>
    <w:rsid w:val="47ED3310"/>
    <w:rsid w:val="526731E2"/>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ascii="Times New Roman" w:hAnsi="Times New Roman"/>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link w:val="Char"/>
    <w:pPr>
      <w:spacing w:line="440" w:lineRule="exact"/>
      <w:outlineLvl w:val="0"/>
    </w:pPr>
    <w:rPr>
      <w:rFonts w:ascii="宋体" w:hAnsi="宋体"/>
      <w:sz w:val="28"/>
    </w:rPr>
  </w:style>
  <w:style w:type="character" w:customStyle="1" w:styleId="Char">
    <w:name w:val="正文文本 Char"/>
    <w:link w:val="BodyText"/>
    <w:rPr>
      <w:rFonts w:ascii="宋体" w:eastAsia="宋体" w:hAnsi="宋体" w:cs="Times New Roman"/>
      <w:sz w:val="28"/>
      <w:szCs w:val="24"/>
    </w:rPr>
  </w:style>
  <w:style w:type="paragraph" w:styleId="BodyTextIndent">
    <w:name w:val="Body Text Indent"/>
    <w:basedOn w:val="Normal"/>
    <w:link w:val="Char0"/>
    <w:pPr>
      <w:spacing w:after="120"/>
      <w:ind w:left="420" w:leftChars="200"/>
    </w:pPr>
  </w:style>
  <w:style w:type="character" w:customStyle="1" w:styleId="Char0">
    <w:name w:val="正文文本缩进 Char"/>
    <w:link w:val="BodyTextIndent"/>
    <w:rPr>
      <w:rFonts w:ascii="Times New Roman" w:eastAsia="宋体" w:hAnsi="Times New Roman" w:cs="Times New Roman"/>
      <w:szCs w:val="24"/>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link w:val="Char1"/>
    <w:rPr>
      <w:sz w:val="18"/>
      <w:szCs w:val="18"/>
    </w:rPr>
  </w:style>
  <w:style w:type="character" w:customStyle="1" w:styleId="Char1">
    <w:name w:val="批注框文本 Char"/>
    <w:link w:val="BalloonText"/>
    <w:uiPriority w:val="99"/>
    <w:semiHidden/>
    <w:rPr>
      <w:rFonts w:ascii="Times New Roman" w:eastAsia="宋体" w:hAnsi="Times New Roman" w:cs="Times New Roman"/>
      <w:sz w:val="18"/>
      <w:szCs w:val="18"/>
    </w:rPr>
  </w:style>
  <w:style w:type="paragraph" w:styleId="Footer">
    <w:name w:val="footer"/>
    <w:basedOn w:val="Normal"/>
    <w:link w:val="Char2"/>
    <w:pPr>
      <w:tabs>
        <w:tab w:val="center" w:pos="4153"/>
        <w:tab w:val="right" w:pos="8306"/>
      </w:tabs>
      <w:snapToGrid w:val="0"/>
      <w:jc w:val="left"/>
    </w:pPr>
    <w:rPr>
      <w:sz w:val="18"/>
      <w:szCs w:val="18"/>
    </w:rPr>
  </w:style>
  <w:style w:type="character" w:customStyle="1" w:styleId="Char2">
    <w:name w:val="页脚 Char"/>
    <w:link w:val="Footer"/>
    <w:uiPriority w:val="99"/>
    <w:semiHidden/>
    <w:rPr>
      <w:sz w:val="18"/>
      <w:szCs w:val="18"/>
    </w:rPr>
  </w:style>
  <w:style w:type="paragraph" w:styleId="Header">
    <w:name w:val="header"/>
    <w:basedOn w:val="Normal"/>
    <w:link w:val="Char3"/>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Header"/>
    <w:uiPriority w:val="99"/>
    <w:rPr>
      <w:sz w:val="18"/>
      <w:szCs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table" w:styleId="TableGrid">
    <w:name w:val="Table Grid"/>
    <w:basedOn w:val="TableNormal"/>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paragraph" w:customStyle="1" w:styleId="a">
    <w:name w:val="文本框"/>
    <w:basedOn w:val="Normal"/>
    <w:pPr>
      <w:snapToGrid w:val="0"/>
      <w:jc w:val="center"/>
    </w:pPr>
    <w:rPr>
      <w:sz w:val="24"/>
      <w:szCs w:val="20"/>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image" Target="media/image1.wmf" /><Relationship Id="rId18" Type="http://schemas.openxmlformats.org/officeDocument/2006/relationships/oleObject" Target="embeddings/oleObject1.bin" /><Relationship Id="rId19" Type="http://schemas.openxmlformats.org/officeDocument/2006/relationships/footer" Target="footer14.xml" /><Relationship Id="rId2" Type="http://schemas.openxmlformats.org/officeDocument/2006/relationships/webSettings" Target="webSettings.xml" /><Relationship Id="rId20" Type="http://schemas.openxmlformats.org/officeDocument/2006/relationships/footer" Target="footer15.xml" /><Relationship Id="rId21" Type="http://schemas.openxmlformats.org/officeDocument/2006/relationships/image" Target="media/image2.wmf" /><Relationship Id="rId22" Type="http://schemas.openxmlformats.org/officeDocument/2006/relationships/oleObject" Target="embeddings/oleObject2.bin" /><Relationship Id="rId23" Type="http://schemas.openxmlformats.org/officeDocument/2006/relationships/footer" Target="footer16.xml" /><Relationship Id="rId24" Type="http://schemas.openxmlformats.org/officeDocument/2006/relationships/footer" Target="footer17.xml" /><Relationship Id="rId25" Type="http://schemas.openxmlformats.org/officeDocument/2006/relationships/footer" Target="footer18.xml" /><Relationship Id="rId26" Type="http://schemas.openxmlformats.org/officeDocument/2006/relationships/footer" Target="footer19.xml" /><Relationship Id="rId27" Type="http://schemas.openxmlformats.org/officeDocument/2006/relationships/footer" Target="footer20.xml" /><Relationship Id="rId28" Type="http://schemas.openxmlformats.org/officeDocument/2006/relationships/footer" Target="footer21.xml" /><Relationship Id="rId29" Type="http://schemas.openxmlformats.org/officeDocument/2006/relationships/footer" Target="footer22.xml" /><Relationship Id="rId3" Type="http://schemas.openxmlformats.org/officeDocument/2006/relationships/fontTable" Target="fontTable.xml" /><Relationship Id="rId30" Type="http://schemas.openxmlformats.org/officeDocument/2006/relationships/footer" Target="footer23.xml" /><Relationship Id="rId31" Type="http://schemas.openxmlformats.org/officeDocument/2006/relationships/footer" Target="footer24.xml" /><Relationship Id="rId32" Type="http://schemas.openxmlformats.org/officeDocument/2006/relationships/hyperlink" Target="https://d.book118.com/566022220122010030" TargetMode="External" /><Relationship Id="rId33" Type="http://schemas.openxmlformats.org/officeDocument/2006/relationships/footer" Target="footer25.xml" /><Relationship Id="rId34" Type="http://schemas.openxmlformats.org/officeDocument/2006/relationships/theme" Target="theme/theme1.xml" /><Relationship Id="rId35" Type="http://schemas.openxmlformats.org/officeDocument/2006/relationships/numbering" Target="numbering.xml" /><Relationship Id="rId36"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3578</Words>
  <Characters>20396</Characters>
  <Application>Microsoft Office Word</Application>
  <DocSecurity>0</DocSecurity>
  <Lines>169</Lines>
  <Paragraphs>47</Paragraphs>
  <ScaleCrop>false</ScaleCrop>
  <Company>微软中国</Company>
  <LinksUpToDate>false</LinksUpToDate>
  <CharactersWithSpaces>23927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新;袁晶;user</dc:creator>
  <cp:lastModifiedBy>张新</cp:lastModifiedBy>
  <cp:revision>18</cp:revision>
  <cp:lastPrinted>2019-07-11T11:54:00Z</cp:lastPrinted>
  <dcterms:created xsi:type="dcterms:W3CDTF">2011-03-22T01:46:00Z</dcterms:created>
  <dcterms:modified xsi:type="dcterms:W3CDTF">2023-12-23T06:06:01Z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36F0F73308D948089E828A26390D18D3_13</vt:lpwstr>
  </property>
  <property fmtid="{D5CDD505-2E9C-101B-9397-08002B2CF9AE}" pid="3" name="KSOProductBuildVer">
    <vt:lpwstr>2052-12.1.0.16120</vt:lpwstr>
  </property>
</Properties>
</file>