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05"/>
        <w:gridCol w:w="9851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51"/>
        </w:trPr>
        <w:tc>
          <w:tcPr>
            <w:tcW w:w="10756" w:type="dxa"/>
            <w:gridSpan w:val="2"/>
            <w:shd w:val="clear" w:color="auto" w:fill="4F81BD"/>
            <w:vAlign w:val="top"/>
          </w:tcPr>
          <w:p>
            <w:pPr>
              <w:spacing w:before="106" w:line="174" w:lineRule="auto"/>
              <w:ind w:left="126"/>
              <w:rPr>
                <w:rFonts w:ascii="Microsoft YaHei" w:eastAsia="Microsoft YaHei" w:hAnsi="Microsoft YaHei" w:cs="Microsoft YaHei"/>
                <w:sz w:val="43"/>
                <w:szCs w:val="43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43"/>
                <w:szCs w:val="43"/>
                <w14:textOutline w14:w="796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【广发</w:t>
            </w: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43"/>
                <w:szCs w:val="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z w:val="43"/>
                <w:szCs w:val="43"/>
              </w:rPr>
              <w:t>TMT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7"/>
                <w:sz w:val="43"/>
                <w:szCs w:val="4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FFFFFF"/>
                <w:spacing w:val="7"/>
                <w:sz w:val="43"/>
                <w:szCs w:val="43"/>
                <w14:textOutline w14:w="796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产业研究】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652"/>
        </w:trPr>
        <w:tc>
          <w:tcPr>
            <w:tcW w:w="10756" w:type="dxa"/>
            <w:gridSpan w:val="2"/>
            <w:shd w:val="clear" w:color="auto" w:fill="DEDFEF"/>
            <w:vAlign w:val="top"/>
          </w:tcPr>
          <w:p>
            <w:pPr>
              <w:spacing w:before="147" w:line="184" w:lineRule="auto"/>
              <w:ind w:left="6682"/>
              <w:rPr>
                <w:rFonts w:ascii="Microsoft YaHei" w:eastAsia="Microsoft YaHei" w:hAnsi="Microsoft YaHei" w:cs="Microsoft YaHei"/>
                <w:sz w:val="36"/>
                <w:szCs w:val="36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解析微软各业务增长驱动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1677"/>
        </w:trPr>
        <w:tc>
          <w:tcPr>
            <w:tcW w:w="905" w:type="dxa"/>
            <w:tcBorders>
              <w:bottom w:val="single" w:sz="2" w:space="0" w:color="1F497D"/>
            </w:tcBorders>
            <w:vAlign w:val="top"/>
          </w:tcPr>
          <w:p>
            <w:pPr>
              <w:spacing w:before="115" w:line="185" w:lineRule="auto"/>
              <w:ind w:left="181"/>
              <w:rPr>
                <w:rFonts w:ascii="Microsoft YaHei" w:eastAsia="Microsoft YaHei" w:hAnsi="Microsoft YaHei" w:cs="Microsoft YaHei"/>
                <w:sz w:val="18"/>
                <w:szCs w:val="18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0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</w:p>
          <w:p>
            <w:pPr>
              <w:spacing w:before="189" w:line="307" w:lineRule="exact"/>
              <w:ind w:firstLine="328"/>
            </w:pPr>
            <w:r>
              <w:rPr>
                <w:position w:val="-6"/>
              </w:rPr>
              <w:drawing>
                <wp:inline distT="0" distB="0" distL="0" distR="0">
                  <wp:extent cx="219456" cy="195071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95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91" w:line="605" w:lineRule="exact"/>
              <w:ind w:firstLine="328"/>
            </w:pPr>
            <w:r>
              <w:rPr>
                <w:position w:val="-12"/>
              </w:rPr>
              <w:drawing>
                <wp:inline distT="0" distB="0" distL="0" distR="0">
                  <wp:extent cx="219456" cy="38404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384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51" w:type="dxa"/>
            <w:tcBorders>
              <w:bottom w:val="single" w:sz="2" w:space="0" w:color="1F497D"/>
            </w:tcBorders>
            <w:vAlign w:val="top"/>
          </w:tcPr>
          <w:p>
            <w:pPr>
              <w:pStyle w:val="TableText"/>
              <w:spacing w:before="114" w:line="220" w:lineRule="auto"/>
              <w:ind w:left="212"/>
              <w:rPr>
                <w:sz w:val="18"/>
                <w:szCs w:val="18"/>
              </w:rPr>
            </w:pPr>
            <w:r>
              <w:rPr>
                <w:color w:val="1F497D"/>
                <w:spacing w:val="-1"/>
                <w:sz w:val="18"/>
                <w:szCs w:val="18"/>
              </w:rPr>
              <w:t>杨琳琳</w:t>
            </w:r>
          </w:p>
          <w:p>
            <w:pPr>
              <w:pStyle w:val="TableText"/>
              <w:spacing w:before="127" w:line="221" w:lineRule="auto"/>
              <w:ind w:left="21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42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S0260514050004</w:t>
            </w:r>
          </w:p>
          <w:p>
            <w:pPr>
              <w:spacing w:before="166" w:line="317" w:lineRule="exact"/>
              <w:ind w:left="21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position w:val="13"/>
                <w:sz w:val="15"/>
                <w:szCs w:val="15"/>
              </w:rPr>
              <w:t>SFC  CE.no:  BNC117</w:t>
            </w:r>
          </w:p>
          <w:p>
            <w:pPr>
              <w:spacing w:line="194" w:lineRule="auto"/>
              <w:ind w:left="21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0755-23480370</w:t>
            </w:r>
          </w:p>
          <w:p>
            <w:pPr>
              <w:spacing w:before="155" w:line="196" w:lineRule="auto"/>
              <w:ind w:left="2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yll@gf.com.cn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9262"/>
        </w:trPr>
        <w:tc>
          <w:tcPr>
            <w:tcW w:w="10756" w:type="dxa"/>
            <w:gridSpan w:val="2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229" w:line="185" w:lineRule="auto"/>
              <w:ind w:left="124"/>
              <w:rPr>
                <w:rFonts w:ascii="Microsoft YaHei" w:eastAsia="Microsoft YaHei" w:hAnsi="Microsoft YaHei" w:cs="Microsoft YaHei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17365D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54" w:line="257" w:lineRule="auto"/>
              <w:ind w:left="542" w:right="43" w:hanging="402"/>
            </w:pPr>
            <w:r>
              <w:rPr>
                <w:rFonts w:ascii="Wingdings" w:eastAsia="Wingdings" w:hAnsi="Wingdings" w:cs="Wingdings"/>
                <w:color w:val="1F497D"/>
                <w:spacing w:val="-5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微软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5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5"/>
              </w:rPr>
              <w:t xml:space="preserve">AI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5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开局漂亮，是否也能赢到最后？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5"/>
              </w:rPr>
              <w:t xml:space="preserve">  </w:t>
            </w:r>
            <w:r>
              <w:rPr>
                <w:color w:val="1F497D"/>
                <w:spacing w:val="-5"/>
              </w:rPr>
              <w:t>在这轮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</w:rPr>
              <w:t>产业周</w:t>
            </w:r>
            <w:r>
              <w:rPr>
                <w:color w:val="1F497D"/>
                <w:spacing w:val="-6"/>
              </w:rPr>
              <w:t>期伊始，微软深度绑定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OpenAI</w:t>
            </w:r>
            <w:r>
              <w:rPr>
                <w:color w:val="1F497D"/>
                <w:spacing w:val="-6"/>
              </w:rPr>
              <w:t>，逐步将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AI</w:t>
            </w:r>
            <w:r>
              <w:rPr>
                <w:rFonts w:ascii="Arial" w:eastAsia="Arial" w:hAnsi="Arial" w:cs="Arial"/>
                <w:color w:val="1F497D"/>
                <w:spacing w:val="14"/>
                <w:w w:val="101"/>
              </w:rPr>
              <w:t xml:space="preserve"> </w:t>
            </w:r>
            <w:r>
              <w:rPr>
                <w:color w:val="1F497D"/>
                <w:spacing w:val="-6"/>
              </w:rPr>
              <w:t>能力融入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所有业务，推动商业化进程，打造新一轮增长引擎。微软利用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AI </w:t>
            </w:r>
            <w:r>
              <w:rPr>
                <w:color w:val="1F497D"/>
                <w:spacing w:val="-5"/>
              </w:rPr>
              <w:t>全面赋能各业务，</w:t>
            </w:r>
            <w:r>
              <w:rPr>
                <w:color w:val="1F497D"/>
                <w:spacing w:val="-61"/>
              </w:rPr>
              <w:t xml:space="preserve"> </w:t>
            </w:r>
            <w:r>
              <w:rPr>
                <w:color w:val="1F497D"/>
                <w:spacing w:val="-5"/>
              </w:rPr>
              <w:t>并逐步构建</w:t>
            </w:r>
            <w:r>
              <w:rPr>
                <w:color w:val="1F497D"/>
                <w:spacing w:val="-6"/>
              </w:rPr>
              <w:t>生态加深护城河。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一方面，通过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Azure</w:t>
            </w:r>
            <w:r>
              <w:rPr>
                <w:rFonts w:ascii="Arial" w:eastAsia="Arial" w:hAnsi="Arial" w:cs="Arial"/>
                <w:color w:val="1F497D"/>
                <w:spacing w:val="4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提供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MaaS</w:t>
            </w:r>
            <w:r>
              <w:rPr>
                <w:color w:val="1F497D"/>
                <w:spacing w:val="-4"/>
              </w:rPr>
              <w:t>一站式服务，</w:t>
            </w:r>
            <w:r>
              <w:rPr>
                <w:color w:val="1F497D"/>
                <w:spacing w:val="-31"/>
              </w:rPr>
              <w:t xml:space="preserve"> </w:t>
            </w:r>
            <w:r>
              <w:rPr>
                <w:color w:val="1F497D"/>
                <w:spacing w:val="-4"/>
              </w:rPr>
              <w:t>实现众多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A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I </w:t>
            </w:r>
            <w:r>
              <w:rPr>
                <w:color w:val="1F497D"/>
                <w:spacing w:val="-5"/>
              </w:rPr>
              <w:t>模型的落地和应用，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color w:val="1F497D"/>
                <w:spacing w:val="-5"/>
              </w:rPr>
              <w:t>加深云业务壁垒；另一方面，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>AI</w:t>
            </w:r>
            <w:r>
              <w:rPr>
                <w:rFonts w:ascii="Arial" w:eastAsia="Arial" w:hAnsi="Arial" w:cs="Arial"/>
                <w:color w:val="1F497D"/>
                <w:spacing w:val="22"/>
              </w:rPr>
              <w:t xml:space="preserve"> </w:t>
            </w:r>
            <w:r>
              <w:rPr>
                <w:color w:val="1F497D"/>
              </w:rPr>
              <w:t>助手</w:t>
            </w:r>
            <w:r>
              <w:rPr>
                <w:color w:val="1F497D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</w:rPr>
              <w:t>Copilot</w:t>
            </w:r>
            <w:r>
              <w:rPr>
                <w:rFonts w:ascii="Arial" w:eastAsia="Arial" w:hAnsi="Arial" w:cs="Arial"/>
                <w:color w:val="1F497D"/>
                <w:spacing w:val="17"/>
                <w:w w:val="101"/>
              </w:rPr>
              <w:t xml:space="preserve"> </w:t>
            </w:r>
            <w:r>
              <w:rPr>
                <w:color w:val="1F497D"/>
              </w:rPr>
              <w:t>从底层操作系统到应用软件全面赋能各产品。在巩固大模型和</w:t>
            </w:r>
            <w:r>
              <w:rPr>
                <w:color w:val="1F497D"/>
                <w:spacing w:val="-1"/>
              </w:rPr>
              <w:t>算力的关键技术外，微软推出各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种平台和工具，</w:t>
            </w:r>
            <w:r>
              <w:rPr>
                <w:color w:val="1F497D"/>
                <w:spacing w:val="-13"/>
              </w:rPr>
              <w:t xml:space="preserve"> </w:t>
            </w:r>
            <w:r>
              <w:rPr>
                <w:color w:val="1F497D"/>
                <w:spacing w:val="-3"/>
              </w:rPr>
              <w:t>致力于降低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应用的开发门槛，扩大</w:t>
            </w:r>
            <w:r>
              <w:rPr>
                <w:color w:val="1F497D"/>
                <w:spacing w:val="-5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业务生态。</w:t>
            </w:r>
          </w:p>
          <w:p>
            <w:pPr>
              <w:pStyle w:val="TableText"/>
              <w:tabs>
                <w:tab w:val="left" w:pos="646"/>
              </w:tabs>
              <w:spacing w:before="72" w:line="262" w:lineRule="auto"/>
              <w:ind w:left="542" w:right="43" w:hanging="402"/>
            </w:pPr>
            <w:r>
              <w:rPr>
                <w:rFonts w:ascii="Wingdings" w:eastAsia="Wingdings" w:hAnsi="Wingdings" w:cs="Wingdings"/>
                <w:color w:val="1F497D"/>
                <w:spacing w:val="-12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5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各业务趋于回暖，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2"/>
              </w:rPr>
              <w:t xml:space="preserve"> 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降本效应明显，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2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2"/>
              </w:rPr>
              <w:t xml:space="preserve">AI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对业务产生拉动作用。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34"/>
                <w:w w:val="101"/>
              </w:rPr>
              <w:t xml:space="preserve"> </w:t>
            </w:r>
            <w:r>
              <w:rPr>
                <w:color w:val="1F497D"/>
                <w:spacing w:val="-12"/>
                <w:u w:val="single" w:color="auto"/>
              </w:rPr>
              <w:t>收入连续多个季度提速，毛利率、利</w:t>
            </w:r>
            <w:r>
              <w:rPr>
                <w:color w:val="1F497D"/>
                <w:spacing w:val="-13"/>
                <w:u w:val="single" w:color="auto"/>
              </w:rPr>
              <w:t>润率趋于提升</w:t>
            </w:r>
            <w:r>
              <w:rPr>
                <w:color w:val="1F497D"/>
                <w:spacing w:val="-13"/>
              </w:rPr>
              <w:t>。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u w:val="single" w:color="auto"/>
              </w:rPr>
              <w:tab/>
            </w:r>
            <w:r>
              <w:rPr>
                <w:color w:val="1F497D"/>
                <w:spacing w:val="-6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6"/>
                <w:u w:val="single" w:color="auto"/>
              </w:rPr>
              <w:t>1</w:t>
            </w:r>
            <w:r>
              <w:rPr>
                <w:color w:val="1F497D"/>
                <w:spacing w:val="-6"/>
                <w:u w:val="single" w:color="auto"/>
              </w:rPr>
              <w:t>）智能云：</w:t>
            </w:r>
            <w:r>
              <w:rPr>
                <w:color w:val="1F497D"/>
                <w:spacing w:val="-26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  <w:u w:val="single" w:color="auto"/>
              </w:rPr>
              <w:t xml:space="preserve">Azure </w:t>
            </w:r>
            <w:r>
              <w:rPr>
                <w:color w:val="1F497D"/>
                <w:spacing w:val="-6"/>
                <w:u w:val="single" w:color="auto"/>
              </w:rPr>
              <w:t>增速回升，</w:t>
            </w:r>
            <w:r>
              <w:rPr>
                <w:color w:val="1F497D"/>
                <w:spacing w:val="-6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  <w:u w:val="single" w:color="auto"/>
              </w:rPr>
              <w:t xml:space="preserve">AI </w:t>
            </w:r>
            <w:r>
              <w:rPr>
                <w:color w:val="1F497D"/>
                <w:spacing w:val="-6"/>
                <w:u w:val="single" w:color="auto"/>
              </w:rPr>
              <w:t>拉动作用体现</w:t>
            </w:r>
            <w:r>
              <w:rPr>
                <w:color w:val="1F497D"/>
                <w:spacing w:val="-6"/>
              </w:rPr>
              <w:t>。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FY24Q1</w:t>
            </w:r>
            <w:r>
              <w:rPr>
                <w:rFonts w:ascii="Arial" w:eastAsia="Arial" w:hAnsi="Arial" w:cs="Arial"/>
                <w:color w:val="1F497D"/>
                <w:spacing w:val="26"/>
              </w:rPr>
              <w:t xml:space="preserve"> </w:t>
            </w:r>
            <w:r>
              <w:rPr>
                <w:color w:val="1F497D"/>
                <w:spacing w:val="-6"/>
              </w:rPr>
              <w:t>实现收入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243 </w:t>
            </w:r>
            <w:r>
              <w:rPr>
                <w:color w:val="1F497D"/>
                <w:spacing w:val="-6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YoY+19%</w:t>
            </w:r>
            <w:r>
              <w:rPr>
                <w:color w:val="1F497D"/>
                <w:spacing w:val="11"/>
              </w:rPr>
              <w:t>），</w:t>
            </w:r>
            <w:r>
              <w:rPr>
                <w:color w:val="1F497D"/>
                <w:spacing w:val="-6"/>
              </w:rPr>
              <w:t>其中</w:t>
            </w:r>
            <w:r>
              <w:rPr>
                <w:color w:val="1F497D"/>
                <w:spacing w:val="-5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Azure</w:t>
            </w:r>
            <w:r>
              <w:rPr>
                <w:rFonts w:ascii="Arial" w:eastAsia="Arial" w:hAnsi="Arial" w:cs="Arial"/>
                <w:color w:val="1F497D"/>
              </w:rPr>
              <w:t xml:space="preserve">  </w:t>
            </w:r>
            <w:r>
              <w:rPr>
                <w:color w:val="1F497D"/>
                <w:spacing w:val="-1"/>
              </w:rPr>
              <w:t>和其他云服务同比增长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29%</w:t>
            </w:r>
            <w:r>
              <w:rPr>
                <w:color w:val="1F497D"/>
                <w:spacing w:val="-1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</w:rPr>
              <w:t>服务贡献了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3 </w:t>
            </w:r>
            <w:r>
              <w:rPr>
                <w:color w:val="1F497D"/>
                <w:spacing w:val="-1"/>
              </w:rPr>
              <w:t>个点的增量。</w:t>
            </w:r>
            <w:r>
              <w:rPr>
                <w:color w:val="1F497D"/>
                <w:spacing w:val="-1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1"/>
                <w:u w:val="single" w:color="auto"/>
              </w:rPr>
              <w:t>2</w:t>
            </w:r>
            <w:r>
              <w:rPr>
                <w:color w:val="1F497D"/>
                <w:spacing w:val="-1"/>
                <w:u w:val="single" w:color="auto"/>
              </w:rPr>
              <w:t>）生产力与商业流程：</w:t>
            </w:r>
            <w:r>
              <w:rPr>
                <w:rFonts w:ascii="Arial" w:eastAsia="Arial" w:hAnsi="Arial" w:cs="Arial"/>
                <w:color w:val="1F497D"/>
                <w:spacing w:val="-1"/>
                <w:u w:val="single" w:color="auto"/>
              </w:rPr>
              <w:t>Of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 xml:space="preserve">fice </w:t>
            </w:r>
            <w:r>
              <w:rPr>
                <w:color w:val="1F497D"/>
                <w:spacing w:val="-2"/>
                <w:u w:val="single" w:color="auto"/>
              </w:rPr>
              <w:t>业务稳健</w:t>
            </w:r>
            <w:r>
              <w:rPr>
                <w:color w:val="1F497D"/>
                <w:spacing w:val="-2"/>
              </w:rPr>
              <w:t>。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FY24</w:t>
            </w:r>
            <w:r>
              <w:rPr>
                <w:rFonts w:ascii="Arial" w:eastAsia="Arial" w:hAnsi="Arial" w:cs="Arial"/>
                <w:color w:val="1F497D"/>
              </w:rPr>
              <w:t xml:space="preserve"> 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Q1</w:t>
            </w:r>
            <w:r>
              <w:rPr>
                <w:rFonts w:ascii="Arial" w:eastAsia="Arial" w:hAnsi="Arial" w:cs="Arial"/>
                <w:color w:val="1F497D"/>
                <w:spacing w:val="21"/>
                <w:w w:val="101"/>
              </w:rPr>
              <w:t xml:space="preserve"> </w:t>
            </w:r>
            <w:r>
              <w:rPr>
                <w:color w:val="1F497D"/>
                <w:spacing w:val="-2"/>
              </w:rPr>
              <w:t>实现收入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186 </w:t>
            </w:r>
            <w:r>
              <w:rPr>
                <w:color w:val="1F497D"/>
                <w:spacing w:val="-2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YoY+13%</w:t>
            </w:r>
            <w:r>
              <w:rPr>
                <w:color w:val="1F497D"/>
                <w:spacing w:val="-41"/>
              </w:rPr>
              <w:t>）；</w:t>
            </w:r>
            <w:r>
              <w:rPr>
                <w:color w:val="1F497D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Office</w:t>
            </w:r>
            <w:r>
              <w:rPr>
                <w:rFonts w:ascii="Arial" w:eastAsia="Arial" w:hAnsi="Arial" w:cs="Arial"/>
                <w:color w:val="1F497D"/>
                <w:spacing w:val="53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3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65 </w:t>
            </w:r>
            <w:r>
              <w:rPr>
                <w:color w:val="1F497D"/>
                <w:spacing w:val="-3"/>
              </w:rPr>
              <w:t>商业版订阅数同比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+10%</w:t>
            </w:r>
            <w:r>
              <w:rPr>
                <w:rFonts w:ascii="Arial" w:eastAsia="Arial" w:hAnsi="Arial" w:cs="Arial"/>
                <w:color w:val="1F497D"/>
                <w:spacing w:val="-32"/>
              </w:rPr>
              <w:t xml:space="preserve"> </w:t>
            </w:r>
            <w:r>
              <w:rPr>
                <w:color w:val="1F497D"/>
                <w:spacing w:val="-3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Microsoft  365</w:t>
            </w:r>
            <w:r>
              <w:rPr>
                <w:rFonts w:ascii="Arial" w:eastAsia="Arial" w:hAnsi="Arial" w:cs="Arial"/>
                <w:color w:val="1F497D"/>
                <w:spacing w:val="17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消费版订阅数同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8"/>
              </w:rPr>
              <w:t>比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>+18%</w:t>
            </w:r>
            <w:r>
              <w:rPr>
                <w:color w:val="1F497D"/>
                <w:spacing w:val="-8"/>
              </w:rPr>
              <w:t>至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0.76 </w:t>
            </w:r>
            <w:r>
              <w:rPr>
                <w:color w:val="1F497D"/>
                <w:spacing w:val="-8"/>
              </w:rPr>
              <w:t>亿人。</w:t>
            </w:r>
            <w:r>
              <w:rPr>
                <w:color w:val="1F497D"/>
                <w:spacing w:val="-8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8"/>
                <w:u w:val="single" w:color="auto"/>
              </w:rPr>
              <w:t>3</w:t>
            </w:r>
            <w:r>
              <w:rPr>
                <w:color w:val="1F497D"/>
                <w:spacing w:val="-8"/>
                <w:u w:val="single" w:color="auto"/>
              </w:rPr>
              <w:t>）更多个人计算：</w:t>
            </w:r>
            <w:r>
              <w:rPr>
                <w:rFonts w:ascii="Arial" w:eastAsia="Arial" w:hAnsi="Arial" w:cs="Arial"/>
                <w:color w:val="1F497D"/>
                <w:spacing w:val="-8"/>
                <w:u w:val="single" w:color="auto"/>
              </w:rPr>
              <w:t xml:space="preserve">Windows </w:t>
            </w:r>
            <w:r>
              <w:rPr>
                <w:color w:val="1F497D"/>
                <w:spacing w:val="-8"/>
                <w:u w:val="single" w:color="auto"/>
              </w:rPr>
              <w:t>业务恢复增长</w:t>
            </w:r>
            <w:r>
              <w:rPr>
                <w:color w:val="1F497D"/>
                <w:spacing w:val="-8"/>
              </w:rPr>
              <w:t>。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>FY24Q1</w:t>
            </w:r>
            <w:r>
              <w:rPr>
                <w:rFonts w:ascii="Arial" w:eastAsia="Arial" w:hAnsi="Arial" w:cs="Arial"/>
                <w:color w:val="1F497D"/>
                <w:spacing w:val="22"/>
              </w:rPr>
              <w:t xml:space="preserve"> </w:t>
            </w:r>
            <w:r>
              <w:rPr>
                <w:color w:val="1F497D"/>
                <w:spacing w:val="-8"/>
              </w:rPr>
              <w:t>实现收入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137 </w:t>
            </w:r>
            <w:r>
              <w:rPr>
                <w:color w:val="1F497D"/>
                <w:spacing w:val="-8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>YoY+3%</w:t>
            </w:r>
            <w:r>
              <w:rPr>
                <w:color w:val="1F497D"/>
                <w:spacing w:val="-53"/>
              </w:rPr>
              <w:t>），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其中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Windows </w:t>
            </w:r>
            <w:r>
              <w:rPr>
                <w:color w:val="1F497D"/>
                <w:spacing w:val="-1"/>
              </w:rPr>
              <w:t>业务同比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+5%</w:t>
            </w:r>
            <w:r>
              <w:rPr>
                <w:color w:val="1F497D"/>
                <w:spacing w:val="-1"/>
              </w:rPr>
              <w:t>（上</w:t>
            </w:r>
            <w:r>
              <w:rPr>
                <w:color w:val="1F497D"/>
                <w:spacing w:val="-2"/>
              </w:rPr>
              <w:t>季度同比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-5%</w:t>
            </w:r>
            <w:r>
              <w:rPr>
                <w:color w:val="1F497D"/>
                <w:spacing w:val="13"/>
              </w:rPr>
              <w:t>），</w:t>
            </w:r>
            <w:r>
              <w:rPr>
                <w:color w:val="1F497D"/>
                <w:spacing w:val="-2"/>
              </w:rPr>
              <w:t>同比恢复增长。</w:t>
            </w:r>
          </w:p>
          <w:p>
            <w:pPr>
              <w:pStyle w:val="TableText"/>
              <w:spacing w:before="76" w:line="265" w:lineRule="auto"/>
              <w:ind w:left="543" w:right="102" w:hanging="403"/>
            </w:pPr>
            <w:r>
              <w:rPr>
                <w:rFonts w:ascii="Wingdings" w:eastAsia="Wingdings" w:hAnsi="Wingdings" w:cs="Wingdings"/>
                <w:color w:val="1F497D"/>
                <w:spacing w:val="-10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3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10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展望未来有哪些增长驱动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3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？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</w:rPr>
              <w:t xml:space="preserve">  </w:t>
            </w:r>
            <w:r>
              <w:rPr>
                <w:color w:val="1F497D"/>
                <w:spacing w:val="-33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10"/>
                <w:u w:val="single" w:color="auto"/>
              </w:rPr>
              <w:t>1</w:t>
            </w:r>
            <w:r>
              <w:rPr>
                <w:color w:val="1F497D"/>
                <w:spacing w:val="-10"/>
                <w:u w:val="single" w:color="auto"/>
              </w:rPr>
              <w:t>）云业务：</w:t>
            </w:r>
            <w:r>
              <w:rPr>
                <w:color w:val="1F497D"/>
                <w:spacing w:val="-10"/>
                <w:u w:val="single" w:color="auto"/>
              </w:rPr>
              <w:t xml:space="preserve"> </w:t>
            </w:r>
            <w:r>
              <w:rPr>
                <w:color w:val="1F497D"/>
                <w:spacing w:val="-10"/>
              </w:rPr>
              <w:t>客户成本优化的影响减弱、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0"/>
              </w:rPr>
              <w:t xml:space="preserve">AI  </w:t>
            </w:r>
            <w:r>
              <w:rPr>
                <w:color w:val="1F497D"/>
                <w:spacing w:val="-10"/>
              </w:rPr>
              <w:t>带来新增量，</w:t>
            </w:r>
            <w:r>
              <w:rPr>
                <w:color w:val="1F497D"/>
                <w:spacing w:val="22"/>
              </w:rPr>
              <w:t xml:space="preserve"> </w:t>
            </w:r>
            <w:r>
              <w:rPr>
                <w:color w:val="1F497D"/>
                <w:spacing w:val="-10"/>
              </w:rPr>
              <w:t>云业务增速迎拐点。截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至</w:t>
            </w:r>
            <w:r>
              <w:rPr>
                <w:color w:val="1F497D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23Q3</w:t>
            </w:r>
            <w:r>
              <w:rPr>
                <w:rFonts w:ascii="Arial" w:eastAsia="Arial" w:hAnsi="Arial" w:cs="Arial"/>
                <w:color w:val="1F497D"/>
                <w:spacing w:val="-30"/>
              </w:rPr>
              <w:t xml:space="preserve"> </w:t>
            </w:r>
            <w:r>
              <w:rPr>
                <w:color w:val="1F497D"/>
                <w:spacing w:val="-3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Azure</w:t>
            </w:r>
            <w:r>
              <w:rPr>
                <w:rFonts w:ascii="Arial" w:eastAsia="Arial" w:hAnsi="Arial" w:cs="Arial"/>
                <w:color w:val="1F497D"/>
                <w:spacing w:val="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OpenAI </w:t>
            </w:r>
            <w:r>
              <w:rPr>
                <w:color w:val="1F497D"/>
                <w:spacing w:val="-3"/>
              </w:rPr>
              <w:t>客户数量高速增长至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1.8</w:t>
            </w:r>
            <w:r>
              <w:rPr>
                <w:rFonts w:ascii="Arial" w:eastAsia="Arial" w:hAnsi="Arial" w:cs="Arial"/>
                <w:color w:val="1F497D"/>
                <w:spacing w:val="20"/>
              </w:rPr>
              <w:t xml:space="preserve"> </w:t>
            </w:r>
            <w:r>
              <w:rPr>
                <w:color w:val="1F497D"/>
                <w:spacing w:val="-3"/>
              </w:rPr>
              <w:t>万家，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同时很大部分客户因预期会使</w:t>
            </w:r>
            <w:r>
              <w:rPr>
                <w:color w:val="1F497D"/>
                <w:spacing w:val="-4"/>
              </w:rPr>
              <w:t>用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服务重新开始使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用微软的云服务。</w:t>
            </w:r>
            <w:r>
              <w:rPr>
                <w:color w:val="1F497D"/>
                <w:spacing w:val="-2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>2</w:t>
            </w:r>
            <w:r>
              <w:rPr>
                <w:color w:val="1F497D"/>
                <w:spacing w:val="-2"/>
                <w:u w:val="single" w:color="auto"/>
              </w:rPr>
              <w:t>）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>M365</w:t>
            </w:r>
            <w:r>
              <w:rPr>
                <w:color w:val="1F497D"/>
                <w:spacing w:val="-2"/>
                <w:u w:val="single" w:color="auto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 xml:space="preserve">Copilot </w:t>
            </w:r>
            <w:r>
              <w:rPr>
                <w:color w:val="1F497D"/>
                <w:spacing w:val="-2"/>
                <w:u w:val="single" w:color="auto"/>
              </w:rPr>
              <w:t>付费渗透率提升带来增量</w:t>
            </w:r>
            <w:r>
              <w:rPr>
                <w:color w:val="1F497D"/>
                <w:spacing w:val="-2"/>
              </w:rPr>
              <w:t>。商业化进展上，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Copilot</w:t>
            </w:r>
            <w:r>
              <w:rPr>
                <w:rFonts w:ascii="Arial" w:eastAsia="Arial" w:hAnsi="Arial" w:cs="Arial"/>
                <w:color w:val="1F497D"/>
                <w:spacing w:val="22"/>
              </w:rPr>
              <w:t xml:space="preserve"> </w:t>
            </w:r>
            <w:r>
              <w:rPr>
                <w:color w:val="1F497D"/>
                <w:spacing w:val="-3"/>
              </w:rPr>
              <w:t>面向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B </w:t>
            </w:r>
            <w:r>
              <w:rPr>
                <w:color w:val="1F497D"/>
                <w:spacing w:val="-3"/>
              </w:rPr>
              <w:t>端用户定价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30</w:t>
            </w:r>
            <w:r>
              <w:rPr>
                <w:rFonts w:ascii="Arial" w:eastAsia="Arial" w:hAnsi="Arial" w:cs="Arial"/>
                <w:color w:val="1F497D"/>
                <w:spacing w:val="12"/>
              </w:rPr>
              <w:t xml:space="preserve"> </w:t>
            </w:r>
            <w:r>
              <w:rPr>
                <w:color w:val="1F497D"/>
                <w:spacing w:val="-5"/>
              </w:rPr>
              <w:t>美元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/</w:t>
            </w:r>
            <w:r>
              <w:rPr>
                <w:color w:val="1F497D"/>
                <w:spacing w:val="-5"/>
              </w:rPr>
              <w:t>月，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面向</w:t>
            </w:r>
            <w:r>
              <w:rPr>
                <w:color w:val="1F497D"/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C </w:t>
            </w:r>
            <w:r>
              <w:rPr>
                <w:color w:val="1F497D"/>
                <w:spacing w:val="-5"/>
              </w:rPr>
              <w:t>端用户的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Copilot  Pro </w:t>
            </w:r>
            <w:r>
              <w:rPr>
                <w:color w:val="1F497D"/>
                <w:spacing w:val="-5"/>
              </w:rPr>
              <w:t>也已推出，定价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20 </w:t>
            </w:r>
            <w:r>
              <w:rPr>
                <w:color w:val="1F497D"/>
                <w:spacing w:val="-5"/>
              </w:rPr>
              <w:t>美元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/</w:t>
            </w:r>
            <w:r>
              <w:rPr>
                <w:color w:val="1F497D"/>
                <w:spacing w:val="-5"/>
              </w:rPr>
              <w:t>月，</w:t>
            </w:r>
            <w:r>
              <w:rPr>
                <w:color w:val="1F497D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Copilot</w:t>
            </w:r>
            <w:r>
              <w:rPr>
                <w:rFonts w:ascii="Arial" w:eastAsia="Arial" w:hAnsi="Arial" w:cs="Arial"/>
                <w:color w:val="1F497D"/>
                <w:spacing w:val="13"/>
              </w:rPr>
              <w:t xml:space="preserve"> </w:t>
            </w:r>
            <w:r>
              <w:rPr>
                <w:color w:val="1F497D"/>
                <w:spacing w:val="-5"/>
              </w:rPr>
              <w:t>带来</w:t>
            </w:r>
            <w:r>
              <w:rPr>
                <w:color w:val="1F497D"/>
                <w:spacing w:val="-4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50%~280%</w:t>
            </w:r>
            <w:r>
              <w:rPr>
                <w:color w:val="1F497D"/>
                <w:spacing w:val="-5"/>
              </w:rPr>
              <w:t>的价格涨幅，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M365 </w:t>
            </w:r>
            <w:r>
              <w:rPr>
                <w:color w:val="1F497D"/>
                <w:spacing w:val="-2"/>
              </w:rPr>
              <w:t>商业版和企业版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Copilot </w:t>
            </w:r>
            <w:r>
              <w:rPr>
                <w:color w:val="1F497D"/>
                <w:spacing w:val="-2"/>
              </w:rPr>
              <w:t>每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1%</w:t>
            </w:r>
            <w:r>
              <w:rPr>
                <w:color w:val="1F497D"/>
                <w:spacing w:val="-2"/>
              </w:rPr>
              <w:t>的渗透率对应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14.4 </w:t>
            </w:r>
            <w:r>
              <w:rPr>
                <w:color w:val="1F497D"/>
                <w:spacing w:val="-2"/>
              </w:rPr>
              <w:t>亿美元收入。</w:t>
            </w:r>
            <w:r>
              <w:rPr>
                <w:color w:val="1F497D"/>
                <w:spacing w:val="-2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>3</w:t>
            </w:r>
            <w:r>
              <w:rPr>
                <w:color w:val="1F497D"/>
                <w:spacing w:val="-2"/>
                <w:u w:val="single" w:color="auto"/>
              </w:rPr>
              <w:t>）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>Win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>dows</w:t>
            </w:r>
            <w:r>
              <w:rPr>
                <w:color w:val="1F497D"/>
                <w:spacing w:val="-3"/>
                <w:u w:val="single" w:color="auto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 xml:space="preserve">PC </w:t>
            </w:r>
            <w:r>
              <w:rPr>
                <w:color w:val="1F497D"/>
                <w:spacing w:val="-3"/>
                <w:u w:val="single" w:color="auto"/>
              </w:rPr>
              <w:t>需求回暖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 xml:space="preserve">+AI  PC </w:t>
            </w:r>
            <w:r>
              <w:rPr>
                <w:color w:val="1F497D"/>
                <w:spacing w:val="-3"/>
                <w:u w:val="single" w:color="auto"/>
              </w:rPr>
              <w:t>渗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  <w:u w:val="single" w:color="auto"/>
              </w:rPr>
              <w:t>透率提升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 xml:space="preserve">+Win11 </w:t>
            </w:r>
            <w:r>
              <w:rPr>
                <w:color w:val="1F497D"/>
                <w:spacing w:val="-3"/>
                <w:u w:val="single" w:color="auto"/>
              </w:rPr>
              <w:t>份额提升，将驱动</w:t>
            </w:r>
            <w:r>
              <w:rPr>
                <w:color w:val="1F497D"/>
                <w:spacing w:val="-40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>Windows</w:t>
            </w:r>
            <w:r>
              <w:rPr>
                <w:rFonts w:ascii="Arial" w:eastAsia="Arial" w:hAnsi="Arial" w:cs="Arial"/>
                <w:color w:val="1F497D"/>
                <w:spacing w:val="15"/>
                <w:u w:val="single" w:color="auto"/>
              </w:rPr>
              <w:t xml:space="preserve"> </w:t>
            </w:r>
            <w:r>
              <w:rPr>
                <w:color w:val="1F497D"/>
                <w:spacing w:val="-3"/>
                <w:u w:val="single" w:color="auto"/>
              </w:rPr>
              <w:t>业务增长</w:t>
            </w:r>
            <w:r>
              <w:rPr>
                <w:color w:val="1F497D"/>
                <w:spacing w:val="-3"/>
              </w:rPr>
              <w:t>。</w:t>
            </w:r>
            <w:r>
              <w:rPr>
                <w:color w:val="1F497D"/>
                <w:spacing w:val="-3"/>
                <w:u w:val="single" w:color="auto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3"/>
                <w:u w:val="single" w:color="auto"/>
              </w:rPr>
              <w:t>4</w:t>
            </w:r>
            <w:r>
              <w:rPr>
                <w:color w:val="1F497D"/>
                <w:spacing w:val="-3"/>
                <w:u w:val="single" w:color="auto"/>
              </w:rPr>
              <w:t>）游戏：</w:t>
            </w:r>
            <w:r>
              <w:rPr>
                <w:color w:val="1F497D"/>
                <w:spacing w:val="-3"/>
              </w:rPr>
              <w:t>收购动视暴雪，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收入增厚超过</w:t>
            </w:r>
            <w:r>
              <w:rPr>
                <w:color w:val="1F497D"/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50%</w:t>
            </w:r>
            <w:r>
              <w:rPr>
                <w:rFonts w:ascii="Arial" w:eastAsia="Arial" w:hAnsi="Arial" w:cs="Arial"/>
                <w:color w:val="1F497D"/>
                <w:spacing w:val="-33"/>
              </w:rPr>
              <w:t xml:space="preserve"> </w:t>
            </w:r>
            <w:r>
              <w:rPr>
                <w:color w:val="1F497D"/>
                <w:spacing w:val="-3"/>
              </w:rPr>
              <w:t>，获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得众多头部经典</w:t>
            </w:r>
            <w:r>
              <w:rPr>
                <w:color w:val="1F497D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IP</w:t>
            </w:r>
            <w:r>
              <w:rPr>
                <w:color w:val="1F497D"/>
                <w:spacing w:val="-1"/>
              </w:rPr>
              <w:t>，包括《使命召唤》系列、《魔兽》等。</w:t>
            </w:r>
          </w:p>
          <w:p>
            <w:pPr>
              <w:pStyle w:val="TableText"/>
              <w:spacing w:before="75" w:line="239" w:lineRule="auto"/>
              <w:ind w:left="542" w:right="105" w:hanging="402"/>
            </w:pPr>
            <w:r>
              <w:rPr>
                <w:rFonts w:ascii="Wingdings" w:eastAsia="Wingdings" w:hAnsi="Wingdings" w:cs="Wingdings"/>
                <w:color w:val="1F497D"/>
                <w:spacing w:val="-6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6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6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估值方面，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6"/>
              </w:rPr>
              <w:t xml:space="preserve">  </w:t>
            </w:r>
            <w:r>
              <w:rPr>
                <w:color w:val="1F497D"/>
                <w:spacing w:val="-6"/>
              </w:rPr>
              <w:t>根据彭博一致预期，微软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FY24~FY25 </w:t>
            </w:r>
            <w:r>
              <w:rPr>
                <w:color w:val="1F497D"/>
                <w:spacing w:val="-6"/>
              </w:rPr>
              <w:t>收入预计分别为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2437 </w:t>
            </w:r>
            <w:r>
              <w:rPr>
                <w:color w:val="1F497D"/>
                <w:spacing w:val="-6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YoY+15.0%</w:t>
            </w:r>
            <w:r>
              <w:rPr>
                <w:color w:val="1F497D"/>
                <w:spacing w:val="-6"/>
              </w:rPr>
              <w:t>）、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2738 </w:t>
            </w:r>
            <w:r>
              <w:rPr>
                <w:color w:val="1F497D"/>
                <w:spacing w:val="-6"/>
              </w:rPr>
              <w:t>亿美元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YoY+12.4%</w:t>
            </w:r>
            <w:r>
              <w:rPr>
                <w:color w:val="1F497D"/>
                <w:spacing w:val="-3"/>
              </w:rPr>
              <w:t>），</w:t>
            </w:r>
            <w:r>
              <w:rPr>
                <w:color w:val="1F497D"/>
                <w:spacing w:val="-2"/>
              </w:rPr>
              <w:t>净利润分别为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843 </w:t>
            </w:r>
            <w:r>
              <w:rPr>
                <w:color w:val="1F497D"/>
                <w:spacing w:val="-2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YoY+16.5%</w:t>
            </w:r>
            <w:r>
              <w:rPr>
                <w:color w:val="1F497D"/>
                <w:spacing w:val="-2"/>
              </w:rPr>
              <w:t>）、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965 </w:t>
            </w:r>
            <w:r>
              <w:rPr>
                <w:color w:val="1F497D"/>
                <w:spacing w:val="-2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YoY+14.5%</w:t>
            </w:r>
            <w:r>
              <w:rPr>
                <w:color w:val="1F497D"/>
                <w:spacing w:val="-3"/>
              </w:rPr>
              <w:t>），</w:t>
            </w:r>
            <w:r>
              <w:rPr>
                <w:color w:val="1F497D"/>
                <w:spacing w:val="-2"/>
              </w:rPr>
              <w:t>对应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F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Y24~FY25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8"/>
              </w:rPr>
              <w:t>的</w:t>
            </w:r>
            <w:r>
              <w:rPr>
                <w:color w:val="1F497D"/>
                <w:spacing w:val="-2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PE </w:t>
            </w:r>
            <w:r>
              <w:rPr>
                <w:color w:val="1F497D"/>
                <w:spacing w:val="-8"/>
              </w:rPr>
              <w:t>估值分别为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36 </w:t>
            </w:r>
            <w:r>
              <w:rPr>
                <w:color w:val="1F497D"/>
                <w:spacing w:val="-8"/>
              </w:rPr>
              <w:t>倍、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31 </w:t>
            </w:r>
            <w:r>
              <w:rPr>
                <w:color w:val="1F497D"/>
                <w:spacing w:val="-8"/>
              </w:rPr>
              <w:t>倍。</w:t>
            </w:r>
          </w:p>
          <w:p>
            <w:pPr>
              <w:pStyle w:val="TableText"/>
              <w:spacing w:before="76" w:line="250" w:lineRule="auto"/>
              <w:ind w:left="547" w:right="102" w:hanging="407"/>
            </w:pPr>
            <w:r>
              <w:rPr>
                <w:rFonts w:ascii="Wingdings" w:eastAsia="Wingdings" w:hAnsi="Wingdings" w:cs="Wingdings"/>
                <w:color w:val="1F497D"/>
                <w:spacing w:val="-3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2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投资建议</w:t>
            </w:r>
            <w:r>
              <w:rPr>
                <w:color w:val="1F497D"/>
                <w:spacing w:val="-3"/>
              </w:rPr>
              <w:t>：关注大模型持续迭代进程、以及应用落地</w:t>
            </w:r>
            <w:r>
              <w:rPr>
                <w:color w:val="1F497D"/>
                <w:spacing w:val="-4"/>
              </w:rPr>
              <w:t>和商业化进程。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商业化在微软云和办公业务中已开始体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</w:rPr>
              <w:t>现，关注付费用户增长进程。关注与微软合作的公司，美股英伟达</w:t>
            </w:r>
            <w:r>
              <w:rPr>
                <w:color w:val="1F497D"/>
                <w:spacing w:val="-1"/>
              </w:rPr>
              <w:t>、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Meta</w:t>
            </w:r>
            <w:r>
              <w:rPr>
                <w:rFonts w:ascii="Arial" w:eastAsia="Arial" w:hAnsi="Arial" w:cs="Arial"/>
                <w:color w:val="1F497D"/>
                <w:spacing w:val="39"/>
                <w:w w:val="101"/>
              </w:rPr>
              <w:t xml:space="preserve"> </w:t>
            </w:r>
            <w:r>
              <w:rPr>
                <w:color w:val="1F497D"/>
                <w:spacing w:val="-1"/>
              </w:rPr>
              <w:t>等，及</w:t>
            </w:r>
            <w:r>
              <w:rPr>
                <w:color w:val="1F497D"/>
                <w:spacing w:val="-2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A</w:t>
            </w:r>
            <w:r>
              <w:rPr>
                <w:rFonts w:ascii="Arial" w:eastAsia="Arial" w:hAnsi="Arial" w:cs="Arial"/>
                <w:color w:val="1F497D"/>
                <w:spacing w:val="36"/>
                <w:w w:val="101"/>
              </w:rPr>
              <w:t xml:space="preserve"> </w:t>
            </w:r>
            <w:r>
              <w:rPr>
                <w:color w:val="1F497D"/>
                <w:spacing w:val="-1"/>
              </w:rPr>
              <w:t>股蓝色光标、易点天下、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浙大网新、洲明科技等；从国内对标来看，关注金山办公（关注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A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I </w:t>
            </w:r>
            <w:r>
              <w:rPr>
                <w:color w:val="1F497D"/>
                <w:spacing w:val="-3"/>
              </w:rPr>
              <w:t>商业化进展）</w:t>
            </w:r>
            <w:r>
              <w:rPr>
                <w:color w:val="1F497D"/>
                <w:spacing w:val="-59"/>
              </w:rPr>
              <w:t xml:space="preserve"> </w:t>
            </w:r>
            <w:r>
              <w:rPr>
                <w:color w:val="1F497D"/>
                <w:spacing w:val="-3"/>
              </w:rPr>
              <w:t>、百度、腾讯、阿里巴巴、商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汤、科大讯飞等</w:t>
            </w:r>
            <w:r>
              <w:rPr>
                <w:color w:val="1F497D"/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</w:rPr>
              <w:t>应用落地及商业化进展。</w:t>
            </w:r>
          </w:p>
        </w:tc>
      </w:tr>
    </w:tbl>
    <w:p>
      <w:pPr>
        <w:sectPr>
          <w:headerReference w:type="default" r:id="rId6"/>
          <w:footerReference w:type="default" r:id="rId7"/>
          <w:pgSz w:w="11907" w:h="16839"/>
          <w:pgMar w:top="1713" w:right="636" w:bottom="1730" w:left="513" w:header="689" w:footer="803" w:gutter="0"/>
          <w:cols w:num="1" w:space="708" w:equalWidth="0">
            <w:col w:w="10757" w:space="0"/>
          </w:cols>
        </w:sectPr>
      </w:pPr>
    </w:p>
    <w:tbl>
      <w:tblPr>
        <w:tblStyle w:val="TableNormal0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56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262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76" w:line="185" w:lineRule="auto"/>
              <w:ind w:left="140"/>
            </w:pPr>
            <w:r>
              <w:rPr>
                <w:rFonts w:ascii="Wingdings" w:eastAsia="Wingdings" w:hAnsi="Wingdings" w:cs="Wingdings"/>
                <w:color w:val="1F497D"/>
                <w:spacing w:val="-6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7"/>
              </w:rPr>
              <w:t xml:space="preserve"> </w:t>
            </w: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pacing w:val="-6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风险提示</w:t>
            </w:r>
            <w:r>
              <w:rPr>
                <w:color w:val="1F497D"/>
                <w:spacing w:val="-6"/>
              </w:rPr>
              <w:t>：宏观经济环境不及预期；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AI </w:t>
            </w:r>
            <w:r>
              <w:rPr>
                <w:color w:val="1F497D"/>
                <w:spacing w:val="-6"/>
              </w:rPr>
              <w:t>技术落地及商业化不及预期；云计算市场</w:t>
            </w:r>
            <w:r>
              <w:rPr>
                <w:color w:val="1F497D"/>
                <w:spacing w:val="-7"/>
              </w:rPr>
              <w:t>竞争加剧。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5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48" w:line="161" w:lineRule="auto"/>
              <w:ind w:left="123"/>
              <w:rPr>
                <w:rFonts w:ascii="Microsoft YaHei" w:eastAsia="Microsoft YaHei" w:hAnsi="Microsoft YaHei" w:cs="Microsoft YaHei"/>
                <w:sz w:val="24"/>
                <w:szCs w:val="24"/>
              </w:rPr>
            </w:pPr>
            <w:r>
              <w:rPr>
                <w:rFonts w:ascii="Microsoft YaHei" w:eastAsia="Microsoft YaHei" w:hAnsi="Microsoft YaHei" w:cs="Microsoft YaHei"/>
                <w:b/>
                <w:bCs/>
                <w:color w:val="1F497D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spacing w:line="32" w:lineRule="exact"/>
        <w:rPr>
          <w:rFonts w:ascii="Arial"/>
          <w:sz w:val="2"/>
        </w:rPr>
      </w:pPr>
    </w:p>
    <w:p>
      <w:pPr>
        <w:spacing w:line="32" w:lineRule="exact"/>
        <w:rPr>
          <w:rFonts w:ascii="Arial" w:eastAsia="Arial" w:hAnsi="Arial" w:cs="Arial"/>
          <w:sz w:val="2"/>
          <w:szCs w:val="2"/>
        </w:rPr>
        <w:sectPr>
          <w:headerReference w:type="default" r:id="rId8"/>
          <w:footerReference w:type="default" r:id="rId9"/>
          <w:type w:val="nextPage"/>
          <w:pgSz w:w="11907" w:h="16839"/>
          <w:pgMar w:top="1713" w:right="636" w:bottom="1730" w:left="513" w:header="689" w:footer="803" w:gutter="0"/>
          <w:pgNumType w:start="2"/>
          <w:cols w:num="1" w:space="708" w:equalWidth="0">
            <w:col w:w="10757" w:space="0"/>
          </w:cols>
          <w:titlePg w:val="0"/>
        </w:sectPr>
      </w:pPr>
    </w:p>
    <w:p>
      <w:pPr>
        <w:pStyle w:val="BodyText"/>
        <w:spacing w:before="38" w:line="232" w:lineRule="auto"/>
        <w:ind w:left="122"/>
      </w:pPr>
      <w:r>
        <w:rPr>
          <w:color w:val="1F497D"/>
          <w:spacing w:val="-4"/>
        </w:rPr>
        <w:t>【广发</w:t>
      </w:r>
      <w:r>
        <w:rPr>
          <w:color w:val="1F497D"/>
          <w:spacing w:val="-3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TMT </w:t>
      </w:r>
      <w:r>
        <w:rPr>
          <w:color w:val="1F497D"/>
          <w:spacing w:val="-4"/>
        </w:rPr>
        <w:t>产业研究】</w:t>
      </w:r>
      <w:r>
        <w:rPr>
          <w:rFonts w:ascii="Arial" w:eastAsia="Arial" w:hAnsi="Arial" w:cs="Arial"/>
          <w:color w:val="1F497D"/>
          <w:spacing w:val="-4"/>
        </w:rPr>
        <w:t>:</w:t>
      </w:r>
      <w:r>
        <w:rPr>
          <w:color w:val="1F497D"/>
          <w:spacing w:val="-4"/>
        </w:rPr>
        <w:t>深度解析：</w:t>
      </w:r>
      <w:r>
        <w:rPr>
          <w:color w:val="1F497D"/>
          <w:spacing w:val="23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AI </w:t>
      </w:r>
      <w:r>
        <w:rPr>
          <w:color w:val="1F497D"/>
          <w:spacing w:val="-4"/>
        </w:rPr>
        <w:t>如</w:t>
      </w:r>
      <w:r>
        <w:rPr>
          <w:color w:val="1F497D"/>
          <w:spacing w:val="-5"/>
        </w:rPr>
        <w:t>何全面赋能微软业务</w:t>
      </w:r>
    </w:p>
    <w:p>
      <w:pPr>
        <w:pStyle w:val="BodyText"/>
        <w:spacing w:before="100" w:line="185" w:lineRule="auto"/>
        <w:ind w:left="122"/>
      </w:pPr>
      <w:r>
        <w:rPr>
          <w:color w:val="1F497D"/>
          <w:spacing w:val="-3"/>
        </w:rPr>
        <w:t>【广发</w:t>
      </w:r>
      <w:r>
        <w:rPr>
          <w:color w:val="1F497D"/>
          <w:spacing w:val="-33"/>
        </w:rPr>
        <w:t xml:space="preserve"> </w:t>
      </w:r>
      <w:r>
        <w:rPr>
          <w:rFonts w:ascii="Arial" w:eastAsia="Arial" w:hAnsi="Arial" w:cs="Arial"/>
          <w:color w:val="1F497D"/>
          <w:spacing w:val="-3"/>
        </w:rPr>
        <w:t xml:space="preserve">TMT </w:t>
      </w:r>
      <w:r>
        <w:rPr>
          <w:color w:val="1F497D"/>
          <w:spacing w:val="-3"/>
        </w:rPr>
        <w:t>产业研究】美股科技股观察</w:t>
      </w:r>
      <w:r>
        <w:rPr>
          <w:rFonts w:ascii="Arial" w:eastAsia="Arial" w:hAnsi="Arial" w:cs="Arial"/>
          <w:color w:val="1F497D"/>
          <w:spacing w:val="-3"/>
        </w:rPr>
        <w:t>:Salesforce</w:t>
      </w:r>
      <w:r>
        <w:rPr>
          <w:rFonts w:ascii="Arial" w:eastAsia="Arial" w:hAnsi="Arial" w:cs="Arial"/>
          <w:color w:val="1F497D"/>
          <w:spacing w:val="-29"/>
        </w:rPr>
        <w:t xml:space="preserve"> </w:t>
      </w:r>
      <w:r>
        <w:rPr>
          <w:color w:val="1F497D"/>
          <w:spacing w:val="-3"/>
        </w:rPr>
        <w:t>、</w:t>
      </w:r>
      <w:r>
        <w:rPr>
          <w:rFonts w:ascii="Arial" w:eastAsia="Arial" w:hAnsi="Arial" w:cs="Arial"/>
          <w:color w:val="1F497D"/>
          <w:spacing w:val="-3"/>
        </w:rPr>
        <w:t>Ado</w:t>
      </w:r>
      <w:r>
        <w:rPr>
          <w:rFonts w:ascii="Arial" w:eastAsia="Arial" w:hAnsi="Arial" w:cs="Arial"/>
          <w:color w:val="1F497D"/>
          <w:spacing w:val="-4"/>
        </w:rPr>
        <w:t xml:space="preserve">be </w:t>
      </w:r>
      <w:r>
        <w:rPr>
          <w:color w:val="1F497D"/>
          <w:spacing w:val="-4"/>
        </w:rPr>
        <w:t>业绩稳健增长，</w:t>
      </w:r>
      <w:r>
        <w:rPr>
          <w:color w:val="1F497D"/>
          <w:spacing w:val="44"/>
        </w:rPr>
        <w:t xml:space="preserve"> </w:t>
      </w:r>
      <w:r>
        <w:rPr>
          <w:rFonts w:ascii="Arial" w:eastAsia="Arial" w:hAnsi="Arial" w:cs="Arial"/>
          <w:color w:val="1F497D"/>
          <w:spacing w:val="-4"/>
        </w:rPr>
        <w:t xml:space="preserve">AI </w:t>
      </w:r>
      <w:r>
        <w:rPr>
          <w:color w:val="1F497D"/>
          <w:spacing w:val="-4"/>
        </w:rPr>
        <w:t>布局持续深入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9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2023-12-29</w:t>
      </w:r>
    </w:p>
    <w:p>
      <w:pPr>
        <w:spacing w:before="159" w:line="179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1"/>
          <w:sz w:val="18"/>
          <w:szCs w:val="18"/>
        </w:rPr>
        <w:t>2023-12-21</w:t>
      </w:r>
    </w:p>
    <w:p>
      <w:pPr>
        <w:spacing w:line="179" w:lineRule="auto"/>
        <w:rPr>
          <w:rFonts w:ascii="Arial" w:eastAsia="Arial" w:hAnsi="Arial" w:cs="Arial"/>
          <w:sz w:val="18"/>
          <w:szCs w:val="18"/>
        </w:rPr>
        <w:sectPr>
          <w:headerReference w:type="default" r:id="rId10"/>
          <w:footerReference w:type="default" r:id="rId11"/>
          <w:type w:val="continuous"/>
          <w:pgSz w:w="11907" w:h="16839"/>
          <w:pgMar w:top="1713" w:right="636" w:bottom="1730" w:left="513" w:header="689" w:footer="803" w:gutter="0"/>
          <w:pgNumType w:start="3"/>
          <w:cols w:num="2" w:space="708" w:equalWidth="0">
            <w:col w:w="9633" w:space="100"/>
            <w:col w:w="1025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NSimSun" w:eastAsia="NSimSun" w:hAnsi="NSimSun" w:cs="NSimSun"/>
          <w:sz w:val="31"/>
          <w:szCs w:val="31"/>
        </w:rPr>
        <w:id w:val="163022628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6" w:lineRule="auto"/>
            <w:ind w:left="6298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3"/>
            </w:tabs>
            <w:spacing w:before="164" w:line="221" w:lineRule="auto"/>
            <w:ind w:left="24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一、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从</w:t>
          </w:r>
          <w:r>
            <w:rPr>
              <w:spacing w:val="-3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PC </w:t>
          </w:r>
          <w:r>
            <w:rPr>
              <w:spacing w:val="-4"/>
              <w:sz w:val="21"/>
              <w:szCs w:val="21"/>
            </w:rPr>
            <w:t>到移动都是赢家，</w:t>
          </w:r>
          <w:r>
            <w:rPr>
              <w:spacing w:val="-3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AI </w:t>
          </w:r>
          <w:r>
            <w:rPr>
              <w:spacing w:val="-4"/>
              <w:sz w:val="21"/>
              <w:szCs w:val="21"/>
            </w:rPr>
            <w:t>开局漂亮，是否也能赢到最后？</w:t>
          </w:r>
          <w:r>
            <w:rPr>
              <w:spacing w:val="-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0" w:lineRule="auto"/>
            <w:ind w:left="2418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6"/>
              <w:sz w:val="21"/>
              <w:szCs w:val="21"/>
            </w:rPr>
            <w:t>二、</w:t>
          </w:r>
          <w:r>
            <w:rPr>
              <w:spacing w:val="71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各业务趋于回暖，</w:t>
          </w:r>
          <w:r>
            <w:rPr>
              <w:spacing w:val="-6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降本效应明显，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AI </w:t>
          </w:r>
          <w:r>
            <w:rPr>
              <w:spacing w:val="-6"/>
              <w:sz w:val="21"/>
              <w:szCs w:val="21"/>
            </w:rPr>
            <w:t>对业务产</w:t>
          </w:r>
          <w:r>
            <w:rPr>
              <w:spacing w:val="-7"/>
              <w:sz w:val="21"/>
              <w:szCs w:val="21"/>
            </w:rPr>
            <w:t>生拉动作用</w:t>
          </w:r>
          <w:r>
            <w:rPr>
              <w:spacing w:val="-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6" w:line="220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（一）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收入增速回升，降本推动利润率增长</w:t>
          </w:r>
          <w:r>
            <w:rPr>
              <w:spacing w:val="-7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5"/>
              <w:sz w:val="21"/>
              <w:szCs w:val="21"/>
            </w:rPr>
            <w:t>（二）</w:t>
          </w:r>
          <w:r>
            <w:rPr>
              <w:spacing w:val="52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各业务趋于回暖，</w:t>
          </w:r>
          <w:r>
            <w:rPr>
              <w:spacing w:val="-5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智能云收入占比</w:t>
          </w:r>
          <w:r>
            <w:rPr>
              <w:spacing w:val="-6"/>
              <w:sz w:val="21"/>
              <w:szCs w:val="21"/>
            </w:rPr>
            <w:t>持续提升，个人计算整体稳健</w:t>
          </w:r>
          <w:r>
            <w:rPr>
              <w:spacing w:val="-6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6"/>
              <w:sz w:val="21"/>
              <w:szCs w:val="21"/>
            </w:rPr>
            <w:t>（三）</w:t>
          </w:r>
          <w:r>
            <w:rPr>
              <w:spacing w:val="67"/>
              <w:sz w:val="21"/>
              <w:szCs w:val="21"/>
            </w:rPr>
            <w:t xml:space="preserve"> </w:t>
          </w:r>
          <w:r>
            <w:rPr>
              <w:spacing w:val="-6"/>
              <w:sz w:val="21"/>
              <w:szCs w:val="21"/>
            </w:rPr>
            <w:t>智能云：</w:t>
          </w:r>
          <w:r>
            <w:rPr>
              <w:spacing w:val="-2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A</w:t>
          </w:r>
          <w:r>
            <w:rPr>
              <w:rFonts w:ascii="Arial" w:eastAsia="Arial" w:hAnsi="Arial" w:cs="Arial"/>
              <w:spacing w:val="-6"/>
              <w:sz w:val="17"/>
              <w:szCs w:val="17"/>
            </w:rPr>
            <w:t xml:space="preserve">ZURE </w:t>
          </w:r>
          <w:r>
            <w:rPr>
              <w:spacing w:val="-6"/>
              <w:sz w:val="21"/>
              <w:szCs w:val="21"/>
            </w:rPr>
            <w:t>增速企稳回升，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AI </w:t>
          </w:r>
          <w:r>
            <w:rPr>
              <w:spacing w:val="-6"/>
              <w:sz w:val="21"/>
              <w:szCs w:val="21"/>
            </w:rPr>
            <w:t>拉动作用体现</w:t>
          </w:r>
          <w:r>
            <w:rPr>
              <w:spacing w:val="-8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2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（四）</w:t>
          </w:r>
          <w:r>
            <w:rPr>
              <w:spacing w:val="59"/>
              <w:sz w:val="21"/>
              <w:szCs w:val="21"/>
            </w:rPr>
            <w:t xml:space="preserve"> </w:t>
          </w:r>
          <w:r>
            <w:rPr>
              <w:spacing w:val="-1"/>
              <w:sz w:val="21"/>
              <w:szCs w:val="21"/>
            </w:rPr>
            <w:t>生产力与商业流程：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O</w:t>
          </w:r>
          <w:r>
            <w:rPr>
              <w:rFonts w:ascii="Arial" w:eastAsia="Arial" w:hAnsi="Arial" w:cs="Arial"/>
              <w:spacing w:val="-1"/>
              <w:sz w:val="17"/>
              <w:szCs w:val="17"/>
            </w:rPr>
            <w:t xml:space="preserve">FFICE </w:t>
          </w:r>
          <w:r>
            <w:rPr>
              <w:spacing w:val="-1"/>
              <w:sz w:val="21"/>
              <w:szCs w:val="21"/>
            </w:rPr>
            <w:t>业务稳健，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D</w:t>
          </w:r>
          <w:r>
            <w:rPr>
              <w:rFonts w:ascii="Arial" w:eastAsia="Arial" w:hAnsi="Arial" w:cs="Arial"/>
              <w:spacing w:val="-1"/>
              <w:sz w:val="17"/>
              <w:szCs w:val="17"/>
            </w:rPr>
            <w:t>YNAMICS</w:t>
          </w:r>
          <w:r>
            <w:rPr>
              <w:spacing w:val="-1"/>
              <w:sz w:val="21"/>
              <w:szCs w:val="21"/>
            </w:rPr>
            <w:t>保持高速增长</w:t>
          </w:r>
          <w:r>
            <w:rPr>
              <w:spacing w:val="-4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（五）</w:t>
          </w:r>
          <w:r>
            <w:rPr>
              <w:spacing w:val="73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更多个人计算：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W</w:t>
          </w:r>
          <w:r>
            <w:rPr>
              <w:rFonts w:ascii="Arial" w:eastAsia="Arial" w:hAnsi="Arial" w:cs="Arial"/>
              <w:spacing w:val="-4"/>
              <w:sz w:val="17"/>
              <w:szCs w:val="17"/>
            </w:rPr>
            <w:t xml:space="preserve">INDOWS </w:t>
          </w:r>
          <w:r>
            <w:rPr>
              <w:spacing w:val="-4"/>
              <w:sz w:val="21"/>
              <w:szCs w:val="21"/>
            </w:rPr>
            <w:t>业务恢复增长</w:t>
          </w:r>
          <w:r>
            <w:rPr>
              <w:spacing w:val="-4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421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0"/>
              <w:sz w:val="21"/>
              <w:szCs w:val="21"/>
            </w:rPr>
            <w:t>三、</w:t>
          </w:r>
          <w:r>
            <w:rPr>
              <w:spacing w:val="79"/>
              <w:sz w:val="21"/>
              <w:szCs w:val="21"/>
            </w:rPr>
            <w:t xml:space="preserve"> </w:t>
          </w:r>
          <w:r>
            <w:rPr>
              <w:spacing w:val="-10"/>
              <w:sz w:val="21"/>
              <w:szCs w:val="21"/>
            </w:rPr>
            <w:t>展望未来有哪些增长驱动？</w:t>
          </w:r>
          <w:r>
            <w:rPr>
              <w:spacing w:val="-1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z w:val="21"/>
              <w:szCs w:val="21"/>
            </w:rPr>
            <w:t>（一）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z w:val="21"/>
              <w:szCs w:val="21"/>
            </w:rPr>
            <w:t xml:space="preserve">AI </w:t>
          </w:r>
          <w:r>
            <w:rPr>
              <w:sz w:val="21"/>
              <w:szCs w:val="21"/>
            </w:rPr>
            <w:t>全面赋能微软业务，生态护城河逐步构建</w:t>
          </w:r>
          <w:r>
            <w:rPr>
              <w:spacing w:val="-5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7"/>
              <w:sz w:val="21"/>
              <w:szCs w:val="21"/>
            </w:rPr>
            <w:t>（二）</w:t>
          </w:r>
          <w:r>
            <w:rPr>
              <w:spacing w:val="78"/>
              <w:sz w:val="21"/>
              <w:szCs w:val="21"/>
            </w:rPr>
            <w:t xml:space="preserve"> </w:t>
          </w:r>
          <w:r>
            <w:rPr>
              <w:spacing w:val="-7"/>
              <w:sz w:val="21"/>
              <w:szCs w:val="21"/>
            </w:rPr>
            <w:t>云业务：</w:t>
          </w:r>
          <w:r>
            <w:rPr>
              <w:spacing w:val="-2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 xml:space="preserve">AI </w:t>
          </w:r>
          <w:r>
            <w:rPr>
              <w:spacing w:val="-7"/>
              <w:sz w:val="21"/>
              <w:szCs w:val="21"/>
            </w:rPr>
            <w:t>形成正向驱动，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>A</w:t>
          </w:r>
          <w:r>
            <w:rPr>
              <w:rFonts w:ascii="Arial" w:eastAsia="Arial" w:hAnsi="Arial" w:cs="Arial"/>
              <w:spacing w:val="-7"/>
              <w:sz w:val="17"/>
              <w:szCs w:val="17"/>
            </w:rPr>
            <w:t>ZURE</w:t>
          </w:r>
          <w:r>
            <w:rPr>
              <w:rFonts w:ascii="Arial" w:eastAsia="Arial" w:hAnsi="Arial" w:cs="Arial"/>
              <w:spacing w:val="11"/>
              <w:sz w:val="17"/>
              <w:szCs w:val="17"/>
            </w:rPr>
            <w:t xml:space="preserve"> </w:t>
          </w:r>
          <w:r>
            <w:rPr>
              <w:spacing w:val="-7"/>
              <w:sz w:val="21"/>
              <w:szCs w:val="21"/>
            </w:rPr>
            <w:t>收入增速回升</w:t>
          </w:r>
          <w:r>
            <w:rPr>
              <w:spacing w:val="-8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（三）</w:t>
          </w:r>
          <w:r>
            <w:rPr>
              <w:spacing w:val="8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M</w:t>
          </w:r>
          <w:r>
            <w:rPr>
              <w:rFonts w:ascii="Arial" w:eastAsia="Arial" w:hAnsi="Arial" w:cs="Arial"/>
              <w:spacing w:val="-3"/>
              <w:sz w:val="17"/>
              <w:szCs w:val="17"/>
            </w:rPr>
            <w:t xml:space="preserve">ICROSOFT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365</w:t>
          </w:r>
          <w:r>
            <w:rPr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C</w:t>
          </w:r>
          <w:r>
            <w:rPr>
              <w:rFonts w:ascii="Arial" w:eastAsia="Arial" w:hAnsi="Arial" w:cs="Arial"/>
              <w:spacing w:val="-3"/>
              <w:sz w:val="17"/>
              <w:szCs w:val="17"/>
            </w:rPr>
            <w:t xml:space="preserve">OPILOT </w:t>
          </w:r>
          <w:r>
            <w:rPr>
              <w:spacing w:val="-3"/>
              <w:sz w:val="21"/>
              <w:szCs w:val="21"/>
            </w:rPr>
            <w:t>付费渗透率提升带来增量</w:t>
          </w:r>
          <w:r>
            <w:rPr>
              <w:spacing w:val="-6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22</w:t>
            </w:r>
          </w:hyperlink>
        </w:p>
        <w:p>
          <w:pPr>
            <w:pStyle w:val="BodyText"/>
            <w:spacing w:before="72" w:line="221" w:lineRule="auto"/>
            <w:jc w:val="right"/>
            <w:rPr>
              <w:rFonts w:ascii="Arial" w:eastAsia="Arial" w:hAnsi="Arial" w:cs="Arial"/>
              <w:sz w:val="17"/>
              <w:szCs w:val="17"/>
            </w:rPr>
          </w:pPr>
          <w:r>
            <w:rPr>
              <w:spacing w:val="-5"/>
              <w:sz w:val="21"/>
              <w:szCs w:val="21"/>
            </w:rPr>
            <w:t>（四）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W</w:t>
          </w:r>
          <w:r>
            <w:rPr>
              <w:rFonts w:ascii="Arial" w:eastAsia="Arial" w:hAnsi="Arial" w:cs="Arial"/>
              <w:spacing w:val="-5"/>
              <w:sz w:val="17"/>
              <w:szCs w:val="17"/>
            </w:rPr>
            <w:t>INDOWS</w:t>
          </w:r>
          <w:r>
            <w:rPr>
              <w:spacing w:val="-5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PC</w:t>
          </w:r>
          <w:r>
            <w:rPr>
              <w:rFonts w:ascii="Arial" w:eastAsia="Arial" w:hAnsi="Arial" w:cs="Arial"/>
              <w:spacing w:val="-13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需求回暖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+AI PC</w:t>
          </w:r>
          <w:r>
            <w:rPr>
              <w:rFonts w:ascii="Arial" w:eastAsia="Arial" w:hAnsi="Arial" w:cs="Arial"/>
              <w:spacing w:val="-19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渗透率提升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+W</w:t>
          </w:r>
          <w:r>
            <w:rPr>
              <w:rFonts w:ascii="Arial" w:eastAsia="Arial" w:hAnsi="Arial" w:cs="Arial"/>
              <w:spacing w:val="-5"/>
              <w:sz w:val="17"/>
              <w:szCs w:val="17"/>
            </w:rPr>
            <w:t>IN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11</w:t>
          </w:r>
          <w:r>
            <w:rPr>
              <w:rFonts w:ascii="Arial" w:eastAsia="Arial" w:hAnsi="Arial" w:cs="Arial"/>
              <w:spacing w:val="-27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份额提升，</w:t>
          </w:r>
          <w:r>
            <w:rPr>
              <w:spacing w:val="-6"/>
              <w:sz w:val="21"/>
              <w:szCs w:val="21"/>
            </w:rPr>
            <w:t>将驱动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W</w:t>
          </w:r>
          <w:r>
            <w:rPr>
              <w:rFonts w:ascii="Arial" w:eastAsia="Arial" w:hAnsi="Arial" w:cs="Arial"/>
              <w:spacing w:val="-6"/>
              <w:sz w:val="17"/>
              <w:szCs w:val="17"/>
            </w:rPr>
            <w:t>INDOWS</w:t>
          </w:r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2905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业务增长</w:t>
          </w:r>
          <w:r>
            <w:rPr>
              <w:spacing w:val="-6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（五）</w:t>
          </w:r>
          <w:r>
            <w:rPr>
              <w:spacing w:val="7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游戏：收购动视暴雪，获得众多头部经典游戏</w:t>
          </w:r>
          <w:r>
            <w:rPr>
              <w:spacing w:val="-5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（六）</w:t>
          </w:r>
          <w:r>
            <w:rPr>
              <w:spacing w:val="6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B</w:t>
          </w:r>
          <w:r>
            <w:rPr>
              <w:rFonts w:ascii="Arial" w:eastAsia="Arial" w:hAnsi="Arial" w:cs="Arial"/>
              <w:spacing w:val="-3"/>
              <w:sz w:val="17"/>
              <w:szCs w:val="17"/>
            </w:rPr>
            <w:t xml:space="preserve">ING </w:t>
          </w:r>
          <w:r>
            <w:rPr>
              <w:spacing w:val="-3"/>
              <w:sz w:val="21"/>
              <w:szCs w:val="21"/>
            </w:rPr>
            <w:t>与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E</w:t>
          </w:r>
          <w:r>
            <w:rPr>
              <w:rFonts w:ascii="Arial" w:eastAsia="Arial" w:hAnsi="Arial" w:cs="Arial"/>
              <w:spacing w:val="-3"/>
              <w:sz w:val="17"/>
              <w:szCs w:val="17"/>
            </w:rPr>
            <w:t>DGE</w:t>
          </w:r>
          <w:r>
            <w:rPr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AI </w:t>
          </w:r>
          <w:r>
            <w:rPr>
              <w:spacing w:val="-3"/>
              <w:sz w:val="21"/>
              <w:szCs w:val="21"/>
            </w:rPr>
            <w:t>功能带来使用率</w:t>
          </w:r>
          <w:r>
            <w:rPr>
              <w:spacing w:val="-4"/>
              <w:sz w:val="21"/>
              <w:szCs w:val="21"/>
            </w:rPr>
            <w:t>上升、市场份额提升</w:t>
          </w:r>
          <w:r>
            <w:rPr>
              <w:spacing w:val="-6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31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19" w:lineRule="auto"/>
            <w:ind w:left="2429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1"/>
              <w:sz w:val="21"/>
              <w:szCs w:val="21"/>
            </w:rPr>
            <w:t>四、</w:t>
          </w:r>
          <w:r>
            <w:rPr>
              <w:spacing w:val="68"/>
              <w:sz w:val="21"/>
              <w:szCs w:val="21"/>
            </w:rPr>
            <w:t xml:space="preserve"> </w:t>
          </w:r>
          <w:r>
            <w:rPr>
              <w:spacing w:val="-21"/>
              <w:sz w:val="21"/>
              <w:szCs w:val="21"/>
            </w:rPr>
            <w:t>估值</w:t>
          </w:r>
          <w:r>
            <w:rPr>
              <w:spacing w:val="-3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34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8" w:line="221" w:lineRule="auto"/>
            <w:ind w:left="2416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2"/>
              <w:sz w:val="21"/>
              <w:szCs w:val="21"/>
            </w:rPr>
            <w:t>五、</w:t>
          </w:r>
          <w:r>
            <w:rPr>
              <w:spacing w:val="69"/>
              <w:sz w:val="21"/>
              <w:szCs w:val="21"/>
            </w:rPr>
            <w:t xml:space="preserve"> </w:t>
          </w:r>
          <w:r>
            <w:rPr>
              <w:spacing w:val="-12"/>
              <w:sz w:val="21"/>
              <w:szCs w:val="21"/>
            </w:rPr>
            <w:t>投资建议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35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2" w:line="221" w:lineRule="auto"/>
            <w:ind w:left="2428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4"/>
              <w:sz w:val="21"/>
              <w:szCs w:val="21"/>
            </w:rPr>
            <w:t>六、</w:t>
          </w:r>
          <w:r>
            <w:rPr>
              <w:spacing w:val="70"/>
              <w:sz w:val="21"/>
              <w:szCs w:val="21"/>
            </w:rPr>
            <w:t xml:space="preserve"> </w:t>
          </w:r>
          <w:r>
            <w:rPr>
              <w:spacing w:val="-14"/>
              <w:sz w:val="21"/>
              <w:szCs w:val="21"/>
            </w:rPr>
            <w:t>风险提示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37</w:t>
            </w:r>
          </w:hyperlink>
        </w:p>
      </w:sdtContent>
    </w:sdt>
    <w:p>
      <w:pPr>
        <w:spacing w:line="221" w:lineRule="auto"/>
        <w:rPr>
          <w:rFonts w:ascii="Arial" w:eastAsia="Arial" w:hAnsi="Arial" w:cs="Arial"/>
          <w:sz w:val="21"/>
          <w:szCs w:val="21"/>
        </w:rPr>
        <w:sectPr>
          <w:headerReference w:type="default" r:id="rId12"/>
          <w:footerReference w:type="default" r:id="rId13"/>
          <w:pgSz w:w="11907" w:h="16839"/>
          <w:pgMar w:top="1382" w:right="635" w:bottom="1291" w:left="624" w:header="794" w:footer="746" w:gutter="0"/>
          <w:pgNumType w:start="4"/>
          <w:cols w:space="708"/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NSimSun" w:eastAsia="NSimSun" w:hAnsi="NSimSun" w:cs="NSimSun"/>
          <w:sz w:val="31"/>
          <w:szCs w:val="31"/>
        </w:rPr>
        <w:id w:val="179041722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6" w:lineRule="auto"/>
            <w:ind w:left="6272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3"/>
            </w:tabs>
            <w:spacing w:before="165" w:line="219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</w:t>
          </w:r>
          <w:r>
            <w:rPr>
              <w:spacing w:val="-1"/>
              <w:sz w:val="21"/>
              <w:szCs w:val="21"/>
            </w:rPr>
            <w:t>：微软季度营收、股价涨跌幅及发展</w:t>
          </w:r>
          <w:r>
            <w:rPr>
              <w:spacing w:val="-2"/>
              <w:sz w:val="21"/>
              <w:szCs w:val="21"/>
            </w:rPr>
            <w:t>历程复盘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6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微软营收及同比增速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微软归母净利润及同比增速</w:t>
          </w:r>
          <w:r>
            <w:rPr>
              <w:spacing w:val="-3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FY22Q1-24Q1 </w:t>
          </w:r>
          <w:r>
            <w:rPr>
              <w:spacing w:val="-2"/>
              <w:sz w:val="21"/>
              <w:szCs w:val="21"/>
            </w:rPr>
            <w:t>微软营收及同比增速</w:t>
          </w:r>
          <w:r>
            <w:rPr>
              <w:spacing w:val="-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5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FY22Q1-24Q1 </w:t>
          </w:r>
          <w:r>
            <w:rPr>
              <w:spacing w:val="-1"/>
              <w:sz w:val="21"/>
              <w:szCs w:val="21"/>
            </w:rPr>
            <w:t>微软归母净利润及</w:t>
          </w:r>
          <w:r>
            <w:rPr>
              <w:spacing w:val="-2"/>
              <w:sz w:val="21"/>
              <w:szCs w:val="21"/>
            </w:rPr>
            <w:t>同比增速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4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2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6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微软毛利率变动情况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7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FY22Q1-24Q1 </w:t>
          </w:r>
          <w:r>
            <w:rPr>
              <w:spacing w:val="-2"/>
              <w:sz w:val="21"/>
              <w:szCs w:val="21"/>
            </w:rPr>
            <w:t>微软毛利率变动情况</w:t>
          </w:r>
          <w:r>
            <w:rPr>
              <w:spacing w:val="-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8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微软费用率变动情况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9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FY22Q1-24Q1 </w:t>
          </w:r>
          <w:r>
            <w:rPr>
              <w:spacing w:val="-2"/>
              <w:sz w:val="21"/>
              <w:szCs w:val="21"/>
            </w:rPr>
            <w:t>微软费用率变动情况</w:t>
          </w:r>
          <w:r>
            <w:rPr>
              <w:spacing w:val="-2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10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微软资本支出及同比增速</w:t>
          </w:r>
          <w:r>
            <w:rPr>
              <w:spacing w:val="-5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11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FY22Q1-24Q1 </w:t>
          </w:r>
          <w:r>
            <w:rPr>
              <w:spacing w:val="-2"/>
              <w:sz w:val="21"/>
              <w:szCs w:val="21"/>
            </w:rPr>
            <w:t>微软资本支出及同比增速</w:t>
          </w:r>
          <w:r>
            <w:rPr>
              <w:spacing w:val="-3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4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5"/>
              <w:sz w:val="21"/>
              <w:szCs w:val="21"/>
            </w:rPr>
            <w:t>图</w:t>
          </w:r>
          <w:r>
            <w:rPr>
              <w:spacing w:val="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12</w:t>
          </w:r>
          <w:r>
            <w:rPr>
              <w:spacing w:val="-5"/>
              <w:sz w:val="21"/>
              <w:szCs w:val="21"/>
            </w:rPr>
            <w:t>：微软业务概览</w:t>
          </w:r>
          <w:r>
            <w:rPr>
              <w:spacing w:val="-6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13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微软分业务收入情况</w:t>
          </w:r>
          <w:r>
            <w:rPr>
              <w:spacing w:val="-4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14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微软分业务收入同比增速</w:t>
          </w:r>
          <w:r>
            <w:rPr>
              <w:spacing w:val="-5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15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FY22Q1-FY24Q1 </w:t>
          </w:r>
          <w:r>
            <w:rPr>
              <w:spacing w:val="-1"/>
              <w:sz w:val="21"/>
              <w:szCs w:val="21"/>
            </w:rPr>
            <w:t>微软分业务</w:t>
          </w:r>
          <w:r>
            <w:rPr>
              <w:spacing w:val="-2"/>
              <w:sz w:val="21"/>
              <w:szCs w:val="21"/>
            </w:rPr>
            <w:t>收入情况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7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16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FY22Q1-FY24Q1 </w:t>
          </w:r>
          <w:r>
            <w:rPr>
              <w:spacing w:val="-1"/>
              <w:sz w:val="21"/>
              <w:szCs w:val="21"/>
            </w:rPr>
            <w:t>微软分业务收入同比</w:t>
          </w:r>
          <w:r>
            <w:rPr>
              <w:spacing w:val="-2"/>
              <w:sz w:val="21"/>
              <w:szCs w:val="21"/>
            </w:rPr>
            <w:t>增速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7"/>
              <w:sz w:val="21"/>
              <w:szCs w:val="21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17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FY19-23 </w:t>
          </w:r>
          <w:r>
            <w:rPr>
              <w:spacing w:val="-2"/>
              <w:sz w:val="21"/>
              <w:szCs w:val="21"/>
            </w:rPr>
            <w:t>微软分业务收入占比</w:t>
          </w:r>
          <w:r>
            <w:rPr>
              <w:spacing w:val="-4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47"/>
              <w:sz w:val="21"/>
              <w:szCs w:val="21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18"/>
                <w:sz w:val="21"/>
                <w:szCs w:val="21"/>
              </w:rPr>
              <w:t>11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2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18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FY22Q1-FY24Q1 </w:t>
          </w:r>
          <w:r>
            <w:rPr>
              <w:spacing w:val="-1"/>
              <w:sz w:val="21"/>
              <w:szCs w:val="21"/>
            </w:rPr>
            <w:t>微软分产品</w:t>
          </w:r>
          <w:r>
            <w:rPr>
              <w:spacing w:val="-2"/>
              <w:sz w:val="21"/>
              <w:szCs w:val="21"/>
            </w:rPr>
            <w:t>营收结构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19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FY22Q1-FY24Q1 </w:t>
          </w:r>
          <w:r>
            <w:rPr>
              <w:spacing w:val="-1"/>
              <w:sz w:val="21"/>
              <w:szCs w:val="21"/>
            </w:rPr>
            <w:t>微软分产品收入同比</w:t>
          </w:r>
          <w:r>
            <w:rPr>
              <w:spacing w:val="-2"/>
              <w:sz w:val="21"/>
              <w:szCs w:val="21"/>
            </w:rPr>
            <w:t>增速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20</w:t>
          </w:r>
          <w:r>
            <w:rPr>
              <w:spacing w:val="-2"/>
              <w:sz w:val="21"/>
              <w:szCs w:val="21"/>
            </w:rPr>
            <w:t>：智能云板块分产品收入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21</w:t>
          </w:r>
          <w:r>
            <w:rPr>
              <w:spacing w:val="-2"/>
              <w:sz w:val="21"/>
              <w:szCs w:val="21"/>
            </w:rPr>
            <w:t>：智能云板块分产品收入增速</w:t>
          </w:r>
          <w:r>
            <w:rPr>
              <w:spacing w:val="-5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22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Azure </w:t>
          </w:r>
          <w:r>
            <w:rPr>
              <w:spacing w:val="-2"/>
              <w:sz w:val="21"/>
              <w:szCs w:val="21"/>
            </w:rPr>
            <w:t>及其他云服务收入同比增速</w:t>
          </w:r>
          <w:r>
            <w:rPr>
              <w:spacing w:val="-70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23</w:t>
          </w:r>
          <w:r>
            <w:rPr>
              <w:spacing w:val="-2"/>
              <w:sz w:val="21"/>
              <w:szCs w:val="21"/>
            </w:rPr>
            <w:t>：生产力与商业流程板块分产品收入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4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24</w:t>
          </w:r>
          <w:r>
            <w:rPr>
              <w:spacing w:val="-2"/>
              <w:sz w:val="21"/>
              <w:szCs w:val="21"/>
            </w:rPr>
            <w:t>：生产力与商业流程板块分产品收入增速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25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Office </w:t>
          </w:r>
          <w:r>
            <w:rPr>
              <w:spacing w:val="-2"/>
              <w:sz w:val="21"/>
              <w:szCs w:val="21"/>
            </w:rPr>
            <w:t>商业版、消费版营收同比增速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26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Office 365 </w:t>
          </w:r>
          <w:r>
            <w:rPr>
              <w:spacing w:val="-2"/>
              <w:sz w:val="21"/>
              <w:szCs w:val="21"/>
            </w:rPr>
            <w:t>商业版订阅数同比增速</w:t>
          </w:r>
          <w:r>
            <w:rPr>
              <w:spacing w:val="-5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27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Office 365</w:t>
          </w:r>
          <w:r>
            <w:rPr>
              <w:rFonts w:ascii="Arial" w:eastAsia="Arial" w:hAnsi="Arial" w:cs="Arial"/>
              <w:spacing w:val="18"/>
              <w:w w:val="101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消费版订阅数量及同比增速</w:t>
          </w:r>
          <w:r>
            <w:rPr>
              <w:spacing w:val="-8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28</w:t>
          </w:r>
          <w:r>
            <w:rPr>
              <w:spacing w:val="-2"/>
              <w:sz w:val="21"/>
              <w:szCs w:val="21"/>
            </w:rPr>
            <w:t>：更多个人计算板块分产品收入</w:t>
          </w:r>
          <w:r>
            <w:rPr>
              <w:spacing w:val="-2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29</w:t>
          </w:r>
          <w:r>
            <w:rPr>
              <w:spacing w:val="-2"/>
              <w:sz w:val="21"/>
              <w:szCs w:val="21"/>
            </w:rPr>
            <w:t>：更多个人计算板块分产品收入增速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4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19" w:lineRule="auto"/>
            <w:ind w:left="3123"/>
            <w:rPr>
              <w:rFonts w:ascii="Arial" w:eastAsia="Arial" w:hAnsi="Arial" w:cs="Arial"/>
              <w:sz w:val="21"/>
              <w:szCs w:val="21"/>
            </w:rPr>
            <w:sectPr>
              <w:headerReference w:type="default" r:id="rId14"/>
              <w:footerReference w:type="default" r:id="rId15"/>
              <w:pgSz w:w="11907" w:h="16839"/>
              <w:pgMar w:top="1382" w:right="646" w:bottom="1291" w:left="624" w:header="794" w:footer="746" w:gutter="0"/>
              <w:pgNumType w:start="5"/>
              <w:cols w:space="708"/>
            </w:sect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30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FY21Q4-FY24Q1 </w:t>
          </w:r>
          <w:r>
            <w:rPr>
              <w:spacing w:val="-1"/>
              <w:sz w:val="21"/>
              <w:szCs w:val="21"/>
            </w:rPr>
            <w:t>微软搜索和广告收入及同比增速</w:t>
          </w:r>
          <w:r>
            <w:rPr>
              <w:spacing w:val="-3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5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NSimSun" w:eastAsia="NSimSun" w:hAnsi="NSimSun" w:cs="NSimSun"/>
          <w:sz w:val="31"/>
          <w:szCs w:val="31"/>
        </w:rPr>
        <w:id w:val="296490848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5"/>
            </w:tabs>
            <w:spacing w:before="77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图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31</w:t>
          </w:r>
          <w:r>
            <w:rPr>
              <w:spacing w:val="-4"/>
              <w:sz w:val="21"/>
              <w:szCs w:val="21"/>
            </w:rPr>
            <w:t>：为</w:t>
          </w:r>
          <w:r>
            <w:rPr>
              <w:spacing w:val="-2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Windows</w:t>
          </w:r>
          <w:r>
            <w:rPr>
              <w:rFonts w:ascii="Arial" w:eastAsia="Arial" w:hAnsi="Arial" w:cs="Arial"/>
              <w:spacing w:val="22"/>
              <w:w w:val="10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11 </w:t>
          </w:r>
          <w:r>
            <w:rPr>
              <w:spacing w:val="-4"/>
              <w:sz w:val="21"/>
              <w:szCs w:val="21"/>
            </w:rPr>
            <w:t>打造的</w:t>
          </w:r>
          <w:r>
            <w:rPr>
              <w:spacing w:val="-4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Su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rface</w:t>
          </w:r>
          <w:r>
            <w:rPr>
              <w:rFonts w:ascii="Arial" w:eastAsia="Arial" w:hAnsi="Arial" w:cs="Arial"/>
              <w:spacing w:val="28"/>
              <w:w w:val="101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系列产品</w:t>
          </w:r>
          <w:r>
            <w:rPr>
              <w:spacing w:val="-8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6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32</w:t>
          </w:r>
          <w:r>
            <w:rPr>
              <w:spacing w:val="-2"/>
              <w:sz w:val="21"/>
              <w:szCs w:val="21"/>
            </w:rPr>
            <w:t>：通过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HoloLens 2 </w:t>
          </w:r>
          <w:r>
            <w:rPr>
              <w:spacing w:val="-2"/>
              <w:sz w:val="21"/>
              <w:szCs w:val="21"/>
            </w:rPr>
            <w:t>在设计产品时查看可视化数据</w:t>
          </w:r>
          <w:r>
            <w:rPr>
              <w:spacing w:val="-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7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33</w:t>
          </w:r>
          <w:r>
            <w:rPr>
              <w:spacing w:val="-2"/>
              <w:sz w:val="21"/>
              <w:szCs w:val="21"/>
            </w:rPr>
            <w:t>：微软</w:t>
          </w:r>
          <w:r>
            <w:rPr>
              <w:spacing w:val="-4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AI </w:t>
          </w:r>
          <w:r>
            <w:rPr>
              <w:spacing w:val="-2"/>
              <w:sz w:val="21"/>
              <w:szCs w:val="21"/>
            </w:rPr>
            <w:t>布局方向和布局矩阵概览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8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34</w:t>
          </w:r>
          <w:r>
            <w:rPr>
              <w:spacing w:val="-1"/>
              <w:sz w:val="21"/>
              <w:szCs w:val="21"/>
            </w:rPr>
            <w:t>：全球云计算服务市场规模及主要参与</w:t>
          </w:r>
          <w:r>
            <w:rPr>
              <w:spacing w:val="-2"/>
              <w:sz w:val="21"/>
              <w:szCs w:val="21"/>
            </w:rPr>
            <w:t>者份额</w:t>
          </w:r>
          <w:r>
            <w:rPr>
              <w:spacing w:val="-8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49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3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35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23Q2 </w:t>
          </w:r>
          <w:r>
            <w:rPr>
              <w:spacing w:val="-2"/>
              <w:sz w:val="21"/>
              <w:szCs w:val="21"/>
            </w:rPr>
            <w:t>全球云计算厂商市场份额情况</w:t>
          </w:r>
          <w:r>
            <w:rPr>
              <w:spacing w:val="-7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50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36</w:t>
          </w:r>
          <w:r>
            <w:rPr>
              <w:spacing w:val="-2"/>
              <w:sz w:val="21"/>
              <w:szCs w:val="21"/>
            </w:rPr>
            <w:t>：微软</w:t>
          </w:r>
          <w:r>
            <w:rPr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Azure </w:t>
          </w:r>
          <w:r>
            <w:rPr>
              <w:spacing w:val="-2"/>
              <w:sz w:val="21"/>
              <w:szCs w:val="21"/>
            </w:rPr>
            <w:t>云计算市场份额呈上升趋势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61"/>
              <w:sz w:val="21"/>
              <w:szCs w:val="21"/>
            </w:rPr>
            <w:t xml:space="preserve"> </w:t>
          </w:r>
          <w:hyperlink w:anchor="bookmark51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37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AWS</w:t>
          </w:r>
          <w:r>
            <w:rPr>
              <w:spacing w:val="-1"/>
              <w:sz w:val="21"/>
              <w:szCs w:val="21"/>
            </w:rPr>
            <w:t>、微软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Azure </w:t>
          </w:r>
          <w:r>
            <w:rPr>
              <w:spacing w:val="-1"/>
              <w:sz w:val="21"/>
              <w:szCs w:val="21"/>
            </w:rPr>
            <w:t>和谷歌云营收及合计营收</w:t>
          </w:r>
          <w:r>
            <w:rPr>
              <w:spacing w:val="-2"/>
              <w:sz w:val="21"/>
              <w:szCs w:val="21"/>
            </w:rPr>
            <w:t>同比增速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2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15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38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Azure OpenAI </w:t>
          </w:r>
          <w:r>
            <w:rPr>
              <w:spacing w:val="-2"/>
              <w:sz w:val="21"/>
              <w:szCs w:val="21"/>
            </w:rPr>
            <w:t>客户数量</w:t>
          </w:r>
          <w:r>
            <w:rPr>
              <w:spacing w:val="-2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3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80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39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Azure </w:t>
          </w:r>
          <w:r>
            <w:rPr>
              <w:spacing w:val="-1"/>
              <w:sz w:val="21"/>
              <w:szCs w:val="21"/>
            </w:rPr>
            <w:t>云收入同比增速及由</w:t>
          </w:r>
          <w:r>
            <w:rPr>
              <w:spacing w:val="-5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AI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驱动的增长率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4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</w:sdtContent>
    </w:sdt>
    <w:p>
      <w:pPr>
        <w:spacing w:line="221" w:lineRule="auto"/>
        <w:rPr>
          <w:rFonts w:ascii="Arial" w:eastAsia="Arial" w:hAnsi="Arial" w:cs="Arial"/>
          <w:sz w:val="21"/>
          <w:szCs w:val="21"/>
        </w:rPr>
        <w:sectPr>
          <w:headerReference w:type="default" r:id="rId16"/>
          <w:footerReference w:type="default" r:id="rId17"/>
          <w:type w:val="nextPage"/>
          <w:pgSz w:w="11907" w:h="16839"/>
          <w:pgMar w:top="1382" w:right="646" w:bottom="1291" w:left="624" w:header="794" w:footer="746" w:gutter="0"/>
          <w:pgNumType w:start="6"/>
          <w:cols w:space="708"/>
          <w:titlePg w:val="0"/>
        </w:sectPr>
      </w:pPr>
    </w:p>
    <w:sdt>
      <w:sdtPr>
        <w:rPr>
          <w:rFonts w:ascii="NSimSun" w:eastAsia="NSimSun" w:hAnsi="NSimSun" w:cs="NSimSun"/>
          <w:sz w:val="21"/>
          <w:szCs w:val="21"/>
        </w:rPr>
        <w:id w:val="1993570842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5"/>
            </w:tabs>
            <w:spacing w:before="51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图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40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AWS</w:t>
          </w:r>
          <w:r>
            <w:rPr>
              <w:spacing w:val="-1"/>
              <w:sz w:val="21"/>
              <w:szCs w:val="21"/>
            </w:rPr>
            <w:t>、微软</w:t>
          </w:r>
          <w:r>
            <w:rPr>
              <w:spacing w:val="-5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Azure </w:t>
          </w:r>
          <w:r>
            <w:rPr>
              <w:spacing w:val="-1"/>
              <w:sz w:val="21"/>
              <w:szCs w:val="21"/>
            </w:rPr>
            <w:t>和谷歌云</w:t>
          </w:r>
          <w:r>
            <w:rPr>
              <w:spacing w:val="-2"/>
              <w:sz w:val="21"/>
              <w:szCs w:val="21"/>
            </w:rPr>
            <w:t>营收同比增速情况</w:t>
          </w:r>
          <w:r>
            <w:rPr>
              <w:spacing w:val="-8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5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41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AWS</w:t>
          </w:r>
          <w:r>
            <w:rPr>
              <w:spacing w:val="-2"/>
              <w:sz w:val="21"/>
              <w:szCs w:val="21"/>
            </w:rPr>
            <w:t>、微软智能云和谷歌云运营利润率情况</w:t>
          </w:r>
          <w:r>
            <w:rPr>
              <w:spacing w:val="-6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6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15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42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Microsoft 365 Copilot</w:t>
          </w:r>
          <w:r>
            <w:rPr>
              <w:rFonts w:ascii="Arial" w:eastAsia="Arial" w:hAnsi="Arial" w:cs="Arial"/>
              <w:spacing w:val="26"/>
              <w:sz w:val="21"/>
              <w:szCs w:val="21"/>
            </w:rPr>
            <w:t xml:space="preserve"> </w:t>
          </w:r>
          <w:r>
            <w:rPr>
              <w:spacing w:val="-2"/>
              <w:sz w:val="21"/>
              <w:szCs w:val="21"/>
            </w:rPr>
            <w:t>的用户</w:t>
          </w:r>
          <w:r>
            <w:rPr>
              <w:spacing w:val="-7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7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8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43</w:t>
          </w:r>
          <w:r>
            <w:rPr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2002-2022 </w:t>
          </w:r>
          <w:r>
            <w:rPr>
              <w:spacing w:val="-3"/>
              <w:sz w:val="21"/>
              <w:szCs w:val="21"/>
            </w:rPr>
            <w:t>年全球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PC</w:t>
          </w:r>
          <w:r>
            <w:rPr>
              <w:rFonts w:ascii="Arial" w:eastAsia="Arial" w:hAnsi="Arial" w:cs="Arial"/>
              <w:spacing w:val="29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出货量</w:t>
          </w:r>
          <w:r>
            <w:rPr>
              <w:spacing w:val="-4"/>
              <w:sz w:val="21"/>
              <w:szCs w:val="21"/>
            </w:rPr>
            <w:t>（年度）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8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5"/>
              <w:sz w:val="21"/>
              <w:szCs w:val="21"/>
            </w:rPr>
            <w:t>图</w:t>
          </w:r>
          <w:r>
            <w:rPr>
              <w:spacing w:val="-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44</w:t>
          </w:r>
          <w:r>
            <w:rPr>
              <w:spacing w:val="-5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 xml:space="preserve">2004Q4-2023Q4 </w:t>
          </w:r>
          <w:r>
            <w:rPr>
              <w:spacing w:val="-5"/>
              <w:sz w:val="21"/>
              <w:szCs w:val="21"/>
            </w:rPr>
            <w:t>全球</w:t>
          </w:r>
          <w:r>
            <w:rPr>
              <w:spacing w:val="-2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PC</w:t>
          </w:r>
          <w:r>
            <w:rPr>
              <w:rFonts w:ascii="Arial" w:eastAsia="Arial" w:hAnsi="Arial" w:cs="Arial"/>
              <w:spacing w:val="30"/>
              <w:w w:val="101"/>
              <w:sz w:val="21"/>
              <w:szCs w:val="21"/>
            </w:rPr>
            <w:t xml:space="preserve"> </w:t>
          </w:r>
          <w:r>
            <w:rPr>
              <w:spacing w:val="-5"/>
              <w:sz w:val="21"/>
              <w:szCs w:val="21"/>
            </w:rPr>
            <w:t>出货量（季度）</w:t>
          </w:r>
          <w:r>
            <w:rPr>
              <w:spacing w:val="-5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59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图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45</w:t>
          </w:r>
          <w:r>
            <w:rPr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2023 </w:t>
          </w:r>
          <w:r>
            <w:rPr>
              <w:spacing w:val="-4"/>
              <w:sz w:val="21"/>
              <w:szCs w:val="21"/>
            </w:rPr>
            <w:t>年</w:t>
          </w:r>
          <w:r>
            <w:rPr>
              <w:spacing w:val="-2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12</w:t>
          </w:r>
          <w:r>
            <w:rPr>
              <w:rFonts w:ascii="Arial" w:eastAsia="Arial" w:hAnsi="Arial" w:cs="Arial"/>
              <w:spacing w:val="1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月</w:t>
          </w:r>
          <w:r>
            <w:rPr>
              <w:spacing w:val="-38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PC </w:t>
          </w:r>
          <w:r>
            <w:rPr>
              <w:spacing w:val="-4"/>
              <w:sz w:val="21"/>
              <w:szCs w:val="21"/>
            </w:rPr>
            <w:t>端操作系统市场份额</w:t>
          </w:r>
          <w:r>
            <w:rPr>
              <w:spacing w:val="-6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0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46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Windows </w:t>
          </w:r>
          <w:r>
            <w:rPr>
              <w:spacing w:val="-2"/>
              <w:sz w:val="21"/>
              <w:szCs w:val="21"/>
            </w:rPr>
            <w:t>操作系统市场份额变动情况</w:t>
          </w:r>
          <w:r>
            <w:rPr>
              <w:spacing w:val="-2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1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47</w:t>
          </w:r>
          <w:r>
            <w:rPr>
              <w:spacing w:val="-3"/>
              <w:sz w:val="21"/>
              <w:szCs w:val="21"/>
            </w:rPr>
            <w:t>：全球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AI</w:t>
          </w:r>
          <w:r>
            <w:rPr>
              <w:rFonts w:ascii="Arial" w:eastAsia="Arial" w:hAnsi="Arial" w:cs="Arial"/>
              <w:spacing w:val="1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普及曲线</w:t>
          </w:r>
          <w:r>
            <w:rPr>
              <w:spacing w:val="-8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2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48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2022-2027 </w:t>
          </w:r>
          <w:r>
            <w:rPr>
              <w:spacing w:val="-2"/>
              <w:sz w:val="21"/>
              <w:szCs w:val="21"/>
            </w:rPr>
            <w:t>年全球</w:t>
          </w:r>
          <w:r>
            <w:rPr>
              <w:spacing w:val="-4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AI</w:t>
          </w:r>
          <w:r>
            <w:rPr>
              <w:rFonts w:ascii="Arial" w:eastAsia="Arial" w:hAnsi="Arial" w:cs="Arial"/>
              <w:spacing w:val="1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PC </w:t>
          </w:r>
          <w:r>
            <w:rPr>
              <w:spacing w:val="-2"/>
              <w:sz w:val="21"/>
              <w:szCs w:val="21"/>
            </w:rPr>
            <w:t>渗透率及预测</w:t>
          </w:r>
          <w:r>
            <w:rPr>
              <w:spacing w:val="-43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3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3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49</w:t>
          </w:r>
          <w:r>
            <w:rPr>
              <w:spacing w:val="-3"/>
              <w:sz w:val="21"/>
              <w:szCs w:val="21"/>
            </w:rPr>
            <w:t>：各厂商在</w:t>
          </w:r>
          <w:r>
            <w:rPr>
              <w:spacing w:val="-4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AI</w:t>
          </w:r>
          <w:r>
            <w:rPr>
              <w:rFonts w:ascii="Arial" w:eastAsia="Arial" w:hAnsi="Arial" w:cs="Arial"/>
              <w:spacing w:val="1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处理器的布局</w:t>
          </w:r>
          <w:r>
            <w:rPr>
              <w:spacing w:val="-5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4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26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50</w:t>
          </w:r>
          <w:r>
            <w:rPr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2023Q4 </w:t>
          </w:r>
          <w:r>
            <w:rPr>
              <w:spacing w:val="-3"/>
              <w:sz w:val="21"/>
              <w:szCs w:val="21"/>
            </w:rPr>
            <w:t>全球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厂商市场份额</w:t>
          </w:r>
          <w:r>
            <w:rPr>
              <w:spacing w:val="-6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5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27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51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21Q2-23Q3 </w:t>
          </w:r>
          <w:r>
            <w:rPr>
              <w:spacing w:val="-2"/>
              <w:sz w:val="21"/>
              <w:szCs w:val="21"/>
            </w:rPr>
            <w:t>微软游戏收入及增速</w:t>
          </w:r>
          <w:r>
            <w:rPr>
              <w:spacing w:val="-4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6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52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21Q2-23Q2 </w:t>
          </w:r>
          <w:r>
            <w:rPr>
              <w:spacing w:val="-2"/>
              <w:sz w:val="21"/>
              <w:szCs w:val="21"/>
            </w:rPr>
            <w:t>动视暴雪收入及净利润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67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29</w:t>
            </w:r>
          </w:hyperlink>
        </w:p>
      </w:sdtContent>
    </w:sdt>
    <w:p>
      <w:pPr>
        <w:pStyle w:val="BodyText"/>
        <w:spacing w:before="76" w:line="220" w:lineRule="auto"/>
        <w:jc w:val="right"/>
        <w:rPr>
          <w:rFonts w:ascii="Arial" w:eastAsia="Arial" w:hAnsi="Arial" w:cs="Arial"/>
          <w:sz w:val="21"/>
          <w:szCs w:val="21"/>
        </w:rPr>
      </w:pPr>
      <w:r>
        <w:rPr>
          <w:sz w:val="21"/>
          <w:szCs w:val="21"/>
        </w:rPr>
        <w:t>图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53</w:t>
      </w:r>
      <w:r>
        <w:rPr>
          <w:sz w:val="21"/>
          <w:szCs w:val="21"/>
        </w:rPr>
        <w:t>：微软收购动视暴雪前，索尼、任天堂、微软独占游戏数量及主机出货量</w:t>
      </w:r>
      <w:r>
        <w:rPr>
          <w:rFonts w:ascii="Arial" w:eastAsia="Arial" w:hAnsi="Arial" w:cs="Arial"/>
          <w:sz w:val="21"/>
          <w:szCs w:val="21"/>
        </w:rPr>
        <w:t>29</w:t>
      </w:r>
    </w:p>
    <w:sdt>
      <w:sdtPr>
        <w:rPr>
          <w:rFonts w:ascii="NSimSun" w:eastAsia="NSimSun" w:hAnsi="NSimSun" w:cs="NSimSun"/>
          <w:sz w:val="21"/>
          <w:szCs w:val="21"/>
        </w:rPr>
        <w:id w:val="141825811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54</w:t>
          </w:r>
          <w:r>
            <w:rPr>
              <w:spacing w:val="-3"/>
              <w:sz w:val="21"/>
              <w:szCs w:val="21"/>
            </w:rPr>
            <w:t>：动视暴雪业务架构及主要游戏</w:t>
          </w:r>
          <w:r>
            <w:rPr>
              <w:spacing w:val="-28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IP </w:t>
          </w:r>
          <w:r>
            <w:rPr>
              <w:rFonts w:ascii="Arial" w:eastAsia="Arial" w:hAnsi="Arial" w:cs="Arial"/>
              <w:sz w:val="21"/>
              <w:szCs w:val="21"/>
            </w:rPr>
            <w:tab/>
          </w:r>
          <w:r>
            <w:rPr>
              <w:rFonts w:ascii="Arial" w:eastAsia="Arial" w:hAnsi="Arial" w:cs="Arial"/>
              <w:spacing w:val="-29"/>
              <w:sz w:val="21"/>
              <w:szCs w:val="21"/>
            </w:rPr>
            <w:t xml:space="preserve"> </w:t>
          </w:r>
          <w:hyperlink w:anchor="bookmark68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4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55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Xbox </w:t>
          </w:r>
          <w:r>
            <w:rPr>
              <w:spacing w:val="-2"/>
              <w:sz w:val="21"/>
              <w:szCs w:val="21"/>
            </w:rPr>
            <w:t>与初创公司</w:t>
          </w:r>
          <w:r>
            <w:rPr>
              <w:spacing w:val="-2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Inworld</w:t>
          </w:r>
          <w:r>
            <w:rPr>
              <w:rFonts w:ascii="Arial" w:eastAsia="Arial" w:hAnsi="Arial" w:cs="Arial"/>
              <w:spacing w:val="-1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AI </w:t>
          </w:r>
          <w:r>
            <w:rPr>
              <w:spacing w:val="-2"/>
              <w:sz w:val="21"/>
              <w:szCs w:val="21"/>
            </w:rPr>
            <w:t>达成长期合作</w:t>
          </w:r>
          <w:r>
            <w:rPr>
              <w:spacing w:val="-8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13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56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Bing </w:t>
          </w:r>
          <w:r>
            <w:rPr>
              <w:spacing w:val="-2"/>
              <w:sz w:val="21"/>
              <w:szCs w:val="21"/>
            </w:rPr>
            <w:t>用户</w:t>
          </w:r>
          <w:r>
            <w:rPr>
              <w:spacing w:val="-4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AI </w:t>
          </w:r>
          <w:r>
            <w:rPr>
              <w:spacing w:val="-2"/>
              <w:sz w:val="21"/>
              <w:szCs w:val="21"/>
            </w:rPr>
            <w:t>功能使用情况</w:t>
          </w:r>
          <w:r>
            <w:rPr>
              <w:spacing w:val="-52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69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83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57</w:t>
          </w:r>
          <w:r>
            <w:rPr>
              <w:spacing w:val="-3"/>
              <w:sz w:val="21"/>
              <w:szCs w:val="21"/>
            </w:rPr>
            <w:t>：全球</w:t>
          </w:r>
          <w:r>
            <w:rPr>
              <w:spacing w:val="-2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端浏览器市场份额变动情况</w:t>
          </w:r>
          <w:r>
            <w:rPr>
              <w:spacing w:val="-67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70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13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58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Edge </w:t>
          </w:r>
          <w:r>
            <w:rPr>
              <w:spacing w:val="-2"/>
              <w:sz w:val="21"/>
              <w:szCs w:val="21"/>
            </w:rPr>
            <w:t>浏览器市场份额变动情况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71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84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图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59</w:t>
          </w:r>
          <w:r>
            <w:rPr>
              <w:spacing w:val="-3"/>
              <w:sz w:val="21"/>
              <w:szCs w:val="21"/>
            </w:rPr>
            <w:t>：全球</w:t>
          </w:r>
          <w:r>
            <w:rPr>
              <w:spacing w:val="-2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端搜索引擎市场份额</w:t>
          </w:r>
          <w:r>
            <w:rPr>
              <w:spacing w:val="-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72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13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图</w:t>
          </w:r>
          <w:r>
            <w:rPr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60</w:t>
          </w:r>
          <w:r>
            <w:rPr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Bing </w:t>
          </w:r>
          <w:r>
            <w:rPr>
              <w:spacing w:val="-2"/>
              <w:sz w:val="21"/>
              <w:szCs w:val="21"/>
            </w:rPr>
            <w:t>搜索引擎市场份额变动情况</w:t>
          </w:r>
          <w:r>
            <w:rPr>
              <w:spacing w:val="-59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73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33</w:t>
            </w:r>
          </w:hyperlink>
        </w:p>
        <w:p>
          <w:pPr>
            <w:spacing w:line="286" w:lineRule="auto"/>
            <w:rPr>
              <w:rFonts w:ascii="Arial"/>
              <w:sz w:val="21"/>
            </w:rPr>
          </w:pPr>
        </w:p>
        <w:p>
          <w:pPr>
            <w:spacing w:line="286" w:lineRule="auto"/>
            <w:rPr>
              <w:rFonts w:ascii="Arial"/>
              <w:sz w:val="21"/>
            </w:rPr>
          </w:pPr>
        </w:p>
        <w:p>
          <w:pPr>
            <w:spacing w:line="28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635"/>
            </w:tabs>
            <w:spacing w:before="69" w:line="221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表</w:t>
          </w:r>
          <w:r>
            <w:rPr>
              <w:spacing w:val="3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1</w:t>
          </w:r>
          <w:r>
            <w:rPr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Azure</w:t>
          </w:r>
          <w:r>
            <w:rPr>
              <w:rFonts w:ascii="Arial" w:eastAsia="Arial" w:hAnsi="Arial" w:cs="Arial"/>
              <w:spacing w:val="23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中</w:t>
          </w:r>
          <w:r>
            <w:rPr>
              <w:spacing w:val="-5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AI </w:t>
          </w:r>
          <w:r>
            <w:rPr>
              <w:spacing w:val="-4"/>
              <w:sz w:val="21"/>
              <w:szCs w:val="21"/>
            </w:rPr>
            <w:t>贡献的部分</w:t>
          </w:r>
          <w:r>
            <w:rPr>
              <w:spacing w:val="-4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74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15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表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2</w:t>
          </w:r>
          <w:r>
            <w:rPr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Copilot </w:t>
          </w:r>
          <w:r>
            <w:rPr>
              <w:spacing w:val="-1"/>
              <w:sz w:val="21"/>
              <w:szCs w:val="21"/>
            </w:rPr>
            <w:t>赋能多项</w:t>
          </w:r>
          <w:r>
            <w:rPr>
              <w:spacing w:val="-3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Microsoft 365 </w:t>
          </w:r>
          <w:r>
            <w:rPr>
              <w:spacing w:val="-1"/>
              <w:sz w:val="21"/>
              <w:szCs w:val="21"/>
            </w:rPr>
            <w:t>应用程序</w:t>
          </w:r>
          <w:r>
            <w:rPr>
              <w:spacing w:val="-7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75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22</w:t>
            </w:r>
          </w:hyperlink>
        </w:p>
        <w:p>
          <w:pPr>
            <w:pStyle w:val="BodyText"/>
            <w:spacing w:before="82" w:line="215" w:lineRule="auto"/>
            <w:ind w:right="11"/>
            <w:jc w:val="right"/>
            <w:rPr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表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3</w:t>
          </w:r>
          <w:r>
            <w:rPr>
              <w:spacing w:val="-4"/>
              <w:sz w:val="21"/>
              <w:szCs w:val="21"/>
            </w:rPr>
            <w:t>：面向</w:t>
          </w:r>
          <w:r>
            <w:rPr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B </w:t>
          </w:r>
          <w:r>
            <w:rPr>
              <w:spacing w:val="-4"/>
              <w:sz w:val="21"/>
              <w:szCs w:val="21"/>
            </w:rPr>
            <w:t>端用户的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Copilot30</w:t>
          </w:r>
          <w:r>
            <w:rPr>
              <w:rFonts w:ascii="Arial" w:eastAsia="Arial" w:hAnsi="Arial" w:cs="Arial"/>
              <w:spacing w:val="12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美元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/</w:t>
          </w:r>
          <w:r>
            <w:rPr>
              <w:spacing w:val="-4"/>
              <w:sz w:val="21"/>
              <w:szCs w:val="21"/>
            </w:rPr>
            <w:t>月，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spacing w:val="-4"/>
              <w:sz w:val="21"/>
              <w:szCs w:val="21"/>
            </w:rPr>
            <w:t>面向</w:t>
          </w:r>
          <w:r>
            <w:rPr>
              <w:spacing w:val="-4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C </w:t>
          </w:r>
          <w:r>
            <w:rPr>
              <w:spacing w:val="-5"/>
              <w:sz w:val="21"/>
              <w:szCs w:val="21"/>
            </w:rPr>
            <w:t>端的</w:t>
          </w:r>
          <w:r>
            <w:rPr>
              <w:spacing w:val="-4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 xml:space="preserve">Copilot  Pro  20 </w:t>
          </w:r>
          <w:r>
            <w:rPr>
              <w:spacing w:val="-5"/>
              <w:sz w:val="21"/>
              <w:szCs w:val="21"/>
            </w:rPr>
            <w:t>美元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/</w:t>
          </w:r>
          <w:r>
            <w:rPr>
              <w:spacing w:val="-5"/>
              <w:sz w:val="21"/>
              <w:szCs w:val="21"/>
            </w:rPr>
            <w:t>月，</w:t>
          </w:r>
        </w:p>
        <w:p>
          <w:pPr>
            <w:pStyle w:val="BodyText"/>
            <w:tabs>
              <w:tab w:val="right" w:leader="dot" w:pos="10635"/>
            </w:tabs>
            <w:spacing w:before="82" w:line="219" w:lineRule="auto"/>
            <w:ind w:left="3113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2"/>
              <w:sz w:val="21"/>
              <w:szCs w:val="21"/>
            </w:rPr>
            <w:t>带来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50%~280%</w:t>
          </w:r>
          <w:r>
            <w:rPr>
              <w:spacing w:val="-2"/>
              <w:sz w:val="21"/>
              <w:szCs w:val="21"/>
            </w:rPr>
            <w:t>的价格涨幅</w:t>
          </w:r>
          <w:r>
            <w:rPr>
              <w:spacing w:val="-7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76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1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表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4</w:t>
          </w:r>
          <w:r>
            <w:rPr>
              <w:spacing w:val="-3"/>
              <w:sz w:val="21"/>
              <w:szCs w:val="21"/>
            </w:rPr>
            <w:t>：安装并运行</w:t>
          </w:r>
          <w:r>
            <w:rPr>
              <w:spacing w:val="-5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Win</w:t>
          </w:r>
          <w:r>
            <w:rPr>
              <w:rFonts w:ascii="Arial" w:eastAsia="Arial" w:hAnsi="Arial" w:cs="Arial"/>
              <w:spacing w:val="22"/>
              <w:w w:val="10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10 </w:t>
          </w:r>
          <w:r>
            <w:rPr>
              <w:spacing w:val="-3"/>
              <w:sz w:val="21"/>
              <w:szCs w:val="21"/>
            </w:rPr>
            <w:t>和</w:t>
          </w:r>
          <w:r>
            <w:rPr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Win</w:t>
          </w:r>
          <w:r>
            <w:rPr>
              <w:rFonts w:ascii="Arial" w:eastAsia="Arial" w:hAnsi="Arial" w:cs="Arial"/>
              <w:spacing w:val="22"/>
              <w:w w:val="10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11</w:t>
          </w:r>
          <w:r>
            <w:rPr>
              <w:rFonts w:ascii="Arial" w:eastAsia="Arial" w:hAnsi="Arial" w:cs="Arial"/>
              <w:spacing w:val="27"/>
              <w:w w:val="101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系统的设备最低配置要求</w:t>
          </w:r>
          <w:r>
            <w:rPr>
              <w:spacing w:val="-74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77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20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3"/>
              <w:sz w:val="21"/>
              <w:szCs w:val="21"/>
            </w:rPr>
            <w:t>表</w:t>
          </w:r>
          <w:r>
            <w:rPr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</w:t>
          </w:r>
          <w:r>
            <w:rPr>
              <w:spacing w:val="-3"/>
              <w:sz w:val="21"/>
              <w:szCs w:val="21"/>
            </w:rPr>
            <w:t>：主要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PC </w:t>
          </w:r>
          <w:r>
            <w:rPr>
              <w:spacing w:val="-3"/>
              <w:sz w:val="21"/>
              <w:szCs w:val="21"/>
            </w:rPr>
            <w:t>厂商在</w:t>
          </w:r>
          <w:r>
            <w:rPr>
              <w:spacing w:val="-5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AI PC</w:t>
          </w:r>
          <w:r>
            <w:rPr>
              <w:rFonts w:ascii="Arial" w:eastAsia="Arial" w:hAnsi="Arial" w:cs="Arial"/>
              <w:spacing w:val="16"/>
              <w:sz w:val="21"/>
              <w:szCs w:val="21"/>
            </w:rPr>
            <w:t xml:space="preserve"> </w:t>
          </w:r>
          <w:r>
            <w:rPr>
              <w:spacing w:val="-3"/>
              <w:sz w:val="21"/>
              <w:szCs w:val="21"/>
            </w:rPr>
            <w:t>的布局</w:t>
          </w:r>
          <w:r>
            <w:rPr>
              <w:spacing w:val="-3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8"/>
              <w:sz w:val="21"/>
              <w:szCs w:val="21"/>
            </w:rPr>
            <w:t xml:space="preserve"> </w:t>
          </w:r>
          <w:hyperlink w:anchor="bookmark78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28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3" w:line="220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表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6</w:t>
          </w:r>
          <w:r>
            <w:rPr>
              <w:spacing w:val="-1"/>
              <w:sz w:val="21"/>
              <w:szCs w:val="21"/>
            </w:rPr>
            <w:t>：动视暴雪主要游戏</w:t>
          </w:r>
          <w:r>
            <w:rPr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IP </w:t>
          </w:r>
          <w:r>
            <w:rPr>
              <w:spacing w:val="-1"/>
              <w:sz w:val="21"/>
              <w:szCs w:val="21"/>
            </w:rPr>
            <w:t>情况（部分）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79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19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表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7</w:t>
          </w:r>
          <w:r>
            <w:rPr>
              <w:spacing w:val="-1"/>
              <w:sz w:val="21"/>
              <w:szCs w:val="21"/>
            </w:rPr>
            <w:t>：美股主要互联网科技公司估值表</w:t>
          </w:r>
          <w:r>
            <w:rPr>
              <w:spacing w:val="-5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80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34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21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1"/>
              <w:sz w:val="21"/>
              <w:szCs w:val="21"/>
            </w:rPr>
            <w:t>表</w:t>
          </w:r>
          <w:r>
            <w:rPr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8</w:t>
          </w:r>
          <w:r>
            <w:rPr>
              <w:spacing w:val="-1"/>
              <w:sz w:val="21"/>
              <w:szCs w:val="21"/>
            </w:rPr>
            <w:t>：微软合作公司梳理（部分）</w:t>
          </w:r>
          <w:r>
            <w:rPr>
              <w:spacing w:val="-41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81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35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21" w:lineRule="auto"/>
            <w:ind w:left="3097"/>
            <w:rPr>
              <w:rFonts w:ascii="Arial" w:eastAsia="Arial" w:hAnsi="Arial" w:cs="Arial"/>
              <w:sz w:val="21"/>
              <w:szCs w:val="21"/>
            </w:rPr>
          </w:pPr>
          <w:r>
            <w:rPr>
              <w:spacing w:val="-4"/>
              <w:sz w:val="21"/>
              <w:szCs w:val="21"/>
            </w:rPr>
            <w:t>表</w:t>
          </w:r>
          <w:r>
            <w:rPr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9</w:t>
          </w:r>
          <w:r>
            <w:rPr>
              <w:spacing w:val="-4"/>
              <w:sz w:val="21"/>
              <w:szCs w:val="21"/>
            </w:rPr>
            <w:t>：微软</w:t>
          </w:r>
          <w:r>
            <w:rPr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A/H </w:t>
          </w:r>
          <w:r>
            <w:rPr>
              <w:spacing w:val="-4"/>
              <w:sz w:val="21"/>
              <w:szCs w:val="21"/>
            </w:rPr>
            <w:t>股对标公司梳理（部分）</w:t>
          </w:r>
          <w:r>
            <w:rPr>
              <w:spacing w:val="-26"/>
              <w:sz w:val="21"/>
              <w:szCs w:val="21"/>
            </w:rPr>
            <w:t xml:space="preserve"> </w:t>
          </w:r>
          <w:r>
            <w:rPr>
              <w:sz w:val="21"/>
              <w:szCs w:val="21"/>
            </w:rPr>
            <w:tab/>
          </w:r>
          <w:r>
            <w:rPr>
              <w:spacing w:val="-75"/>
              <w:sz w:val="21"/>
              <w:szCs w:val="21"/>
            </w:rPr>
            <w:t xml:space="preserve"> </w:t>
          </w:r>
          <w:hyperlink w:anchor="bookmark82" w:history="1">
            <w:r>
              <w:rPr>
                <w:rFonts w:ascii="Arial" w:eastAsia="Arial" w:hAnsi="Arial" w:cs="Arial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pacing w:line="221" w:lineRule="auto"/>
        <w:rPr>
          <w:rFonts w:ascii="Arial" w:eastAsia="Arial" w:hAnsi="Arial" w:cs="Arial"/>
          <w:sz w:val="21"/>
          <w:szCs w:val="21"/>
        </w:rPr>
        <w:sectPr>
          <w:headerReference w:type="default" r:id="rId18"/>
          <w:footerReference w:type="default" r:id="rId19"/>
          <w:pgSz w:w="11907" w:h="16839"/>
          <w:pgMar w:top="1382" w:right="646" w:bottom="1291" w:left="624" w:header="794" w:footer="746" w:gutter="0"/>
          <w:pgNumType w:start="7"/>
          <w:cols w:space="708"/>
        </w:sectPr>
      </w:pPr>
    </w:p>
    <w:p>
      <w:pPr>
        <w:spacing w:before="158" w:line="653" w:lineRule="exact"/>
        <w:ind w:left="3045"/>
        <w:rPr>
          <w:rFonts w:ascii="Microsoft YaHei" w:eastAsia="Microsoft YaHei" w:hAnsi="Microsoft YaHei" w:cs="Microsoft YaHei"/>
          <w:sz w:val="31"/>
          <w:szCs w:val="31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</w:t>
      </w:r>
      <w:r>
        <w:rPr>
          <w:rFonts w:ascii="Microsoft YaHei" w:eastAsia="Microsoft YaHei" w:hAnsi="Microsoft YaHei" w:cs="Microsoft YaHei"/>
          <w:b/>
          <w:bCs/>
          <w:spacing w:val="-35"/>
          <w:position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、</w:t>
      </w:r>
      <w:r>
        <w:rPr>
          <w:rFonts w:ascii="Microsoft YaHei" w:eastAsia="Microsoft YaHei" w:hAnsi="Microsoft YaHei" w:cs="Microsoft YaHei"/>
          <w:b/>
          <w:bCs/>
          <w:spacing w:val="85"/>
          <w:position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从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position w:val="25"/>
          <w:sz w:val="31"/>
          <w:szCs w:val="31"/>
        </w:rPr>
        <w:t>PC</w:t>
      </w:r>
      <w:r>
        <w:rPr>
          <w:rFonts w:ascii="Arial" w:eastAsia="Arial" w:hAnsi="Arial" w:cs="Arial"/>
          <w:b/>
          <w:bCs/>
          <w:spacing w:val="4"/>
          <w:position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到移动都是赢家，</w:t>
      </w:r>
      <w:r>
        <w:rPr>
          <w:rFonts w:ascii="Microsoft YaHei" w:eastAsia="Microsoft YaHei" w:hAnsi="Microsoft YaHei" w:cs="Microsoft YaHei"/>
          <w:b/>
          <w:bCs/>
          <w:spacing w:val="-61"/>
          <w:position w:val="25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position w:val="25"/>
          <w:sz w:val="31"/>
          <w:szCs w:val="31"/>
        </w:rPr>
        <w:t>AI</w:t>
      </w:r>
      <w:r>
        <w:rPr>
          <w:rFonts w:ascii="Arial" w:eastAsia="Arial" w:hAnsi="Arial" w:cs="Arial"/>
          <w:b/>
          <w:bCs/>
          <w:spacing w:val="4"/>
          <w:position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开局漂亮，</w:t>
      </w:r>
      <w:r>
        <w:rPr>
          <w:rFonts w:ascii="Microsoft YaHei" w:eastAsia="Microsoft YaHei" w:hAnsi="Microsoft YaHei" w:cs="Microsoft YaHei"/>
          <w:b/>
          <w:bCs/>
          <w:spacing w:val="-61"/>
          <w:position w:val="2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4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是否也能</w:t>
      </w:r>
    </w:p>
    <w:p>
      <w:pPr>
        <w:spacing w:before="1" w:line="188" w:lineRule="auto"/>
        <w:ind w:left="304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-12"/>
          <w:w w:val="9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赢到最后？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07" w:lineRule="auto"/>
        <w:ind w:left="3032" w:right="104" w:hanging="2"/>
        <w:jc w:val="both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微软至今成立</w:t>
      </w:r>
      <w:r>
        <w:rPr>
          <w:rFonts w:ascii="Arial" w:eastAsia="Arial" w:hAnsi="Arial" w:cs="Arial"/>
          <w:b/>
          <w:bCs/>
          <w:spacing w:val="-5"/>
          <w:sz w:val="21"/>
          <w:szCs w:val="21"/>
        </w:rPr>
        <w:t>48</w:t>
      </w:r>
      <w:r>
        <w:rPr>
          <w:rFonts w:ascii="Microsoft YaHei" w:eastAsia="Microsoft YaHei" w:hAnsi="Microsoft YaHei" w:cs="Microsoft YaHei"/>
          <w:b/>
          <w:bCs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年，从</w:t>
      </w:r>
      <w:r>
        <w:rPr>
          <w:rFonts w:ascii="Arial" w:eastAsia="Arial" w:hAnsi="Arial" w:cs="Arial"/>
          <w:b/>
          <w:bCs/>
          <w:spacing w:val="-5"/>
          <w:sz w:val="21"/>
          <w:szCs w:val="21"/>
        </w:rPr>
        <w:t>PC</w:t>
      </w:r>
      <w:r>
        <w:rPr>
          <w:rFonts w:ascii="Microsoft YaHei" w:eastAsia="Microsoft YaHei" w:hAnsi="Microsoft YaHei" w:cs="Microsoft YaHei"/>
          <w:b/>
          <w:bCs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到移动都是最后赢家，</w:t>
      </w:r>
      <w:r>
        <w:rPr>
          <w:rFonts w:ascii="Microsoft YaHei" w:eastAsia="Microsoft YaHei" w:hAnsi="Microsoft YaHei" w:cs="Microsoft YaHei"/>
          <w:b/>
          <w:bCs/>
          <w:spacing w:val="76"/>
          <w:w w:val="101"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其中也经历了错过移动互联网的低</w:t>
      </w:r>
      <w:r>
        <w:rPr>
          <w:rFonts w:ascii="Microsoft YaHei" w:eastAsia="Microsoft YaHei" w:hAnsi="Microsoft YaHei" w:cs="Microsoft YaHei"/>
          <w:b/>
          <w:bCs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谷期，最终凭借云计算战略转型升级成功，重新崛起。在这</w:t>
      </w:r>
      <w:r>
        <w:rPr>
          <w:rFonts w:ascii="Microsoft YaHei" w:eastAsia="Microsoft YaHei" w:hAnsi="Microsoft YaHei" w:cs="Microsoft YaHei"/>
          <w:b/>
          <w:bCs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轮</w:t>
      </w:r>
      <w:r>
        <w:rPr>
          <w:rFonts w:ascii="Arial" w:eastAsia="Arial" w:hAnsi="Arial" w:cs="Arial"/>
          <w:b/>
          <w:bCs/>
          <w:sz w:val="21"/>
          <w:szCs w:val="21"/>
        </w:rPr>
        <w:t>AI</w:t>
      </w:r>
      <w:r>
        <w:rPr>
          <w:rFonts w:ascii="Microsoft YaHei" w:eastAsia="Microsoft YaHei" w:hAnsi="Microsoft YaHei" w:cs="Microsoft YaHei"/>
          <w:b/>
          <w:bCs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产业周期伊始，微</w:t>
      </w:r>
      <w:r>
        <w:rPr>
          <w:rFonts w:ascii="Microsoft YaHei" w:eastAsia="Microsoft YaHei" w:hAnsi="Microsoft YaHei" w:cs="Microsoft YaHei"/>
          <w:b/>
          <w:bCs/>
          <w:sz w:val="21"/>
          <w:szCs w:val="2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软深度绑定</w:t>
      </w:r>
      <w:r>
        <w:rPr>
          <w:rFonts w:ascii="Arial" w:eastAsia="Arial" w:hAnsi="Arial" w:cs="Arial"/>
          <w:b/>
          <w:bCs/>
          <w:sz w:val="21"/>
          <w:szCs w:val="21"/>
        </w:rPr>
        <w:t>OpenAI</w:t>
      </w:r>
      <w:r>
        <w:rPr>
          <w:rFonts w:ascii="Microsoft YaHei" w:eastAsia="Microsoft YaHei" w:hAnsi="Microsoft YaHei" w:cs="Microsoft YaHei"/>
          <w:b/>
          <w:bCs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，再次引领并推动行业发展。</w:t>
      </w:r>
    </w:p>
    <w:p>
      <w:pPr>
        <w:pStyle w:val="BodyText"/>
        <w:spacing w:before="147" w:line="253" w:lineRule="auto"/>
        <w:ind w:left="3030" w:right="202" w:firstLine="4"/>
        <w:rPr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2014</w:t>
      </w:r>
      <w:r>
        <w:rPr>
          <w:spacing w:val="-2"/>
          <w:sz w:val="21"/>
          <w:szCs w:val="21"/>
        </w:rPr>
        <w:t>年之前，</w:t>
      </w:r>
      <w:r>
        <w:rPr>
          <w:spacing w:val="-30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微软经历比尔盖茨、鲍尔默两代</w:t>
      </w:r>
      <w:r>
        <w:rPr>
          <w:rFonts w:ascii="Arial" w:eastAsia="Arial" w:hAnsi="Arial" w:cs="Arial"/>
          <w:spacing w:val="-2"/>
          <w:sz w:val="21"/>
          <w:szCs w:val="21"/>
        </w:rPr>
        <w:t>CEO</w:t>
      </w:r>
      <w:r>
        <w:rPr>
          <w:spacing w:val="-2"/>
          <w:sz w:val="21"/>
          <w:szCs w:val="21"/>
        </w:rPr>
        <w:t>，成功打造</w:t>
      </w:r>
      <w:r>
        <w:rPr>
          <w:rFonts w:ascii="Arial" w:eastAsia="Arial" w:hAnsi="Arial" w:cs="Arial"/>
          <w:spacing w:val="-2"/>
          <w:sz w:val="21"/>
          <w:szCs w:val="21"/>
        </w:rPr>
        <w:t>PC</w:t>
      </w:r>
      <w:r>
        <w:rPr>
          <w:spacing w:val="-2"/>
          <w:sz w:val="21"/>
          <w:szCs w:val="21"/>
        </w:rPr>
        <w:t>时代全球顶尖的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设备与服务提供商。</w:t>
      </w:r>
    </w:p>
    <w:p>
      <w:pPr>
        <w:pStyle w:val="BodyText"/>
        <w:spacing w:before="176" w:line="270" w:lineRule="auto"/>
        <w:ind w:left="3031" w:firstLine="3"/>
        <w:jc w:val="both"/>
        <w:rPr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2014</w:t>
      </w:r>
      <w:r>
        <w:rPr>
          <w:spacing w:val="-2"/>
          <w:sz w:val="21"/>
          <w:szCs w:val="21"/>
        </w:rPr>
        <w:t>年前后微软处于低谷期，错过互联网、移动互联网的高增长，</w:t>
      </w:r>
      <w:r>
        <w:rPr>
          <w:spacing w:val="-26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新业务拓</w:t>
      </w:r>
      <w:r>
        <w:rPr>
          <w:spacing w:val="-3"/>
          <w:sz w:val="21"/>
          <w:szCs w:val="21"/>
        </w:rPr>
        <w:t>展不达</w:t>
      </w:r>
      <w:r>
        <w:rPr>
          <w:sz w:val="21"/>
          <w:szCs w:val="21"/>
        </w:rPr>
        <w:t xml:space="preserve">  </w:t>
      </w:r>
      <w:r>
        <w:rPr>
          <w:spacing w:val="-4"/>
          <w:sz w:val="21"/>
          <w:szCs w:val="21"/>
        </w:rPr>
        <w:t>预期。</w:t>
      </w:r>
      <w:r>
        <w:rPr>
          <w:rFonts w:ascii="Arial" w:eastAsia="Arial" w:hAnsi="Arial" w:cs="Arial"/>
          <w:spacing w:val="-4"/>
          <w:sz w:val="21"/>
          <w:szCs w:val="21"/>
        </w:rPr>
        <w:t>2014</w:t>
      </w:r>
      <w:r>
        <w:rPr>
          <w:spacing w:val="-4"/>
          <w:sz w:val="21"/>
          <w:szCs w:val="21"/>
        </w:rPr>
        <w:t>年</w:t>
      </w:r>
      <w:r>
        <w:rPr>
          <w:rFonts w:ascii="Arial" w:eastAsia="Arial" w:hAnsi="Arial" w:cs="Arial"/>
          <w:spacing w:val="-4"/>
          <w:sz w:val="21"/>
          <w:szCs w:val="21"/>
        </w:rPr>
        <w:t>2</w:t>
      </w:r>
      <w:r>
        <w:rPr>
          <w:spacing w:val="-4"/>
          <w:sz w:val="21"/>
          <w:szCs w:val="21"/>
        </w:rPr>
        <w:t>月新任</w:t>
      </w:r>
      <w:r>
        <w:rPr>
          <w:rFonts w:ascii="Arial" w:eastAsia="Arial" w:hAnsi="Arial" w:cs="Arial"/>
          <w:spacing w:val="-4"/>
          <w:sz w:val="21"/>
          <w:szCs w:val="21"/>
        </w:rPr>
        <w:t>CEO</w:t>
      </w:r>
      <w:r>
        <w:rPr>
          <w:spacing w:val="-4"/>
          <w:sz w:val="21"/>
          <w:szCs w:val="21"/>
        </w:rPr>
        <w:t>纳德拉上任，调整组织架构，</w:t>
      </w:r>
      <w:r>
        <w:rPr>
          <w:spacing w:val="-4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提出“移动为先，</w:t>
      </w:r>
      <w:r>
        <w:rPr>
          <w:spacing w:val="-46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云为先”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的战略，全面发力</w:t>
      </w:r>
      <w:r>
        <w:rPr>
          <w:rFonts w:ascii="Arial" w:eastAsia="Arial" w:hAnsi="Arial" w:cs="Arial"/>
          <w:spacing w:val="-2"/>
          <w:sz w:val="21"/>
          <w:szCs w:val="21"/>
        </w:rPr>
        <w:t>ToB</w:t>
      </w:r>
      <w:r>
        <w:rPr>
          <w:spacing w:val="-2"/>
          <w:sz w:val="21"/>
          <w:szCs w:val="21"/>
        </w:rPr>
        <w:t>云业务，</w:t>
      </w:r>
      <w:r>
        <w:rPr>
          <w:spacing w:val="-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经过</w:t>
      </w:r>
      <w:r>
        <w:rPr>
          <w:rFonts w:ascii="Arial" w:eastAsia="Arial" w:hAnsi="Arial" w:cs="Arial"/>
          <w:spacing w:val="-2"/>
          <w:sz w:val="21"/>
          <w:szCs w:val="21"/>
        </w:rPr>
        <w:t>4</w:t>
      </w:r>
      <w:r>
        <w:rPr>
          <w:spacing w:val="-3"/>
          <w:sz w:val="21"/>
          <w:szCs w:val="21"/>
        </w:rPr>
        <w:t>年时间，</w:t>
      </w:r>
      <w:r>
        <w:rPr>
          <w:spacing w:val="-3"/>
          <w:sz w:val="21"/>
          <w:szCs w:val="21"/>
          <w:u w:val="single" w:color="auto"/>
        </w:rPr>
        <w:t>微软成功从以</w:t>
      </w:r>
      <w:r>
        <w:rPr>
          <w:rFonts w:ascii="Arial" w:eastAsia="Arial" w:hAnsi="Arial" w:cs="Arial"/>
          <w:spacing w:val="-3"/>
          <w:sz w:val="21"/>
          <w:szCs w:val="21"/>
          <w:u w:val="single" w:color="auto"/>
        </w:rPr>
        <w:t>PC</w:t>
      </w:r>
      <w:r>
        <w:rPr>
          <w:spacing w:val="-3"/>
          <w:sz w:val="21"/>
          <w:szCs w:val="21"/>
          <w:u w:val="single" w:color="auto"/>
        </w:rPr>
        <w:t>时代卖</w:t>
      </w:r>
      <w:r>
        <w:rPr>
          <w:rFonts w:ascii="Arial" w:eastAsia="Arial" w:hAnsi="Arial" w:cs="Arial"/>
          <w:spacing w:val="-3"/>
          <w:sz w:val="21"/>
          <w:szCs w:val="21"/>
          <w:u w:val="single" w:color="auto"/>
        </w:rPr>
        <w:t>Windows</w:t>
      </w:r>
      <w:r>
        <w:rPr>
          <w:spacing w:val="-3"/>
          <w:sz w:val="21"/>
          <w:szCs w:val="21"/>
          <w:u w:val="single" w:color="auto"/>
        </w:rPr>
        <w:t>和</w:t>
      </w:r>
      <w:r>
        <w:rPr>
          <w:sz w:val="21"/>
          <w:szCs w:val="21"/>
        </w:rPr>
        <w:t xml:space="preserve">   </w:t>
      </w:r>
      <w:r>
        <w:rPr>
          <w:rFonts w:ascii="Arial" w:eastAsia="Arial" w:hAnsi="Arial" w:cs="Arial"/>
          <w:sz w:val="21"/>
          <w:szCs w:val="21"/>
          <w:u w:val="single" w:color="auto"/>
        </w:rPr>
        <w:t>Office</w:t>
      </w:r>
      <w:r>
        <w:rPr>
          <w:sz w:val="21"/>
          <w:szCs w:val="21"/>
          <w:u w:val="single" w:color="auto"/>
        </w:rPr>
        <w:t>软件为主，转型为提供云服务和办公订阅的平台型公司</w:t>
      </w:r>
      <w:r>
        <w:rPr>
          <w:sz w:val="21"/>
          <w:szCs w:val="21"/>
        </w:rPr>
        <w:t>。</w:t>
      </w:r>
    </w:p>
    <w:p>
      <w:pPr>
        <w:pStyle w:val="BodyText"/>
        <w:spacing w:before="176" w:line="277" w:lineRule="auto"/>
        <w:ind w:left="3029" w:right="104" w:firstLine="6"/>
        <w:jc w:val="both"/>
        <w:rPr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>2019</w:t>
      </w:r>
      <w:r>
        <w:rPr>
          <w:spacing w:val="-2"/>
          <w:sz w:val="21"/>
          <w:szCs w:val="21"/>
        </w:rPr>
        <w:t>年微软投资</w:t>
      </w:r>
      <w:r>
        <w:rPr>
          <w:rFonts w:ascii="Arial" w:eastAsia="Arial" w:hAnsi="Arial" w:cs="Arial"/>
          <w:spacing w:val="-2"/>
          <w:sz w:val="21"/>
          <w:szCs w:val="21"/>
        </w:rPr>
        <w:t>AI</w:t>
      </w:r>
      <w:r>
        <w:rPr>
          <w:spacing w:val="-2"/>
          <w:sz w:val="21"/>
          <w:szCs w:val="21"/>
        </w:rPr>
        <w:t>初创公司</w:t>
      </w:r>
      <w:r>
        <w:rPr>
          <w:rFonts w:ascii="Arial" w:eastAsia="Arial" w:hAnsi="Arial" w:cs="Arial"/>
          <w:spacing w:val="-2"/>
          <w:sz w:val="21"/>
          <w:szCs w:val="21"/>
        </w:rPr>
        <w:t>OpenAI</w:t>
      </w:r>
      <w:r>
        <w:rPr>
          <w:spacing w:val="-2"/>
          <w:sz w:val="21"/>
          <w:szCs w:val="21"/>
        </w:rPr>
        <w:t>，获得</w:t>
      </w:r>
      <w:r>
        <w:rPr>
          <w:rFonts w:ascii="Arial" w:eastAsia="Arial" w:hAnsi="Arial" w:cs="Arial"/>
          <w:spacing w:val="-2"/>
          <w:sz w:val="21"/>
          <w:szCs w:val="21"/>
        </w:rPr>
        <w:t>GPT</w:t>
      </w:r>
      <w:r>
        <w:rPr>
          <w:spacing w:val="-2"/>
          <w:sz w:val="21"/>
          <w:szCs w:val="21"/>
        </w:rPr>
        <w:t>系列大模型的独家授权。</w:t>
      </w:r>
      <w:r>
        <w:rPr>
          <w:spacing w:val="-2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  <w:u w:val="single" w:color="auto"/>
        </w:rPr>
        <w:t>2023</w:t>
      </w:r>
      <w:r>
        <w:rPr>
          <w:spacing w:val="-2"/>
          <w:sz w:val="21"/>
          <w:szCs w:val="21"/>
          <w:u w:val="single" w:color="auto"/>
        </w:rPr>
        <w:t>年逐</w:t>
      </w:r>
      <w:r>
        <w:rPr>
          <w:sz w:val="21"/>
          <w:szCs w:val="21"/>
        </w:rPr>
        <w:t xml:space="preserve">  </w:t>
      </w:r>
      <w:r>
        <w:rPr>
          <w:spacing w:val="-3"/>
          <w:sz w:val="21"/>
          <w:szCs w:val="21"/>
          <w:u w:val="single" w:color="auto"/>
        </w:rPr>
        <w:t>步将</w:t>
      </w:r>
      <w:r>
        <w:rPr>
          <w:rFonts w:ascii="Arial" w:eastAsia="Arial" w:hAnsi="Arial" w:cs="Arial"/>
          <w:spacing w:val="-3"/>
          <w:sz w:val="21"/>
          <w:szCs w:val="21"/>
          <w:u w:val="single" w:color="auto"/>
        </w:rPr>
        <w:t>AI</w:t>
      </w:r>
      <w:r>
        <w:rPr>
          <w:spacing w:val="-3"/>
          <w:sz w:val="21"/>
          <w:szCs w:val="21"/>
          <w:u w:val="single" w:color="auto"/>
        </w:rPr>
        <w:t>能力融入所有业务，推动商业化进程，</w:t>
      </w:r>
      <w:r>
        <w:rPr>
          <w:spacing w:val="-9"/>
          <w:sz w:val="21"/>
          <w:szCs w:val="21"/>
          <w:u w:val="single" w:color="auto"/>
        </w:rPr>
        <w:t xml:space="preserve"> </w:t>
      </w:r>
      <w:r>
        <w:rPr>
          <w:spacing w:val="-3"/>
          <w:sz w:val="21"/>
          <w:szCs w:val="21"/>
          <w:u w:val="single" w:color="auto"/>
        </w:rPr>
        <w:t>打造新一轮增长引擎</w:t>
      </w:r>
      <w:r>
        <w:rPr>
          <w:spacing w:val="-3"/>
          <w:sz w:val="21"/>
          <w:szCs w:val="21"/>
        </w:rPr>
        <w:t>。一方面，基于</w:t>
      </w:r>
      <w:r>
        <w:rPr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Azure</w:t>
      </w:r>
      <w:r>
        <w:rPr>
          <w:spacing w:val="-2"/>
          <w:sz w:val="21"/>
          <w:szCs w:val="21"/>
        </w:rPr>
        <w:t>云提供</w:t>
      </w:r>
      <w:r>
        <w:rPr>
          <w:rFonts w:ascii="Arial" w:eastAsia="Arial" w:hAnsi="Arial" w:cs="Arial"/>
          <w:spacing w:val="-2"/>
          <w:sz w:val="21"/>
          <w:szCs w:val="21"/>
        </w:rPr>
        <w:t>MaaS</w:t>
      </w:r>
      <w:r>
        <w:rPr>
          <w:spacing w:val="-2"/>
          <w:sz w:val="21"/>
          <w:szCs w:val="21"/>
        </w:rPr>
        <w:t>一站式服务，</w:t>
      </w:r>
      <w:r>
        <w:rPr>
          <w:spacing w:val="-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Azure</w:t>
      </w:r>
      <w:r>
        <w:rPr>
          <w:spacing w:val="-2"/>
          <w:sz w:val="21"/>
          <w:szCs w:val="21"/>
        </w:rPr>
        <w:t>业务在</w:t>
      </w:r>
      <w:r>
        <w:rPr>
          <w:rFonts w:ascii="Arial" w:eastAsia="Arial" w:hAnsi="Arial" w:cs="Arial"/>
          <w:spacing w:val="-2"/>
          <w:sz w:val="21"/>
          <w:szCs w:val="21"/>
        </w:rPr>
        <w:t>FY24Q1</w:t>
      </w:r>
      <w:r>
        <w:rPr>
          <w:spacing w:val="-2"/>
          <w:sz w:val="21"/>
          <w:szCs w:val="21"/>
        </w:rPr>
        <w:t>收入增速回升，</w:t>
      </w:r>
      <w:r>
        <w:rPr>
          <w:rFonts w:ascii="Arial" w:eastAsia="Arial" w:hAnsi="Arial" w:cs="Arial"/>
          <w:spacing w:val="-3"/>
          <w:sz w:val="21"/>
          <w:szCs w:val="21"/>
        </w:rPr>
        <w:t>AI</w:t>
      </w:r>
      <w:r>
        <w:rPr>
          <w:spacing w:val="-3"/>
          <w:sz w:val="21"/>
          <w:szCs w:val="21"/>
        </w:rPr>
        <w:t>对其贡献</w:t>
      </w:r>
      <w:r>
        <w:rPr>
          <w:rFonts w:ascii="Arial" w:eastAsia="Arial" w:hAnsi="Arial" w:cs="Arial"/>
          <w:spacing w:val="-3"/>
          <w:sz w:val="21"/>
          <w:szCs w:val="21"/>
        </w:rPr>
        <w:t>3</w:t>
      </w:r>
      <w:r>
        <w:rPr>
          <w:rFonts w:ascii="Arial" w:eastAsia="Arial" w:hAnsi="Arial" w:cs="Arial"/>
          <w:sz w:val="21"/>
          <w:szCs w:val="21"/>
        </w:rPr>
        <w:t xml:space="preserve">  </w:t>
      </w:r>
      <w:r>
        <w:rPr>
          <w:spacing w:val="-6"/>
          <w:sz w:val="21"/>
          <w:szCs w:val="21"/>
        </w:rPr>
        <w:t>个点增量，</w:t>
      </w:r>
      <w:r>
        <w:rPr>
          <w:spacing w:val="-3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AI</w:t>
      </w:r>
      <w:r>
        <w:rPr>
          <w:spacing w:val="-6"/>
          <w:sz w:val="21"/>
          <w:szCs w:val="21"/>
        </w:rPr>
        <w:t>拉动作用开始体现；另一方面，</w:t>
      </w:r>
      <w:r>
        <w:rPr>
          <w:spacing w:val="-6"/>
          <w:sz w:val="21"/>
          <w:szCs w:val="21"/>
        </w:rPr>
        <w:t xml:space="preserve"> </w:t>
      </w:r>
      <w:r>
        <w:rPr>
          <w:spacing w:val="-6"/>
          <w:sz w:val="21"/>
          <w:szCs w:val="21"/>
        </w:rPr>
        <w:t>以</w:t>
      </w:r>
      <w:r>
        <w:rPr>
          <w:rFonts w:ascii="Arial" w:eastAsia="Arial" w:hAnsi="Arial" w:cs="Arial"/>
          <w:spacing w:val="-6"/>
          <w:sz w:val="21"/>
          <w:szCs w:val="21"/>
        </w:rPr>
        <w:t>AI</w:t>
      </w:r>
      <w:r>
        <w:rPr>
          <w:spacing w:val="-6"/>
          <w:sz w:val="21"/>
          <w:szCs w:val="21"/>
        </w:rPr>
        <w:t>助手</w:t>
      </w:r>
      <w:r>
        <w:rPr>
          <w:rFonts w:ascii="Arial" w:eastAsia="Arial" w:hAnsi="Arial" w:cs="Arial"/>
          <w:spacing w:val="-7"/>
          <w:sz w:val="21"/>
          <w:szCs w:val="21"/>
        </w:rPr>
        <w:t>Copilot</w:t>
      </w:r>
      <w:r>
        <w:rPr>
          <w:spacing w:val="-7"/>
          <w:sz w:val="21"/>
          <w:szCs w:val="21"/>
        </w:rPr>
        <w:t>赋能所有产品，</w:t>
      </w:r>
      <w:r>
        <w:rPr>
          <w:spacing w:val="-7"/>
          <w:sz w:val="21"/>
          <w:szCs w:val="21"/>
        </w:rPr>
        <w:t xml:space="preserve"> </w:t>
      </w:r>
      <w:r>
        <w:rPr>
          <w:spacing w:val="-7"/>
          <w:sz w:val="21"/>
          <w:szCs w:val="21"/>
        </w:rPr>
        <w:t>其中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为</w:t>
      </w:r>
      <w:r>
        <w:rPr>
          <w:rFonts w:ascii="Arial" w:eastAsia="Arial" w:hAnsi="Arial" w:cs="Arial"/>
          <w:spacing w:val="-2"/>
          <w:sz w:val="21"/>
          <w:szCs w:val="21"/>
        </w:rPr>
        <w:t>Microsoft 365</w:t>
      </w:r>
      <w:r>
        <w:rPr>
          <w:spacing w:val="-2"/>
          <w:sz w:val="21"/>
          <w:szCs w:val="21"/>
        </w:rPr>
        <w:t>面向</w:t>
      </w:r>
      <w:r>
        <w:rPr>
          <w:rFonts w:ascii="Arial" w:eastAsia="Arial" w:hAnsi="Arial" w:cs="Arial"/>
          <w:spacing w:val="-2"/>
          <w:sz w:val="21"/>
          <w:szCs w:val="21"/>
        </w:rPr>
        <w:t>B</w:t>
      </w:r>
      <w:r>
        <w:rPr>
          <w:spacing w:val="-2"/>
          <w:sz w:val="21"/>
          <w:szCs w:val="21"/>
        </w:rPr>
        <w:t>端、</w:t>
      </w:r>
      <w:r>
        <w:rPr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C</w:t>
      </w:r>
      <w:r>
        <w:rPr>
          <w:spacing w:val="-2"/>
          <w:sz w:val="21"/>
          <w:szCs w:val="21"/>
        </w:rPr>
        <w:t>端</w:t>
      </w:r>
      <w:r>
        <w:rPr>
          <w:spacing w:val="-3"/>
          <w:sz w:val="21"/>
          <w:szCs w:val="21"/>
        </w:rPr>
        <w:t>用户均推出产品，带来</w:t>
      </w:r>
      <w:r>
        <w:rPr>
          <w:rFonts w:ascii="Arial" w:eastAsia="Arial" w:hAnsi="Arial" w:cs="Arial"/>
          <w:spacing w:val="-3"/>
          <w:sz w:val="21"/>
          <w:szCs w:val="21"/>
        </w:rPr>
        <w:t>50%~280%</w:t>
      </w:r>
      <w:r>
        <w:rPr>
          <w:spacing w:val="-3"/>
          <w:sz w:val="21"/>
          <w:szCs w:val="21"/>
        </w:rPr>
        <w:t>的价格涨幅，根据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根据</w:t>
      </w:r>
      <w:r>
        <w:rPr>
          <w:rFonts w:ascii="Arial" w:eastAsia="Arial" w:hAnsi="Arial" w:cs="Arial"/>
          <w:spacing w:val="-2"/>
          <w:sz w:val="21"/>
          <w:szCs w:val="21"/>
        </w:rPr>
        <w:t>FY23Q3~FY24Q1</w:t>
      </w:r>
      <w:r>
        <w:rPr>
          <w:spacing w:val="-2"/>
          <w:sz w:val="21"/>
          <w:szCs w:val="21"/>
        </w:rPr>
        <w:t>的用户增长情况及订阅费测算，</w:t>
      </w:r>
      <w:r>
        <w:rPr>
          <w:rFonts w:ascii="Arial" w:eastAsia="Arial" w:hAnsi="Arial" w:cs="Arial"/>
          <w:spacing w:val="-2"/>
          <w:sz w:val="21"/>
          <w:szCs w:val="21"/>
        </w:rPr>
        <w:t>M365</w:t>
      </w:r>
      <w:r>
        <w:rPr>
          <w:spacing w:val="-2"/>
          <w:sz w:val="21"/>
          <w:szCs w:val="21"/>
        </w:rPr>
        <w:t>商业版和企业版</w:t>
      </w:r>
      <w:r>
        <w:rPr>
          <w:rFonts w:ascii="Arial" w:eastAsia="Arial" w:hAnsi="Arial" w:cs="Arial"/>
          <w:spacing w:val="-2"/>
          <w:sz w:val="21"/>
          <w:szCs w:val="21"/>
        </w:rPr>
        <w:t>Copilot</w:t>
      </w:r>
      <w:r>
        <w:rPr>
          <w:rFonts w:ascii="Arial" w:eastAsia="Arial" w:hAnsi="Arial" w:cs="Arial"/>
          <w:spacing w:val="14"/>
          <w:sz w:val="21"/>
          <w:szCs w:val="21"/>
        </w:rPr>
        <w:t xml:space="preserve"> </w:t>
      </w:r>
      <w:r>
        <w:rPr>
          <w:sz w:val="21"/>
          <w:szCs w:val="21"/>
        </w:rPr>
        <w:t>每</w:t>
      </w:r>
      <w:r>
        <w:rPr>
          <w:rFonts w:ascii="Arial" w:eastAsia="Arial" w:hAnsi="Arial" w:cs="Arial"/>
          <w:sz w:val="21"/>
          <w:szCs w:val="21"/>
        </w:rPr>
        <w:t>1%</w:t>
      </w:r>
      <w:r>
        <w:rPr>
          <w:sz w:val="21"/>
          <w:szCs w:val="21"/>
        </w:rPr>
        <w:t>的渗透率对应</w:t>
      </w:r>
      <w:r>
        <w:rPr>
          <w:rFonts w:ascii="Arial" w:eastAsia="Arial" w:hAnsi="Arial" w:cs="Arial"/>
          <w:sz w:val="21"/>
          <w:szCs w:val="21"/>
        </w:rPr>
        <w:t>14.4</w:t>
      </w:r>
      <w:r>
        <w:rPr>
          <w:sz w:val="21"/>
          <w:szCs w:val="21"/>
        </w:rPr>
        <w:t>亿美元收入。</w:t>
      </w:r>
    </w:p>
    <w:p>
      <w:pPr>
        <w:spacing w:line="277" w:lineRule="auto"/>
        <w:rPr>
          <w:sz w:val="21"/>
          <w:szCs w:val="21"/>
        </w:rPr>
        <w:sectPr>
          <w:headerReference w:type="default" r:id="rId20"/>
          <w:footerReference w:type="default" r:id="rId21"/>
          <w:pgSz w:w="11907" w:h="16839"/>
          <w:pgMar w:top="1382" w:right="532" w:bottom="1291" w:left="624" w:header="794" w:footer="746" w:gutter="0"/>
          <w:pgNumType w:start="8"/>
          <w:cols w:space="708"/>
        </w:sectPr>
      </w:pPr>
    </w:p>
    <w:p>
      <w:pPr>
        <w:pStyle w:val="BodyText"/>
        <w:spacing w:before="51" w:line="219" w:lineRule="auto"/>
        <w:ind w:left="149"/>
        <w:rPr>
          <w:sz w:val="21"/>
          <w:szCs w:val="21"/>
        </w:rPr>
      </w:pPr>
      <w:r>
        <w:pict>
          <v:rect id="_x0000_s1025" style="width:10.45pt;height:3.75pt;margin-top:107.13pt;margin-left:123.65pt;mso-position-horizontal-relative:page;mso-position-vertical-relative:page;position:absolute;z-index:251754496" o:allowincell="f" filled="t" fillcolor="#4e7fbd" stroked="f"/>
        </w:pict>
      </w:r>
      <w:r>
        <w:pict>
          <v:rect id="_x0000_s1026" style="width:11.6pt;height:1.1pt;margin-top:108.45pt;margin-left:196.45pt;mso-position-horizontal-relative:page;mso-position-vertical-relative:page;position:absolute;z-index:251759616" o:allowincell="f" filled="t" fillcolor="#c00000" stroked="f"/>
        </w:pict>
      </w:r>
      <w:r>
        <mc:AlternateContent>
          <mc:Choice Requires="wps">
            <w:drawing>
              <wp:anchor distT="0" distB="0" distL="0" distR="0" simplePos="0" relativeHeight="251789312" behindDoc="0" locked="0" layoutInCell="0" allowOverlap="1">
                <wp:simplePos x="0" y="0"/>
                <wp:positionH relativeFrom="page">
                  <wp:posOffset>3620600</wp:posOffset>
                </wp:positionH>
                <wp:positionV relativeFrom="page">
                  <wp:posOffset>-153231</wp:posOffset>
                </wp:positionV>
                <wp:extent cx="201295" cy="6018529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3620600" y="-153231"/>
                          <a:ext cx="201295" cy="60185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0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08Q3</w:t>
                            </w:r>
                          </w:p>
                          <w:p>
                            <w:pPr>
                              <w:spacing w:before="37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08Q4</w:t>
                            </w:r>
                          </w:p>
                          <w:p>
                            <w:pPr>
                              <w:spacing w:before="38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09Q1</w:t>
                            </w:r>
                          </w:p>
                          <w:p>
                            <w:pPr>
                              <w:spacing w:before="37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09Q2</w:t>
                            </w:r>
                          </w:p>
                          <w:p>
                            <w:pPr>
                              <w:spacing w:before="38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09Q3</w:t>
                            </w:r>
                          </w:p>
                          <w:p>
                            <w:pPr>
                              <w:spacing w:before="39" w:line="203" w:lineRule="auto"/>
                              <w:ind w:left="21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09Q4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10Q1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10Q2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10Q3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10Q4</w:t>
                            </w:r>
                          </w:p>
                          <w:p>
                            <w:pPr>
                              <w:spacing w:before="38" w:line="203" w:lineRule="auto"/>
                              <w:ind w:left="37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2"/>
                                <w:szCs w:val="12"/>
                              </w:rPr>
                              <w:t>11Q1</w:t>
                            </w:r>
                          </w:p>
                          <w:p>
                            <w:pPr>
                              <w:spacing w:before="39" w:line="203" w:lineRule="auto"/>
                              <w:ind w:left="37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2"/>
                                <w:szCs w:val="12"/>
                              </w:rPr>
                              <w:t>11Q2</w:t>
                            </w:r>
                          </w:p>
                          <w:p>
                            <w:pPr>
                              <w:spacing w:before="38" w:line="203" w:lineRule="auto"/>
                              <w:ind w:left="37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2"/>
                                <w:szCs w:val="12"/>
                              </w:rPr>
                              <w:t>11Q3</w:t>
                            </w:r>
                          </w:p>
                          <w:p>
                            <w:pPr>
                              <w:spacing w:before="38" w:line="203" w:lineRule="auto"/>
                              <w:ind w:left="37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8"/>
                                <w:sz w:val="12"/>
                                <w:szCs w:val="12"/>
                              </w:rPr>
                              <w:t>11Q4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12Q1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12Q2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12Q3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12Q4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13Q1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13Q2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13Q3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13Q4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14Q1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14Q2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14Q3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14Q4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15Q1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15Q2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15Q3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15Q4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16Q1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16Q2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16Q3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16Q4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17Q1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17Q2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17Q3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17Q4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18Q1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18Q2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18Q3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18Q4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19Q1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19Q2</w:t>
                            </w:r>
                          </w:p>
                          <w:p>
                            <w:pPr>
                              <w:spacing w:before="39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19Q3</w:t>
                            </w:r>
                          </w:p>
                          <w:p>
                            <w:pPr>
                              <w:spacing w:before="38" w:line="203" w:lineRule="auto"/>
                              <w:ind w:left="29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6"/>
                                <w:sz w:val="12"/>
                                <w:szCs w:val="12"/>
                              </w:rPr>
                              <w:t>19Q4</w:t>
                            </w:r>
                          </w:p>
                          <w:p>
                            <w:pPr>
                              <w:spacing w:before="39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20Q1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20Q2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20Q3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20Q4</w:t>
                            </w:r>
                          </w:p>
                          <w:p>
                            <w:pPr>
                              <w:spacing w:before="39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21Q1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21Q2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21Q3</w:t>
                            </w:r>
                          </w:p>
                          <w:p>
                            <w:pPr>
                              <w:spacing w:before="39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21Q4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22Q1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22Q2</w:t>
                            </w:r>
                          </w:p>
                          <w:p>
                            <w:pPr>
                              <w:spacing w:before="39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22Q3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22Q4</w:t>
                            </w:r>
                          </w:p>
                          <w:p>
                            <w:pPr>
                              <w:spacing w:before="38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23Q1</w:t>
                            </w:r>
                          </w:p>
                          <w:p>
                            <w:pPr>
                              <w:spacing w:before="39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23Q2</w:t>
                            </w:r>
                          </w:p>
                          <w:p>
                            <w:pPr>
                              <w:spacing w:before="57" w:line="203" w:lineRule="auto"/>
                              <w:ind w:left="20"/>
                              <w:rPr>
                                <w:rFonts w:ascii="Arial" w:eastAsia="Arial" w:hAnsi="Arial" w:cs="Arial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4"/>
                                <w:sz w:val="12"/>
                                <w:szCs w:val="12"/>
                              </w:rPr>
                              <w:t>23Q3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8" o:spid="_x0000_s1027" type="#_x0000_t202" style="width:15.85pt;height:473.9pt;margin-top:-12.07pt;margin-left:285.09pt;mso-position-horizontal-relative:page;mso-position-vertical-relative:page;mso-wrap-distance-bottom:0;mso-wrap-distance-left:0;mso-wrap-distance-right:0;mso-wrap-distance-top:0;position:absolute;rotation:270;v-text-anchor:top;z-index:251788288" o:allowincell="f" filled="f" fillcolor="this" stroked="f">
                <v:textbox inset="0,0,0,0">
                  <w:txbxContent>
                    <w:p>
                      <w:pPr>
                        <w:spacing w:before="20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08Q3</w:t>
                      </w:r>
                    </w:p>
                    <w:p>
                      <w:pPr>
                        <w:spacing w:before="37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08Q4</w:t>
                      </w:r>
                    </w:p>
                    <w:p>
                      <w:pPr>
                        <w:spacing w:before="38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09Q1</w:t>
                      </w:r>
                    </w:p>
                    <w:p>
                      <w:pPr>
                        <w:spacing w:before="37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09Q2</w:t>
                      </w:r>
                    </w:p>
                    <w:p>
                      <w:pPr>
                        <w:spacing w:before="38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09Q3</w:t>
                      </w:r>
                    </w:p>
                    <w:p>
                      <w:pPr>
                        <w:spacing w:before="39" w:line="203" w:lineRule="auto"/>
                        <w:ind w:left="21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09Q4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10Q1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10Q2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10Q3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10Q4</w:t>
                      </w:r>
                    </w:p>
                    <w:p>
                      <w:pPr>
                        <w:spacing w:before="38" w:line="203" w:lineRule="auto"/>
                        <w:ind w:left="37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8"/>
                          <w:sz w:val="12"/>
                          <w:szCs w:val="12"/>
                        </w:rPr>
                        <w:t>11Q1</w:t>
                      </w:r>
                    </w:p>
                    <w:p>
                      <w:pPr>
                        <w:spacing w:before="39" w:line="203" w:lineRule="auto"/>
                        <w:ind w:left="37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8"/>
                          <w:sz w:val="12"/>
                          <w:szCs w:val="12"/>
                        </w:rPr>
                        <w:t>11Q2</w:t>
                      </w:r>
                    </w:p>
                    <w:p>
                      <w:pPr>
                        <w:spacing w:before="38" w:line="203" w:lineRule="auto"/>
                        <w:ind w:left="37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8"/>
                          <w:sz w:val="12"/>
                          <w:szCs w:val="12"/>
                        </w:rPr>
                        <w:t>11Q3</w:t>
                      </w:r>
                    </w:p>
                    <w:p>
                      <w:pPr>
                        <w:spacing w:before="38" w:line="203" w:lineRule="auto"/>
                        <w:ind w:left="37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8"/>
                          <w:sz w:val="12"/>
                          <w:szCs w:val="12"/>
                        </w:rPr>
                        <w:t>11Q4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12Q1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12Q2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12Q3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12Q4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13Q1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13Q2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13Q3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13Q4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14Q1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14Q2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14Q3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14Q4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15Q1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15Q2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15Q3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15Q4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16Q1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16Q2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16Q3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16Q4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17Q1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17Q2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17Q3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17Q4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18Q1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18Q2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18Q3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18Q4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19Q1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19Q2</w:t>
                      </w:r>
                    </w:p>
                    <w:p>
                      <w:pPr>
                        <w:spacing w:before="39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19Q3</w:t>
                      </w:r>
                    </w:p>
                    <w:p>
                      <w:pPr>
                        <w:spacing w:before="38" w:line="203" w:lineRule="auto"/>
                        <w:ind w:left="29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6"/>
                          <w:sz w:val="12"/>
                          <w:szCs w:val="12"/>
                        </w:rPr>
                        <w:t>19Q4</w:t>
                      </w:r>
                    </w:p>
                    <w:p>
                      <w:pPr>
                        <w:spacing w:before="39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20Q1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20Q2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20Q3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20Q4</w:t>
                      </w:r>
                    </w:p>
                    <w:p>
                      <w:pPr>
                        <w:spacing w:before="39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21Q1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21Q2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21Q3</w:t>
                      </w:r>
                    </w:p>
                    <w:p>
                      <w:pPr>
                        <w:spacing w:before="39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21Q4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22Q1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22Q2</w:t>
                      </w:r>
                    </w:p>
                    <w:p>
                      <w:pPr>
                        <w:spacing w:before="39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22Q3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22Q4</w:t>
                      </w:r>
                    </w:p>
                    <w:p>
                      <w:pPr>
                        <w:spacing w:before="38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23Q1</w:t>
                      </w:r>
                    </w:p>
                    <w:p>
                      <w:pPr>
                        <w:spacing w:before="39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23Q2</w:t>
                      </w:r>
                    </w:p>
                    <w:p>
                      <w:pPr>
                        <w:spacing w:before="57" w:line="203" w:lineRule="auto"/>
                        <w:ind w:left="20"/>
                        <w:rPr>
                          <w:rFonts w:ascii="Arial" w:eastAsia="Arial" w:hAnsi="Arial" w:cs="Arial"/>
                          <w:sz w:val="12"/>
                          <w:szCs w:val="12"/>
                        </w:rPr>
                      </w:pPr>
                      <w:r>
                        <w:rPr>
                          <w:rFonts w:ascii="Arial" w:eastAsia="Arial" w:hAnsi="Arial" w:cs="Arial"/>
                          <w:spacing w:val="-4"/>
                          <w:sz w:val="12"/>
                          <w:szCs w:val="12"/>
                        </w:rPr>
                        <w:t>23Q3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rect id="_x0000_s1028" style="width:11.25pt;height:0.75pt;margin-top:271.33pt;margin-left:258.82pt;mso-position-horizontal-relative:page;mso-position-vertical-relative:page;position:absolute;z-index:251760640" o:allowincell="f" filled="t" fillcolor="#4f81bd" stroked="f"/>
        </w:pict>
      </w:r>
      <w:r>
        <mc:AlternateContent>
          <mc:Choice Requires="wps">
            <w:drawing>
              <wp:anchor distT="0" distB="0" distL="0" distR="0" simplePos="0" relativeHeight="251721728" behindDoc="0" locked="0" layoutInCell="0" allowOverlap="1">
                <wp:simplePos x="0" y="0"/>
                <wp:positionH relativeFrom="page">
                  <wp:posOffset>826983</wp:posOffset>
                </wp:positionH>
                <wp:positionV relativeFrom="page">
                  <wp:posOffset>4916258</wp:posOffset>
                </wp:positionV>
                <wp:extent cx="374650" cy="111760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826983" y="4916258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2009-6-30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29" type="#_x0000_t202" style="width:29.5pt;height:8.8pt;margin-top:387.11pt;margin-left:65.12pt;mso-position-horizontal-relative:page;mso-position-vertical-relative:page;mso-wrap-distance-bottom:0;mso-wrap-distance-left:0;mso-wrap-distance-right:0;mso-wrap-distance-top:0;position:absolute;rotation:318;v-text-anchor:top;z-index:251720704" o:allowincell="f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2009-6-30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9680" behindDoc="0" locked="0" layoutInCell="0" allowOverlap="1">
                <wp:simplePos x="0" y="0"/>
                <wp:positionH relativeFrom="page">
                  <wp:posOffset>1212756</wp:posOffset>
                </wp:positionH>
                <wp:positionV relativeFrom="page">
                  <wp:posOffset>4916163</wp:posOffset>
                </wp:positionV>
                <wp:extent cx="374650" cy="111760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1212756" y="4916163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2010-6-30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30" type="#_x0000_t202" style="width:29.5pt;height:8.8pt;margin-top:387.1pt;margin-left:95.49pt;mso-position-horizontal-relative:page;mso-position-vertical-relative:page;mso-wrap-distance-bottom:0;mso-wrap-distance-left:0;mso-wrap-distance-right:0;mso-wrap-distance-top:0;position:absolute;rotation:318;v-text-anchor:top;z-index:251718656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2010-6-30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9920" behindDoc="0" locked="0" layoutInCell="0" allowOverlap="1">
                <wp:simplePos x="0" y="0"/>
                <wp:positionH relativeFrom="page">
                  <wp:posOffset>1602701</wp:posOffset>
                </wp:positionH>
                <wp:positionV relativeFrom="page">
                  <wp:posOffset>4914648</wp:posOffset>
                </wp:positionV>
                <wp:extent cx="367665" cy="11112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1602701" y="4914648"/>
                          <a:ext cx="367665" cy="111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4"/>
                                <w:sz w:val="11"/>
                                <w:szCs w:val="11"/>
                              </w:rPr>
                              <w:t>2011-6-30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1" type="#_x0000_t202" style="width:28.95pt;height:8.75pt;margin-top:386.98pt;margin-left:126.2pt;mso-position-horizontal-relative:page;mso-position-vertical-relative:page;mso-wrap-distance-bottom:0;mso-wrap-distance-left:0;mso-wrap-distance-right:0;mso-wrap-distance-top:0;position:absolute;rotation:318;v-text-anchor:top;z-index:251728896" o:allowincell="f" filled="f" fillcolor="this" stroked="f">
                <v:textbox inset="0,0,0,0">
                  <w:txbxContent>
                    <w:p>
                      <w:pPr>
                        <w:spacing w:before="41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4"/>
                          <w:sz w:val="11"/>
                          <w:szCs w:val="11"/>
                        </w:rPr>
                        <w:t>2011-6-30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7632" behindDoc="0" locked="0" layoutInCell="0" allowOverlap="1">
                <wp:simplePos x="0" y="0"/>
                <wp:positionH relativeFrom="page">
                  <wp:posOffset>1985340</wp:posOffset>
                </wp:positionH>
                <wp:positionV relativeFrom="page">
                  <wp:posOffset>4916163</wp:posOffset>
                </wp:positionV>
                <wp:extent cx="374650" cy="111760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1985340" y="4916163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2012-6-30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2" type="#_x0000_t202" style="width:29.5pt;height:8.8pt;margin-top:387.1pt;margin-left:156.33pt;mso-position-horizontal-relative:page;mso-position-vertical-relative:page;mso-wrap-distance-bottom:0;mso-wrap-distance-left:0;mso-wrap-distance-right:0;mso-wrap-distance-top:0;position:absolute;rotation:318;v-text-anchor:top;z-index:251716608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2012-6-30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5584" behindDoc="0" locked="0" layoutInCell="0" allowOverlap="1">
                <wp:simplePos x="0" y="0"/>
                <wp:positionH relativeFrom="page">
                  <wp:posOffset>2371136</wp:posOffset>
                </wp:positionH>
                <wp:positionV relativeFrom="page">
                  <wp:posOffset>4916163</wp:posOffset>
                </wp:positionV>
                <wp:extent cx="374650" cy="111760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2371136" y="4916163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2013-6-30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33" type="#_x0000_t202" style="width:29.5pt;height:8.8pt;margin-top:387.1pt;margin-left:186.7pt;mso-position-horizontal-relative:page;mso-position-vertical-relative:page;mso-wrap-distance-bottom:0;mso-wrap-distance-left:0;mso-wrap-distance-right:0;mso-wrap-distance-top:0;position:absolute;rotation:318;v-text-anchor:top;z-index:251714560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2013-6-30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0" locked="0" layoutInCell="0" allowOverlap="1">
                <wp:simplePos x="0" y="0"/>
                <wp:positionH relativeFrom="page">
                  <wp:posOffset>2756636</wp:posOffset>
                </wp:positionH>
                <wp:positionV relativeFrom="page">
                  <wp:posOffset>4916202</wp:posOffset>
                </wp:positionV>
                <wp:extent cx="374650" cy="111760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2756636" y="4916202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2014-6-30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34" type="#_x0000_t202" style="width:29.5pt;height:8.8pt;margin-top:387.1pt;margin-left:217.06pt;mso-position-horizontal-relative:page;mso-position-vertical-relative:page;mso-wrap-distance-bottom:0;mso-wrap-distance-left:0;mso-wrap-distance-right:0;mso-wrap-distance-top:0;position:absolute;rotation:318;v-text-anchor:top;z-index:251710464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2014-6-30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3536" behindDoc="0" locked="0" layoutInCell="0" allowOverlap="1">
                <wp:simplePos x="0" y="0"/>
                <wp:positionH relativeFrom="page">
                  <wp:posOffset>3142365</wp:posOffset>
                </wp:positionH>
                <wp:positionV relativeFrom="page">
                  <wp:posOffset>4916203</wp:posOffset>
                </wp:positionV>
                <wp:extent cx="374650" cy="111760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3142365" y="4916203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2015-6-30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35" type="#_x0000_t202" style="width:29.5pt;height:8.8pt;margin-top:387.1pt;margin-left:247.43pt;mso-position-horizontal-relative:page;mso-position-vertical-relative:page;mso-wrap-distance-bottom:0;mso-wrap-distance-left:0;mso-wrap-distance-right:0;mso-wrap-distance-top:0;position:absolute;rotation:318;v-text-anchor:top;z-index:251712512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2015-6-30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9440" behindDoc="0" locked="0" layoutInCell="0" allowOverlap="1">
                <wp:simplePos x="0" y="0"/>
                <wp:positionH relativeFrom="page">
                  <wp:posOffset>3529153</wp:posOffset>
                </wp:positionH>
                <wp:positionV relativeFrom="page">
                  <wp:posOffset>4916202</wp:posOffset>
                </wp:positionV>
                <wp:extent cx="374650" cy="111760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3529153" y="4916202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2016-6-30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" o:spid="_x0000_s1036" type="#_x0000_t202" style="width:29.5pt;height:8.8pt;margin-top:387.1pt;margin-left:277.89pt;mso-position-horizontal-relative:page;mso-position-vertical-relative:page;mso-wrap-distance-bottom:0;mso-wrap-distance-left:0;mso-wrap-distance-right:0;mso-wrap-distance-top:0;position:absolute;rotation:318;v-text-anchor:top;z-index:251708416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2016-6-30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7392" behindDoc="0" locked="0" layoutInCell="0" allowOverlap="1">
                <wp:simplePos x="0" y="0"/>
                <wp:positionH relativeFrom="page">
                  <wp:posOffset>3915016</wp:posOffset>
                </wp:positionH>
                <wp:positionV relativeFrom="page">
                  <wp:posOffset>4916202</wp:posOffset>
                </wp:positionV>
                <wp:extent cx="374650" cy="111760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3915016" y="4916202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2017-6-30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" o:spid="_x0000_s1037" type="#_x0000_t202" style="width:29.5pt;height:8.8pt;margin-top:387.1pt;margin-left:308.27pt;mso-position-horizontal-relative:page;mso-position-vertical-relative:page;mso-wrap-distance-bottom:0;mso-wrap-distance-left:0;mso-wrap-distance-right:0;mso-wrap-distance-top:0;position:absolute;rotation:318;v-text-anchor:top;z-index:251706368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2017-6-30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3296" behindDoc="0" locked="0" layoutInCell="0" allowOverlap="1">
                <wp:simplePos x="0" y="0"/>
                <wp:positionH relativeFrom="page">
                  <wp:posOffset>4300709</wp:posOffset>
                </wp:positionH>
                <wp:positionV relativeFrom="page">
                  <wp:posOffset>4915936</wp:posOffset>
                </wp:positionV>
                <wp:extent cx="375920" cy="111125"/>
                <wp:effectExtent l="0" t="0" r="0" b="0"/>
                <wp:wrapNone/>
                <wp:docPr id="38" name="TextBox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4300709" y="4915936"/>
                          <a:ext cx="375920" cy="111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2018-6-30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8" o:spid="_x0000_s1038" type="#_x0000_t202" style="width:29.6pt;height:8.75pt;margin-top:387.08pt;margin-left:338.64pt;mso-position-horizontal-relative:page;mso-position-vertical-relative:page;mso-wrap-distance-bottom:0;mso-wrap-distance-left:0;mso-wrap-distance-right:0;mso-wrap-distance-top:0;position:absolute;rotation:318;v-text-anchor:top;z-index:251702272" o:allowincell="f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2018-6-30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1248" behindDoc="0" locked="0" layoutInCell="0" allowOverlap="1">
                <wp:simplePos x="0" y="0"/>
                <wp:positionH relativeFrom="page">
                  <wp:posOffset>4686439</wp:posOffset>
                </wp:positionH>
                <wp:positionV relativeFrom="page">
                  <wp:posOffset>4915902</wp:posOffset>
                </wp:positionV>
                <wp:extent cx="375920" cy="111760"/>
                <wp:effectExtent l="0" t="0" r="0" b="0"/>
                <wp:wrapNone/>
                <wp:docPr id="40" name="TextBox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4686439" y="4915902"/>
                          <a:ext cx="37592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2019-6-30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0" o:spid="_x0000_s1039" type="#_x0000_t202" style="width:29.6pt;height:8.8pt;margin-top:387.08pt;margin-left:369.01pt;mso-position-horizontal-relative:page;mso-position-vertical-relative:page;mso-wrap-distance-bottom:0;mso-wrap-distance-left:0;mso-wrap-distance-right:0;mso-wrap-distance-top:0;position:absolute;rotation:318;v-text-anchor:top;z-index:251700224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2019-6-30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0" allowOverlap="1">
                <wp:simplePos x="0" y="0"/>
                <wp:positionH relativeFrom="page">
                  <wp:posOffset>5073227</wp:posOffset>
                </wp:positionH>
                <wp:positionV relativeFrom="page">
                  <wp:posOffset>4915902</wp:posOffset>
                </wp:positionV>
                <wp:extent cx="375920" cy="111760"/>
                <wp:effectExtent l="0" t="0" r="0" b="0"/>
                <wp:wrapNone/>
                <wp:docPr id="42" name="TextBox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5073227" y="4915902"/>
                          <a:ext cx="37592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1" w:line="215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2020-6-30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2" o:spid="_x0000_s1040" type="#_x0000_t202" style="width:29.6pt;height:8.8pt;margin-top:387.08pt;margin-left:399.47pt;mso-position-horizontal-relative:page;mso-position-vertical-relative:page;mso-wrap-distance-bottom:0;mso-wrap-distance-left:0;mso-wrap-distance-right:0;mso-wrap-distance-top:0;position:absolute;rotation:318;v-text-anchor:top;z-index:251704320" o:allowincell="f" filled="f" fillcolor="this" stroked="f">
                <v:textbox inset="0,0,0,0">
                  <w:txbxContent>
                    <w:p>
                      <w:pPr>
                        <w:spacing w:before="41" w:line="215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2020-6-30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7872" behindDoc="0" locked="0" layoutInCell="0" allowOverlap="1">
                <wp:simplePos x="0" y="0"/>
                <wp:positionH relativeFrom="page">
                  <wp:posOffset>5459146</wp:posOffset>
                </wp:positionH>
                <wp:positionV relativeFrom="page">
                  <wp:posOffset>4916259</wp:posOffset>
                </wp:positionV>
                <wp:extent cx="374650" cy="111760"/>
                <wp:effectExtent l="0" t="0" r="0" b="0"/>
                <wp:wrapNone/>
                <wp:docPr id="44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5459146" y="4916259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2021-6-30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4" o:spid="_x0000_s1041" type="#_x0000_t202" style="width:29.5pt;height:8.8pt;margin-top:387.11pt;margin-left:429.85pt;mso-position-horizontal-relative:page;mso-position-vertical-relative:page;mso-wrap-distance-bottom:0;mso-wrap-distance-left:0;mso-wrap-distance-right:0;mso-wrap-distance-top:0;position:absolute;rotation:318;v-text-anchor:top;z-index:251726848" o:allowincell="f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2021-6-30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5824" behindDoc="0" locked="0" layoutInCell="0" allowOverlap="1">
                <wp:simplePos x="0" y="0"/>
                <wp:positionH relativeFrom="page">
                  <wp:posOffset>5844809</wp:posOffset>
                </wp:positionH>
                <wp:positionV relativeFrom="page">
                  <wp:posOffset>4916258</wp:posOffset>
                </wp:positionV>
                <wp:extent cx="374650" cy="111760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5844809" y="4916258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2022-6-30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42" type="#_x0000_t202" style="width:29.5pt;height:8.8pt;margin-top:387.11pt;margin-left:460.22pt;mso-position-horizontal-relative:page;mso-position-vertical-relative:page;mso-wrap-distance-bottom:0;mso-wrap-distance-left:0;mso-wrap-distance-right:0;mso-wrap-distance-top:0;position:absolute;rotation:318;v-text-anchor:top;z-index:251724800" o:allowincell="f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2022-6-30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23776" behindDoc="0" locked="0" layoutInCell="0" allowOverlap="1">
                <wp:simplePos x="0" y="0"/>
                <wp:positionH relativeFrom="page">
                  <wp:posOffset>6230604</wp:posOffset>
                </wp:positionH>
                <wp:positionV relativeFrom="page">
                  <wp:posOffset>4916259</wp:posOffset>
                </wp:positionV>
                <wp:extent cx="374650" cy="111760"/>
                <wp:effectExtent l="0" t="0" r="0" b="0"/>
                <wp:wrapNone/>
                <wp:docPr id="48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6230604" y="4916259"/>
                          <a:ext cx="374650" cy="11176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2023-6-30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8" o:spid="_x0000_s1043" type="#_x0000_t202" style="width:29.5pt;height:8.8pt;margin-top:387.11pt;margin-left:490.6pt;mso-position-horizontal-relative:page;mso-position-vertical-relative:page;mso-wrap-distance-bottom:0;mso-wrap-distance-left:0;mso-wrap-distance-right:0;mso-wrap-distance-top:0;position:absolute;rotation:318;v-text-anchor:top;z-index:251722752" o:allowincell="f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2023-6-30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4" style="width:526.3pt;height:0.5pt;margin-top:85.08pt;margin-left:31.8pt;mso-position-horizontal-relative:page;mso-position-vertical-relative:page;position:absolute;z-index:251734016" coordorigin="0,0" coordsize="10525,10" o:allowincell="f" path="m,9l10525,9l10525,l,l,9xe" filled="t" fillcolor="black" stroked="f"/>
        </w:pict>
      </w:r>
      <w:r>
        <w:pict>
          <v:shape id="_x0000_s1045" style="width:526.3pt;height:0.5pt;margin-top:406.85pt;margin-left:31.8pt;mso-position-horizontal-relative:page;mso-position-vertical-relative:page;position:absolute;z-index:251732992" coordorigin="0,0" coordsize="10525,10" o:allowincell="f" path="m,9l10525,9l10525,l,l,9xe" filled="t" fillcolor="black" stroked="f"/>
        </w:pict>
      </w:r>
      <w:r>
        <w:pict>
          <v:shape id="_x0000_s1046" type="#_x0000_t202" style="width:18.55pt;height:8.8pt;margin-top:111.52pt;margin-left:66.71pt;mso-position-horizontal-relative:page;mso-position-vertical-relative:page;position:absolute;z-index:2517381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8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z w:val="11"/>
                      <w:szCs w:val="11"/>
                    </w:rPr>
                    <w:t>单位：</w:t>
                  </w:r>
                </w:p>
              </w:txbxContent>
            </v:textbox>
          </v:shape>
        </w:pict>
      </w:r>
      <w:r>
        <w:pict>
          <v:shape id="_x0000_s1047" type="#_x0000_t202" style="width:96.15pt;height:7.75pt;margin-top:112.98pt;margin-left:421.3pt;mso-position-horizontal-relative:page;mso-position-vertical-relative:page;position:absolute;z-index:25173094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4" w:lineRule="auto"/>
                    <w:ind w:left="20"/>
                    <w:rPr>
                      <w:sz w:val="9"/>
                      <w:szCs w:val="9"/>
                    </w:rPr>
                  </w:pPr>
                  <w:r>
                    <w:rPr>
                      <w:color w:val="FF0000"/>
                      <w:spacing w:val="13"/>
                      <w:sz w:val="9"/>
                      <w:szCs w:val="9"/>
                    </w:rPr>
                    <w:t>将</w:t>
                  </w:r>
                  <w:r>
                    <w:rPr>
                      <w:color w:val="FF0000"/>
                      <w:spacing w:val="11"/>
                      <w:sz w:val="9"/>
                      <w:szCs w:val="9"/>
                    </w:rPr>
                    <w:t xml:space="preserve">  </w:t>
                  </w:r>
                  <w:r>
                    <w:rPr>
                      <w:color w:val="FF0000"/>
                      <w:spacing w:val="13"/>
                      <w:sz w:val="9"/>
                      <w:szCs w:val="9"/>
                    </w:rPr>
                    <w:t>技术以</w:t>
                  </w:r>
                  <w:r>
                    <w:rPr>
                      <w:color w:val="FF0000"/>
                      <w:spacing w:val="1"/>
                      <w:sz w:val="9"/>
                      <w:szCs w:val="9"/>
                    </w:rPr>
                    <w:t xml:space="preserve">       </w:t>
                  </w:r>
                  <w:r>
                    <w:rPr>
                      <w:color w:val="FF0000"/>
                      <w:spacing w:val="13"/>
                      <w:sz w:val="9"/>
                      <w:szCs w:val="9"/>
                    </w:rPr>
                    <w:t>形式全面赋能原有产品</w:t>
                  </w:r>
                </w:p>
              </w:txbxContent>
            </v:textbox>
          </v:shape>
        </w:pict>
      </w:r>
      <w:r>
        <w:pict>
          <v:shape id="_x0000_s1048" type="#_x0000_t202" style="width:14.3pt;height:7.35pt;margin-top:113.62pt;margin-left:532.69pt;mso-position-horizontal-relative:page;mso-position-vertical-relative:page;position:absolute;z-index:251745280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8"/>
                      <w:sz w:val="11"/>
                      <w:szCs w:val="11"/>
                    </w:rPr>
                    <w:t>60%</w:t>
                  </w:r>
                </w:p>
              </w:txbxContent>
            </v:textbox>
          </v:shape>
        </w:pict>
      </w:r>
      <w:r>
        <w:pict>
          <v:shape id="_x0000_s1049" type="#_x0000_t202" style="width:12.2pt;height:7.3pt;margin-top:113.67pt;margin-left:41.26pt;mso-position-horizontal-relative:page;mso-position-vertical-relative:page;position:absolute;z-index:251753472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1"/>
                      <w:szCs w:val="11"/>
                    </w:rPr>
                    <w:t>800</w:t>
                  </w:r>
                </w:p>
              </w:txbxContent>
            </v:textbox>
          </v:shape>
        </w:pict>
      </w:r>
      <w:r>
        <w:pict>
          <v:shape id="_x0000_s1050" type="#_x0000_t202" style="width:14.45pt;height:7.35pt;margin-top:137.98pt;margin-left:532.53pt;mso-position-horizontal-relative:page;mso-position-vertical-relative:page;position:absolute;z-index:251744256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9"/>
                      <w:sz w:val="11"/>
                      <w:szCs w:val="11"/>
                    </w:rPr>
                    <w:t>45%</w:t>
                  </w:r>
                </w:p>
              </w:txbxContent>
            </v:textbox>
          </v:shape>
        </w:pict>
      </w:r>
      <w:r>
        <w:pict>
          <v:shape id="_x0000_s1051" type="#_x0000_t202" style="width:12.2pt;height:7.3pt;margin-top:138.03pt;margin-left:41.24pt;mso-position-horizontal-relative:page;mso-position-vertical-relative:page;position:absolute;z-index:251752448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1"/>
                      <w:szCs w:val="11"/>
                    </w:rPr>
                    <w:t>600</w:t>
                  </w:r>
                </w:p>
              </w:txbxContent>
            </v:textbox>
          </v:shape>
        </w:pict>
      </w:r>
      <w:r>
        <w:pict>
          <v:shape id="_x0000_s1052" type="#_x0000_t202" style="width:14.25pt;height:7.35pt;margin-top:162.34pt;margin-left:532.71pt;mso-position-horizontal-relative:page;mso-position-vertical-relative:page;position:absolute;z-index:251746304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8"/>
                      <w:sz w:val="11"/>
                      <w:szCs w:val="11"/>
                    </w:rPr>
                    <w:t>30%</w:t>
                  </w:r>
                </w:p>
              </w:txbxContent>
            </v:textbox>
          </v:shape>
        </w:pict>
      </w:r>
      <w:r>
        <w:pict>
          <v:shape id="_x0000_s1053" type="#_x0000_t202" style="width:12.35pt;height:7.3pt;margin-top:162.39pt;margin-left:41.08pt;mso-position-horizontal-relative:page;mso-position-vertical-relative:page;position:absolute;z-index:251750400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7"/>
                      <w:sz w:val="11"/>
                      <w:szCs w:val="11"/>
                    </w:rPr>
                    <w:t>400</w:t>
                  </w:r>
                </w:p>
              </w:txbxContent>
            </v:textbox>
          </v:shape>
        </w:pict>
      </w:r>
      <w:r>
        <w:pict>
          <v:shape id="_x0000_s1054" type="#_x0000_t202" style="width:13.85pt;height:7.35pt;margin-top:186.7pt;margin-left:533.13pt;mso-position-horizontal-relative:page;mso-position-vertical-relative:page;position:absolute;z-index:251748352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11"/>
                      <w:szCs w:val="11"/>
                    </w:rPr>
                    <w:t>15%</w:t>
                  </w:r>
                </w:p>
              </w:txbxContent>
            </v:textbox>
          </v:shape>
        </w:pict>
      </w:r>
      <w:r>
        <w:pict>
          <v:shape id="_x0000_s1055" type="#_x0000_t202" style="width:12.25pt;height:7.3pt;margin-top:186.75pt;margin-left:41.18pt;mso-position-horizontal-relative:page;mso-position-vertical-relative:page;position:absolute;z-index:251751424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1"/>
                      <w:szCs w:val="11"/>
                    </w:rPr>
                    <w:t>200</w:t>
                  </w:r>
                </w:p>
              </w:txbxContent>
            </v:textbox>
          </v:shape>
        </w:pict>
      </w:r>
      <w:r>
        <w:pict>
          <v:shape id="_x0000_s1056" type="#_x0000_t202" style="width:10.8pt;height:7.35pt;margin-top:211.08pt;margin-left:532.71pt;mso-position-horizontal-relative:page;mso-position-vertical-relative:page;position:absolute;z-index:251755520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8"/>
                      <w:sz w:val="11"/>
                      <w:szCs w:val="11"/>
                    </w:rPr>
                    <w:t>0%</w:t>
                  </w:r>
                </w:p>
              </w:txbxContent>
            </v:textbox>
          </v:shape>
        </w:pict>
      </w:r>
      <w:r>
        <w:pict>
          <v:shape id="_x0000_s1057" type="#_x0000_t202" style="width:5.25pt;height:7.3pt;margin-top:211.13pt;margin-left:48.21pt;mso-position-horizontal-relative:page;mso-position-vertical-relative:page;position:absolute;z-index:251758592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3"/>
                      <w:sz w:val="11"/>
                      <w:szCs w:val="11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058" type="#_x0000_t202" style="width:16.4pt;height:7.35pt;margin-top:235.44pt;margin-left:532.65pt;mso-position-horizontal-relative:page;mso-position-vertical-relative:page;position:absolute;z-index:251742208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7"/>
                      <w:sz w:val="11"/>
                      <w:szCs w:val="11"/>
                    </w:rPr>
                    <w:t>-15%</w:t>
                  </w:r>
                </w:p>
              </w:txbxContent>
            </v:textbox>
          </v:shape>
        </w:pict>
      </w:r>
      <w:r>
        <w:pict>
          <v:shape id="_x0000_s1059" type="#_x0000_t202" style="width:14.3pt;height:7.3pt;margin-top:235.49pt;margin-left:39.12pt;mso-position-horizontal-relative:page;mso-position-vertical-relative:page;position:absolute;z-index:251747328" o:allowincell="f" filled="f" stroked="f">
            <o:lock v:ext="edit" aspectratio="f"/>
            <v:textbox inset="0,0,0,0">
              <w:txbxContent>
                <w:p>
                  <w:pPr>
                    <w:spacing w:before="20" w:line="200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1"/>
                      <w:szCs w:val="11"/>
                    </w:rPr>
                    <w:t>-200</w:t>
                  </w:r>
                </w:p>
              </w:txbxContent>
            </v:textbox>
          </v:shape>
        </w:pict>
      </w:r>
      <w:r>
        <w:pict>
          <v:shape id="_x0000_s1060" type="#_x0000_t202" style="width:16.4pt;height:7.35pt;margin-top:259.8pt;margin-left:532.65pt;mso-position-horizontal-relative:page;mso-position-vertical-relative:page;position:absolute;z-index:251743232" o:allowincell="f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7"/>
                      <w:sz w:val="11"/>
                      <w:szCs w:val="11"/>
                    </w:rPr>
                    <w:t>-30%</w:t>
                  </w:r>
                </w:p>
              </w:txbxContent>
            </v:textbox>
          </v:shape>
        </w:pict>
      </w:r>
      <w:r>
        <w:pict>
          <v:shape id="_x0000_s1061" type="#_x0000_t202" style="width:20.75pt;height:17.9pt;margin-top:259.85pt;margin-left:34.02pt;mso-position-horizontal-relative:page;mso-position-vertical-relative:page;position:absolute;z-index:251731968" o:allowincell="f" filled="f" stroked="f">
            <o:lock v:ext="edit" aspectratio="f"/>
            <v:textbox inset="0,0,0,0">
              <w:txbxContent>
                <w:p>
                  <w:pPr>
                    <w:spacing w:before="20" w:line="211" w:lineRule="exact"/>
                    <w:ind w:left="121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position w:val="9"/>
                      <w:sz w:val="11"/>
                      <w:szCs w:val="11"/>
                    </w:rPr>
                    <w:t>-400</w:t>
                  </w:r>
                </w:p>
                <w:p>
                  <w:pPr>
                    <w:spacing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sz w:val="11"/>
                      <w:szCs w:val="11"/>
                    </w:rPr>
                    <w:t>1400%</w:t>
                  </w:r>
                </w:p>
              </w:txbxContent>
            </v:textbox>
          </v:shape>
        </w:pict>
      </w:r>
      <w:r>
        <w:pict>
          <v:shape id="_x0000_s1062" style="width:8.95pt;height:20pt;margin-top:203.07pt;margin-left:261.15pt;mso-position-horizontal-relative:page;mso-position-vertical-relative:page;position:absolute;z-index:251769856" coordorigin="0,0" coordsize="178,400" o:allowincell="f" path="m11,10l166,388e" filled="f" strokecolor="#c00000" strokeweight="1.12pt">
            <v:stroke endcap="round"/>
          </v:shape>
        </w:pict>
      </w:r>
      <w:r>
        <w:pict>
          <v:shape id="_x0000_s1063" style="width:16.7pt;height:20.3pt;margin-top:207.15pt;margin-left:175.95pt;mso-position-horizontal-relative:page;mso-position-vertical-relative:page;position:absolute;z-index:251787264" coordorigin="0,0" coordsize="334,405" o:allowincell="f" path="m11,10l166,394m166,394l321,51e" filled="f" strokecolor="#c00000" strokeweight="1.12pt">
            <v:stroke endcap="round"/>
          </v:shape>
        </w:pict>
      </w:r>
      <w:r>
        <w:pict>
          <v:shape id="_x0000_s1064" style="width:8.95pt;height:47.5pt;margin-top:190.26pt;margin-left:90.74pt;mso-position-horizontal-relative:page;mso-position-vertical-relative:page;position:absolute;z-index:251783168" coordorigin="0,0" coordsize="178,950" o:allowincell="f" path="m11,939l166,10e" filled="f" strokecolor="#c00000" strokeweight="1.12pt">
            <v:stroke endcap="round"/>
          </v:shape>
        </w:pict>
      </w:r>
      <w:r>
        <w:drawing>
          <wp:anchor distT="0" distB="0" distL="0" distR="0" simplePos="0" relativeHeight="251698176" behindDoc="1" locked="0" layoutInCell="0" allowOverlap="1">
            <wp:simplePos x="0" y="0"/>
            <wp:positionH relativeFrom="page">
              <wp:posOffset>732414</wp:posOffset>
            </wp:positionH>
            <wp:positionV relativeFrom="page">
              <wp:posOffset>3470807</wp:posOffset>
            </wp:positionV>
            <wp:extent cx="5993398" cy="1477509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93398" cy="1477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bookmark18"/>
      <w:bookmarkEnd w:id="1"/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1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：微软季度营收、股价涨跌幅及发展历程复盘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29" w:line="242" w:lineRule="auto"/>
        <w:ind w:left="7827" w:right="763" w:hanging="4"/>
        <w:rPr>
          <w:sz w:val="9"/>
          <w:szCs w:val="9"/>
        </w:rPr>
      </w:pPr>
      <w:r>
        <w:pict>
          <v:shape id="_x0000_s1065" type="#_x0000_t202" style="width:72.45pt;height:13.9pt;margin-top:3.32pt;margin-left:285.01pt;position:absolute;z-index:2516992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44" w:lineRule="auto"/>
                    <w:ind w:left="22" w:right="20" w:hanging="3"/>
                    <w:rPr>
                      <w:sz w:val="9"/>
                      <w:szCs w:val="9"/>
                    </w:rPr>
                  </w:pPr>
                  <w:r>
                    <w:rPr>
                      <w:rFonts w:ascii="Arial" w:eastAsia="Arial" w:hAnsi="Arial" w:cs="Arial"/>
                      <w:spacing w:val="13"/>
                      <w:sz w:val="9"/>
                      <w:szCs w:val="9"/>
                    </w:rPr>
                    <w:t>2018</w:t>
                  </w:r>
                  <w:r>
                    <w:rPr>
                      <w:spacing w:val="13"/>
                      <w:sz w:val="9"/>
                      <w:szCs w:val="9"/>
                    </w:rPr>
                    <w:t>年</w:t>
                  </w:r>
                  <w:r>
                    <w:rPr>
                      <w:rFonts w:ascii="Arial" w:eastAsia="Arial" w:hAnsi="Arial" w:cs="Arial"/>
                      <w:spacing w:val="13"/>
                      <w:sz w:val="9"/>
                      <w:szCs w:val="9"/>
                    </w:rPr>
                    <w:t>3</w:t>
                  </w:r>
                  <w:r>
                    <w:rPr>
                      <w:spacing w:val="13"/>
                      <w:sz w:val="9"/>
                      <w:szCs w:val="9"/>
                    </w:rPr>
                    <w:t>月</w:t>
                  </w:r>
                  <w:r>
                    <w:rPr>
                      <w:color w:val="FF0000"/>
                      <w:spacing w:val="13"/>
                      <w:sz w:val="9"/>
                      <w:szCs w:val="9"/>
                    </w:rPr>
                    <w:t>裁撤</w:t>
                  </w:r>
                  <w:r>
                    <w:rPr>
                      <w:rFonts w:ascii="Arial" w:eastAsia="Arial" w:hAnsi="Arial" w:cs="Arial"/>
                      <w:color w:val="FF0000"/>
                      <w:sz w:val="9"/>
                      <w:szCs w:val="9"/>
                    </w:rPr>
                    <w:t>Windows</w:t>
                  </w:r>
                  <w:r>
                    <w:rPr>
                      <w:color w:val="FF0000"/>
                      <w:spacing w:val="13"/>
                      <w:sz w:val="9"/>
                      <w:szCs w:val="9"/>
                    </w:rPr>
                    <w:t>部门，</w:t>
                  </w:r>
                  <w:r>
                    <w:rPr>
                      <w:color w:val="FF0000"/>
                      <w:spacing w:val="5"/>
                      <w:sz w:val="9"/>
                      <w:szCs w:val="9"/>
                    </w:rPr>
                    <w:t xml:space="preserve"> </w:t>
                  </w:r>
                  <w:r>
                    <w:rPr>
                      <w:color w:val="FF0000"/>
                      <w:spacing w:val="8"/>
                      <w:sz w:val="9"/>
                      <w:szCs w:val="9"/>
                    </w:rPr>
                    <w:t>重点拓展云、</w:t>
                  </w:r>
                  <w:r>
                    <w:rPr>
                      <w:color w:val="FF0000"/>
                      <w:spacing w:val="26"/>
                      <w:sz w:val="9"/>
                      <w:szCs w:val="9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color w:val="FF0000"/>
                      <w:sz w:val="9"/>
                      <w:szCs w:val="9"/>
                    </w:rPr>
                    <w:t>AI</w:t>
                  </w:r>
                  <w:r>
                    <w:rPr>
                      <w:color w:val="FF0000"/>
                      <w:spacing w:val="8"/>
                      <w:sz w:val="9"/>
                      <w:szCs w:val="9"/>
                    </w:rPr>
                    <w:t>等新业务</w:t>
                  </w:r>
                </w:p>
              </w:txbxContent>
            </v:textbox>
          </v:shape>
        </w:pict>
      </w:r>
      <w:r>
        <w:pict>
          <v:shape id="_x0000_s1066" type="#_x0000_t202" style="width:26.4pt;height:8.8pt;margin-top:4.87pt;margin-left:104.66pt;position:absolute;z-index:2517370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7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spacing w:val="11"/>
                      <w:sz w:val="11"/>
                      <w:szCs w:val="11"/>
                    </w:rPr>
                    <w:t>营业收入</w:t>
                  </w:r>
                </w:p>
              </w:txbxContent>
            </v:textbox>
          </v:shape>
        </w:pict>
      </w:r>
      <w:r>
        <w:pict>
          <v:shape id="_x0000_s1067" type="#_x0000_t202" style="width:13.2pt;height:7.3pt;margin-top:5.71pt;margin-left:177.48pt;position:absolute;z-index:251749376" filled="f" stroked="f">
            <o:lock v:ext="edit" aspectratio="f"/>
            <v:textbox inset="0,0,0,0">
              <w:txbxContent>
                <w:p>
                  <w:pPr>
                    <w:spacing w:before="20" w:line="199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spacing w:val="5"/>
                      <w:sz w:val="11"/>
                      <w:szCs w:val="11"/>
                    </w:rPr>
                    <w:t>YoY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15"/>
          <w:sz w:val="9"/>
          <w:szCs w:val="9"/>
        </w:rPr>
        <w:t>2023</w:t>
      </w:r>
      <w:r>
        <w:rPr>
          <w:spacing w:val="15"/>
          <w:sz w:val="9"/>
          <w:szCs w:val="9"/>
        </w:rPr>
        <w:t>年</w:t>
      </w:r>
      <w:r>
        <w:rPr>
          <w:color w:val="FF0000"/>
          <w:spacing w:val="15"/>
          <w:sz w:val="9"/>
          <w:szCs w:val="9"/>
        </w:rPr>
        <w:t>全面拓展</w:t>
      </w:r>
      <w:r>
        <w:rPr>
          <w:rFonts w:ascii="Arial" w:eastAsia="Arial" w:hAnsi="Arial" w:cs="Arial"/>
          <w:color w:val="FF0000"/>
          <w:sz w:val="9"/>
          <w:szCs w:val="9"/>
        </w:rPr>
        <w:t>AI</w:t>
      </w:r>
      <w:r>
        <w:rPr>
          <w:color w:val="FF0000"/>
          <w:spacing w:val="15"/>
          <w:sz w:val="9"/>
          <w:szCs w:val="9"/>
        </w:rPr>
        <w:t>业务，基于</w:t>
      </w:r>
      <w:r>
        <w:rPr>
          <w:rFonts w:ascii="Arial" w:eastAsia="Arial" w:hAnsi="Arial" w:cs="Arial"/>
          <w:color w:val="FF0000"/>
          <w:sz w:val="9"/>
          <w:szCs w:val="9"/>
        </w:rPr>
        <w:t>Azure</w:t>
      </w:r>
      <w:r>
        <w:rPr>
          <w:color w:val="FF0000"/>
          <w:spacing w:val="15"/>
          <w:sz w:val="9"/>
          <w:szCs w:val="9"/>
        </w:rPr>
        <w:t>云提供</w:t>
      </w:r>
      <w:r>
        <w:rPr>
          <w:color w:val="FF0000"/>
          <w:spacing w:val="3"/>
          <w:sz w:val="9"/>
          <w:szCs w:val="9"/>
        </w:rPr>
        <w:t xml:space="preserve">   </w:t>
      </w:r>
      <w:r>
        <w:rPr>
          <w:rFonts w:ascii="Arial" w:eastAsia="Arial" w:hAnsi="Arial" w:cs="Arial"/>
          <w:color w:val="FF0000"/>
          <w:sz w:val="9"/>
          <w:szCs w:val="9"/>
        </w:rPr>
        <w:t>MaaS</w:t>
      </w:r>
      <w:r>
        <w:rPr>
          <w:color w:val="FF0000"/>
          <w:spacing w:val="20"/>
          <w:sz w:val="9"/>
          <w:szCs w:val="9"/>
        </w:rPr>
        <w:t>一站式服务</w:t>
      </w:r>
      <w:r>
        <w:rPr>
          <w:spacing w:val="20"/>
          <w:sz w:val="9"/>
          <w:szCs w:val="9"/>
        </w:rPr>
        <w:t>，正式推出</w:t>
      </w:r>
      <w:r>
        <w:rPr>
          <w:rFonts w:ascii="Arial" w:eastAsia="Arial" w:hAnsi="Arial" w:cs="Arial"/>
          <w:sz w:val="9"/>
          <w:szCs w:val="9"/>
        </w:rPr>
        <w:t>Azure</w:t>
      </w:r>
      <w:r>
        <w:rPr>
          <w:rFonts w:ascii="Arial" w:eastAsia="Arial" w:hAnsi="Arial" w:cs="Arial"/>
          <w:spacing w:val="20"/>
          <w:sz w:val="9"/>
          <w:szCs w:val="9"/>
        </w:rPr>
        <w:t xml:space="preserve"> </w:t>
      </w:r>
      <w:r>
        <w:rPr>
          <w:rFonts w:ascii="Arial" w:eastAsia="Arial" w:hAnsi="Arial" w:cs="Arial"/>
          <w:sz w:val="9"/>
          <w:szCs w:val="9"/>
        </w:rPr>
        <w:t>OpenAI</w:t>
      </w:r>
      <w:r>
        <w:rPr>
          <w:spacing w:val="20"/>
          <w:sz w:val="9"/>
          <w:szCs w:val="9"/>
        </w:rPr>
        <w:t>；</w:t>
      </w:r>
    </w:p>
    <w:p>
      <w:pPr>
        <w:spacing w:line="24" w:lineRule="exact"/>
      </w:pPr>
    </w:p>
    <w:tbl>
      <w:tblPr>
        <w:tblStyle w:val="TableNormal1"/>
        <w:tblW w:w="9451" w:type="dxa"/>
        <w:tblInd w:w="50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"/>
        <w:gridCol w:w="479"/>
        <w:gridCol w:w="140"/>
        <w:gridCol w:w="1703"/>
        <w:gridCol w:w="155"/>
        <w:gridCol w:w="4587"/>
        <w:gridCol w:w="2229"/>
      </w:tblGrid>
      <w:tr>
        <w:tblPrEx>
          <w:tblW w:w="9451" w:type="dxa"/>
          <w:tblInd w:w="50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9"/>
        </w:trPr>
        <w:tc>
          <w:tcPr>
            <w:tcW w:w="9451" w:type="dxa"/>
            <w:gridSpan w:val="7"/>
            <w:tcBorders>
              <w:left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line="182" w:lineRule="auto"/>
              <w:ind w:left="7417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color w:val="FF0000"/>
                <w:spacing w:val="5"/>
                <w:sz w:val="9"/>
                <w:szCs w:val="9"/>
              </w:rPr>
              <w:t>AI</w:t>
            </w:r>
            <w:r>
              <w:rPr>
                <w:rFonts w:ascii="Arial" w:eastAsia="Arial" w:hAnsi="Arial" w:cs="Arial"/>
                <w:color w:val="FF0000"/>
                <w:spacing w:val="1"/>
                <w:sz w:val="9"/>
                <w:szCs w:val="9"/>
              </w:rPr>
              <w:t xml:space="preserve">            </w:t>
            </w:r>
            <w:r>
              <w:rPr>
                <w:rFonts w:ascii="Arial" w:eastAsia="Arial" w:hAnsi="Arial" w:cs="Arial"/>
                <w:color w:val="FF0000"/>
                <w:spacing w:val="5"/>
                <w:sz w:val="9"/>
                <w:szCs w:val="9"/>
              </w:rPr>
              <w:t>Copilot</w:t>
            </w:r>
            <w:r>
              <w:rPr>
                <w:rFonts w:ascii="Arial" w:eastAsia="Arial" w:hAnsi="Arial" w:cs="Arial"/>
                <w:color w:val="FF0000"/>
                <w:spacing w:val="1"/>
                <w:sz w:val="9"/>
                <w:szCs w:val="9"/>
              </w:rPr>
              <w:t xml:space="preserve">                        </w:t>
            </w:r>
            <w:r>
              <w:rPr>
                <w:rFonts w:ascii="Arial" w:eastAsia="Arial" w:hAnsi="Arial" w:cs="Arial"/>
                <w:color w:val="FF0000"/>
                <w:sz w:val="9"/>
                <w:szCs w:val="9"/>
              </w:rPr>
              <w:t xml:space="preserve">                 </w:t>
            </w:r>
            <w:r>
              <w:rPr>
                <w:spacing w:val="5"/>
                <w:sz w:val="9"/>
                <w:szCs w:val="9"/>
              </w:rPr>
              <w:t>，</w:t>
            </w:r>
          </w:p>
        </w:tc>
      </w:tr>
      <w:tr>
        <w:tblPrEx>
          <w:tblW w:w="9451" w:type="dxa"/>
          <w:tblInd w:w="504" w:type="dxa"/>
          <w:tblLayout w:type="fixed"/>
        </w:tblPrEx>
        <w:trPr>
          <w:trHeight w:val="1892"/>
        </w:trPr>
        <w:tc>
          <w:tcPr>
            <w:tcW w:w="158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>
              <w:pict>
                <v:rect id="_x0000_s1068" style="width:2.55pt;height:0.3pt;margin-top:21.41pt;margin-left:-7.87pt;mso-position-horizontal-relative:right-margin-area;mso-position-vertical-relative:top-margin-area;position:absolute;z-index:251790336" filled="t" fillcolor="black" stroked="f"/>
              </w:pict>
            </w:r>
            <w:r>
              <w:pict>
                <v:rect id="_x0000_s1069" style="width:2.55pt;height:0.3pt;margin-top:45.75pt;margin-left:-7.87pt;mso-position-horizontal-relative:right-margin-area;mso-position-vertical-relative:top-margin-area;position:absolute;z-index:251792384" filled="t" fillcolor="black" stroked="f"/>
              </w:pict>
            </w:r>
            <w:r>
              <w:pict>
                <v:shape id="_x0000_s1070" style="width:2.55pt;height:0.3pt;margin-top:70.1pt;margin-left:-7.87pt;mso-position-horizontal-relative:right-margin-area;mso-position-vertical-relative:top-margin-area;position:absolute;z-index:251791360" coordorigin="0,0" coordsize="50,6" path="m,2l50,2e" filled="f" strokecolor="black" strokeweight="0.3pt"/>
              </w:pic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357" w:lineRule="exact"/>
              <w:ind w:firstLine="51"/>
            </w:pPr>
            <w:r>
              <w:rPr>
                <w:position w:val="-8"/>
              </w:rPr>
              <w:pict>
                <v:shape id="_x0000_i1071" style="width:2.45pt;height:18.35pt;mso-position-horizontal-relative:char;mso-position-vertical-relative:line" coordorigin="0,0" coordsize="49,367" path="m,366l48,366l48,l,l,366xe" filled="t" fillcolor="#4e7fbd" stroked="f">
                  <w10:wrap type="none"/>
                </v:shape>
              </w:pict>
            </w:r>
          </w:p>
        </w:tc>
        <w:tc>
          <w:tcPr>
            <w:tcW w:w="47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7" w:line="228" w:lineRule="auto"/>
              <w:ind w:left="65"/>
              <w:rPr>
                <w:sz w:val="11"/>
                <w:szCs w:val="11"/>
              </w:rPr>
            </w:pPr>
            <w:r>
              <w:rPr>
                <w:spacing w:val="14"/>
                <w:sz w:val="11"/>
                <w:szCs w:val="11"/>
              </w:rPr>
              <w:t>亿美元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395" w:lineRule="exact"/>
              <w:ind w:firstLine="50"/>
            </w:pPr>
            <w:r>
              <w:rPr>
                <w:position w:val="-8"/>
              </w:rPr>
              <w:pict>
                <v:shape id="_x0000_i1072" style="width:17.95pt;height:20.25pt;mso-position-horizontal-relative:char;mso-position-vertical-relative:line" coordorigin="0,0" coordsize="359,405" path="m,404l48,404l48,l,l,404xem154,404l203,404l203,72l154,72l154,404xem309,404l358,404l358,85l309,85l309,404xe" filled="t" fillcolor="#4e7fbd" stroked="f">
                  <w10:wrap type="none"/>
                </v:shape>
              </w:pict>
            </w:r>
          </w:p>
        </w:tc>
        <w:tc>
          <w:tcPr>
            <w:tcW w:w="140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73" style="width:2.45pt;height:15.75pt;margin-top:78.86pt;margin-left:-5.17pt;mso-position-horizontal-relative:right-margin-area;mso-position-vertical-relative:top-margin-area;position:absolute;z-index:251782144" filled="t" fillcolor="#4e7fbd" stroked="f"/>
              </w:pict>
            </w:r>
          </w:p>
        </w:tc>
        <w:tc>
          <w:tcPr>
            <w:tcW w:w="1703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74" style="width:8.95pt;height:5.8pt;margin-top:52.91pt;margin-left:-66.46pt;mso-position-horizontal-relative:right-margin-area;mso-position-vertical-relative:top-margin-area;position:absolute;z-index:251785216" coordorigin="0,0" coordsize="178,116" path="m11,105l166,10e" filled="f" strokecolor="#c00000" strokeweight="1.12pt">
                  <v:stroke endcap="round"/>
                </v:shape>
              </w:pict>
            </w:r>
            <w:r>
              <w:pict>
                <v:shape id="_x0000_s1075" style="width:10.2pt;height:24.3pt;margin-top:70.3pt;margin-left:-59.34pt;mso-position-horizontal-relative:right-margin-area;mso-position-vertical-relative:top-margin-area;position:absolute;z-index:-251648000" coordorigin="0,0" coordsize="203,485" path="m,485l48,485l48,91l,91l,485xem154,485l203,485l203,l154,l154,485xe" filled="t" fillcolor="#4e7fbd" stroked="f"/>
              </w:pict>
            </w:r>
            <w:r>
              <w:pict>
                <v:shape id="_x0000_s1076" style="width:10.2pt;height:21.15pt;margin-top:73.45pt;margin-left:-43.85pt;mso-position-horizontal-relative:right-margin-area;mso-position-vertical-relative:top-margin-area;position:absolute;z-index:-251653120" coordorigin="0,0" coordsize="203,422" path="m,422l48,422l48,22l,22l,422xem154,422l203,422l203,l154,l154,422xe" filled="t" fillcolor="#4e7fbd" stroked="f"/>
              </w:pict>
            </w:r>
            <w:r>
              <w:pict>
                <v:shape id="_x0000_s1077" style="width:10.2pt;height:25.45pt;margin-top:69.17pt;margin-left:-28.36pt;mso-position-horizontal-relative:right-margin-area;mso-position-vertical-relative:top-margin-area;position:absolute;z-index:-251656192" coordorigin="0,0" coordsize="203,509" path="m,508l48,508l48,85l,85l,508xem154,508l203,508l203,l154,l154,508xe" filled="t" fillcolor="#4e7fbd" stroked="f"/>
              </w:pict>
            </w:r>
            <w:r>
              <w:pict>
                <v:shape id="_x0000_s1078" style="width:10.2pt;height:22pt;margin-top:72.6pt;margin-left:-12.87pt;mso-position-horizontal-relative:right-margin-area;mso-position-vertical-relative:top-margin-area;position:absolute;z-index:-251655168" coordorigin="0,0" coordsize="203,440" path="m,439l48,439l48,15l,15l,439xem154,439l203,439l203,l154,l154,439xe" filled="t" fillcolor="#4e7fbd" stroked="f"/>
              </w:pict>
            </w:r>
            <w:r>
              <w:pict>
                <v:shape id="_x0000_s1079" style="width:16.7pt;height:27.35pt;margin-top:57.63pt;margin-left:-81.95pt;mso-position-horizontal-relative:right-margin-area;mso-position-vertical-relative:top-margin-area;position:absolute;z-index:251784192" coordorigin="0,0" coordsize="334,547" path="m11,272l166,535m166,535l321,10e" filled="f" strokecolor="#c00000" strokeweight="1.12pt">
                  <v:stroke endcap="round"/>
                </v:shape>
              </w:pict>
            </w:r>
            <w:r>
              <w:pict>
                <v:shape id="_x0000_s1080" style="width:17.95pt;height:23.2pt;margin-top:71.43pt;margin-left:-82.58pt;mso-position-horizontal-relative:right-margin-area;mso-position-vertical-relative:top-margin-area;position:absolute;z-index:-251657216" coordorigin="0,0" coordsize="359,464" path="m,463l48,463l48,l,l,463xem154,463l203,463l203,110l154,110l154,463xem309,463l358,463l358,72l309,72l309,463xe" filled="t" fillcolor="#4e7fbd" stroked="f"/>
              </w:pict>
            </w:r>
            <w:r>
              <w:pict>
                <v:shape id="_x0000_s1081" style="width:55.4pt;height:35.75pt;margin-top:52.91pt;margin-left:-58.71pt;mso-position-horizontal-relative:right-margin-area;mso-position-vertical-relative:top-margin-area;position:absolute;z-index:251786240" coordorigin="0,0" coordsize="1108,715" path="m11,10l166,674m166,674l321,402m321,402l476,564m476,564l631,597m631,597l786,681m786,681l941,640m941,640l1096,704e" filled="f" strokecolor="#c00000" strokeweight="1.12pt">
                  <v:stroke endcap="round"/>
                </v:shape>
              </w:pict>
            </w:r>
          </w:p>
        </w:tc>
        <w:tc>
          <w:tcPr>
            <w:tcW w:w="155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82" style="width:2.45pt;height:19.5pt;margin-top:75.1pt;margin-left:-5.13pt;mso-position-horizontal-relative:right-margin-area;mso-position-vertical-relative:top-margin-area;position:absolute;z-index:251770880" filled="t" fillcolor="#4e7fbd" stroked="f"/>
              </w:pict>
            </w:r>
          </w:p>
        </w:tc>
        <w:tc>
          <w:tcPr>
            <w:tcW w:w="6816" w:type="dxa"/>
            <w:gridSpan w:val="2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pStyle w:val="TableText"/>
              <w:spacing w:before="11" w:line="234" w:lineRule="auto"/>
              <w:ind w:left="4690"/>
              <w:rPr>
                <w:sz w:val="9"/>
                <w:szCs w:val="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89984" behindDoc="1" locked="0" layoutInCell="1" allowOverlap="1">
                      <wp:simplePos x="0" y="0"/>
                      <wp:positionH relativeFrom="rightMargin">
                        <wp:posOffset>-2522613</wp:posOffset>
                      </wp:positionH>
                      <wp:positionV relativeFrom="topMargin">
                        <wp:posOffset>840804</wp:posOffset>
                      </wp:positionV>
                      <wp:extent cx="31115" cy="360679"/>
                      <wp:effectExtent l="0" t="0" r="0" b="0"/>
                      <wp:wrapNone/>
                      <wp:docPr id="52" name="Rect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522613" y="840804"/>
                                <a:ext cx="31115" cy="360679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2" o:spid="_x0000_s1083" style="width:2.45pt;height:28.4pt;margin-top:66.21pt;margin-left:-198.63pt;mso-position-horizontal-relative:right-margin-area;mso-position-vertical-relative:top-margin-area;mso-wrap-distance-bottom:0;mso-wrap-distance-left:0;mso-wrap-distance-right:0;mso-wrap-distance-top:0;position:absolute;v-text-anchor:top;z-index:-251627520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65408" behindDoc="1" locked="0" layoutInCell="1" allowOverlap="1">
                      <wp:simplePos x="0" y="0"/>
                      <wp:positionH relativeFrom="rightMargin">
                        <wp:posOffset>-4293303</wp:posOffset>
                      </wp:positionH>
                      <wp:positionV relativeFrom="topMargin">
                        <wp:posOffset>869570</wp:posOffset>
                      </wp:positionV>
                      <wp:extent cx="31115" cy="332104"/>
                      <wp:effectExtent l="0" t="0" r="0" b="0"/>
                      <wp:wrapNone/>
                      <wp:docPr id="54" name="Rect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293303" y="869570"/>
                                <a:ext cx="31115" cy="332104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4" o:spid="_x0000_s1084" style="width:2.45pt;height:26.15pt;margin-top:68.47pt;margin-left:-338.06pt;mso-position-horizontal-relative:right-margin-area;mso-position-vertical-relative:top-margin-area;mso-wrap-distance-bottom:0;mso-wrap-distance-left:0;mso-wrap-distance-right:0;mso-wrap-distance-top:0;position:absolute;v-text-anchor:top;z-index:-251652096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1792" behindDoc="1" locked="0" layoutInCell="1" allowOverlap="1">
                      <wp:simplePos x="0" y="0"/>
                      <wp:positionH relativeFrom="rightMargin">
                        <wp:posOffset>-4194967</wp:posOffset>
                      </wp:positionH>
                      <wp:positionV relativeFrom="topMargin">
                        <wp:posOffset>884521</wp:posOffset>
                      </wp:positionV>
                      <wp:extent cx="31115" cy="316865"/>
                      <wp:effectExtent l="0" t="0" r="0" b="0"/>
                      <wp:wrapNone/>
                      <wp:docPr id="56" name="Rect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194967" y="884521"/>
                                <a:ext cx="31115" cy="316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6" o:spid="_x0000_s1085" style="width:2.45pt;height:24.95pt;margin-top:69.65pt;margin-left:-330.31pt;mso-position-horizontal-relative:right-margin-area;mso-position-vertical-relative:top-margin-area;mso-wrap-distance-bottom:0;mso-wrap-distance-left:0;mso-wrap-distance-right:0;mso-wrap-distance-top:0;position:absolute;v-text-anchor:top;z-index:-251635712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8720" behindDoc="1" locked="0" layoutInCell="1" allowOverlap="1">
                      <wp:simplePos x="0" y="0"/>
                      <wp:positionH relativeFrom="rightMargin">
                        <wp:posOffset>-4096567</wp:posOffset>
                      </wp:positionH>
                      <wp:positionV relativeFrom="topMargin">
                        <wp:posOffset>893685</wp:posOffset>
                      </wp:positionV>
                      <wp:extent cx="31115" cy="307975"/>
                      <wp:effectExtent l="0" t="0" r="0" b="0"/>
                      <wp:wrapNone/>
                      <wp:docPr id="58" name="Rect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096567" y="893685"/>
                                <a:ext cx="31115" cy="3079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58" o:spid="_x0000_s1086" style="width:2.45pt;height:24.25pt;margin-top:70.37pt;margin-left:-322.56pt;mso-position-horizontal-relative:right-margin-area;mso-position-vertical-relative:top-margin-area;mso-wrap-distance-bottom:0;mso-wrap-distance-left:0;mso-wrap-distance-right:0;mso-wrap-distance-top:0;position:absolute;v-text-anchor:top;z-index:-251638784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83840" behindDoc="1" locked="0" layoutInCell="1" allowOverlap="1">
                      <wp:simplePos x="0" y="0"/>
                      <wp:positionH relativeFrom="rightMargin">
                        <wp:posOffset>-3998166</wp:posOffset>
                      </wp:positionH>
                      <wp:positionV relativeFrom="topMargin">
                        <wp:posOffset>914818</wp:posOffset>
                      </wp:positionV>
                      <wp:extent cx="31115" cy="287020"/>
                      <wp:effectExtent l="0" t="0" r="0" b="0"/>
                      <wp:wrapNone/>
                      <wp:docPr id="60" name="Rect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998166" y="914818"/>
                                <a:ext cx="31115" cy="2870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0" o:spid="_x0000_s1087" style="width:2.45pt;height:22.6pt;margin-top:72.03pt;margin-left:-314.82pt;mso-position-horizontal-relative:right-margin-area;mso-position-vertical-relative:top-margin-area;mso-wrap-distance-bottom:0;mso-wrap-distance-left:0;mso-wrap-distance-right:0;mso-wrap-distance-top:0;position:absolute;v-text-anchor:top;z-index:-251633664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4624" behindDoc="1" locked="0" layoutInCell="1" allowOverlap="1">
                      <wp:simplePos x="0" y="0"/>
                      <wp:positionH relativeFrom="rightMargin">
                        <wp:posOffset>-3899830</wp:posOffset>
                      </wp:positionH>
                      <wp:positionV relativeFrom="topMargin">
                        <wp:posOffset>822223</wp:posOffset>
                      </wp:positionV>
                      <wp:extent cx="31115" cy="379095"/>
                      <wp:effectExtent l="0" t="0" r="0" b="0"/>
                      <wp:wrapNone/>
                      <wp:docPr id="62" name="Rect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3899830" y="822223"/>
                                <a:ext cx="31115" cy="379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2" o:spid="_x0000_s1088" style="width:2.45pt;height:29.85pt;margin-top:64.74pt;margin-left:-307.07pt;mso-position-horizontal-relative:right-margin-area;mso-position-vertical-relative:top-margin-area;mso-wrap-distance-bottom:0;mso-wrap-distance-left:0;mso-wrap-distance-right:0;mso-wrap-distance-top:0;position:absolute;v-text-anchor:top;z-index:-251642880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70528" behindDoc="1" locked="0" layoutInCell="1" allowOverlap="1">
                      <wp:simplePos x="0" y="0"/>
                      <wp:positionH relativeFrom="rightMargin">
                        <wp:posOffset>-1440532</wp:posOffset>
                      </wp:positionH>
                      <wp:positionV relativeFrom="topMargin">
                        <wp:posOffset>659889</wp:posOffset>
                      </wp:positionV>
                      <wp:extent cx="31115" cy="541655"/>
                      <wp:effectExtent l="0" t="0" r="0" b="0"/>
                      <wp:wrapNone/>
                      <wp:docPr id="64" name="Rect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1440532" y="659889"/>
                                <a:ext cx="31115" cy="541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4" o:spid="_x0000_s1089" style="width:2.45pt;height:42.65pt;margin-top:51.96pt;margin-left:-113.43pt;mso-position-horizontal-relative:right-margin-area;mso-position-vertical-relative:top-margin-area;mso-wrap-distance-bottom:0;mso-wrap-distance-left:0;mso-wrap-distance-right:0;mso-wrap-distance-top:0;position:absolute;v-text-anchor:top;z-index:-251646976" fillcolor="#4e7fbd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697152" behindDoc="1" locked="0" layoutInCell="1" allowOverlap="1">
                      <wp:simplePos x="0" y="0"/>
                      <wp:positionH relativeFrom="rightMargin">
                        <wp:posOffset>-2227476</wp:posOffset>
                      </wp:positionH>
                      <wp:positionV relativeFrom="topMargin">
                        <wp:posOffset>786670</wp:posOffset>
                      </wp:positionV>
                      <wp:extent cx="31115" cy="414655"/>
                      <wp:effectExtent l="0" t="0" r="0" b="0"/>
                      <wp:wrapNone/>
                      <wp:docPr id="66" name="Rect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227476" y="786670"/>
                                <a:ext cx="31115" cy="41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4E7FBD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6" o:spid="_x0000_s1090" style="width:2.45pt;height:32.65pt;margin-top:61.94pt;margin-left:-175.39pt;mso-position-horizontal-relative:right-margin-area;mso-position-vertical-relative:top-margin-area;mso-wrap-distance-bottom:0;mso-wrap-distance-left:0;mso-wrap-distance-right:0;mso-wrap-distance-top:0;position:absolute;v-text-anchor:top;z-index:-251620352" fillcolor="#4e7fbd" stroked="f"/>
                  </w:pict>
                </mc:Fallback>
              </mc:AlternateContent>
            </w:r>
            <w:r>
              <w:pict>
                <v:rect id="_x0000_s1091" style="width:3.65pt;height:50.4pt;margin-top:3.61pt;margin-left:-177.65pt;mso-position-horizontal-relative:right-margin-area;mso-position-vertical-relative:top-margin-area;position:absolute;z-index:251736064" filled="t" fillcolor="#5b9bd5" stroked="f"/>
              </w:pict>
            </w:r>
            <w:r>
              <w:drawing>
                <wp:anchor distT="0" distB="0" distL="0" distR="0" simplePos="0" relativeHeight="251735040" behindDoc="0" locked="0" layoutInCell="1" allowOverlap="1">
                  <wp:simplePos x="0" y="0"/>
                  <wp:positionH relativeFrom="rightMargin">
                    <wp:posOffset>-3768475</wp:posOffset>
                  </wp:positionH>
                  <wp:positionV relativeFrom="topMargin">
                    <wp:posOffset>326627</wp:posOffset>
                  </wp:positionV>
                  <wp:extent cx="71534" cy="418732"/>
                  <wp:effectExtent l="0" t="0" r="0" b="0"/>
                  <wp:wrapNone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34" cy="4187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40160" behindDoc="0" locked="0" layoutInCell="1" allowOverlap="1">
                  <wp:simplePos x="0" y="0"/>
                  <wp:positionH relativeFrom="rightMargin">
                    <wp:posOffset>-433162</wp:posOffset>
                  </wp:positionH>
                  <wp:positionV relativeFrom="topMargin">
                    <wp:posOffset>113541</wp:posOffset>
                  </wp:positionV>
                  <wp:extent cx="60019" cy="230203"/>
                  <wp:effectExtent l="0" t="0" r="0" b="0"/>
                  <wp:wrapNone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19" cy="230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2" style="width:2.45pt;height:68.8pt;margin-top:25.79pt;margin-left:-4.99pt;mso-position-horizontal-relative:right-margin-area;mso-position-vertical-relative:top-margin-area;position:absolute;z-index:-251623424" coordorigin="0,0" coordsize="49,1376" path="m,1375l48,1375l48,l,l,1375xe" filled="t" fillcolor="#4e7fbd" stroked="f"/>
              </w:pict>
            </w:r>
            <w:r>
              <w:pict>
                <v:shape id="_x0000_s1093" style="width:2.55pt;height:49pt;margin-top:21.41pt;margin-left:-2.4pt;mso-position-horizontal-relative:right-margin-area;mso-position-vertical-relative:top-margin-area;position:absolute;z-index:251766784" coordorigin="0,0" coordsize="50,980" path="m,976l50,976m,489l50,489m,2l50,2e" filled="f" strokecolor="black" strokeweight="0.3pt"/>
              </w:pict>
            </w:r>
            <w:r>
              <w:pict>
                <v:shape id="_x0000_s1094" style="width:10.2pt;height:68.4pt;margin-top:26.19pt;margin-left:-20.48pt;mso-position-horizontal-relative:right-margin-area;mso-position-vertical-relative:top-margin-area;position:absolute;z-index:-251622400" coordorigin="0,0" coordsize="203,1368" path="m,1367l48,1367l48,81l,81l,1367xem154,1367l203,1367l203,l154,l154,1367xe" filled="t" fillcolor="#4e7fbd" stroked="f"/>
              </w:pict>
            </w:r>
            <w:r>
              <w:drawing>
                <wp:anchor distT="0" distB="0" distL="0" distR="0" simplePos="0" relativeHeight="251695104" behindDoc="1" locked="0" layoutInCell="1" allowOverlap="1">
                  <wp:simplePos x="0" y="0"/>
                  <wp:positionH relativeFrom="rightMargin">
                    <wp:posOffset>-267991</wp:posOffset>
                  </wp:positionH>
                  <wp:positionV relativeFrom="topMargin">
                    <wp:posOffset>304187</wp:posOffset>
                  </wp:positionV>
                  <wp:extent cx="230485" cy="136331"/>
                  <wp:effectExtent l="0" t="0" r="0" b="0"/>
                  <wp:wrapNone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485" cy="1363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39136" behindDoc="0" locked="0" layoutInCell="1" allowOverlap="1">
                  <wp:simplePos x="0" y="0"/>
                  <wp:positionH relativeFrom="rightMargin">
                    <wp:posOffset>-2649469</wp:posOffset>
                  </wp:positionH>
                  <wp:positionV relativeFrom="topMargin">
                    <wp:posOffset>425398</wp:posOffset>
                  </wp:positionV>
                  <wp:extent cx="39638" cy="374094"/>
                  <wp:effectExtent l="0" t="0" r="0" b="0"/>
                  <wp:wrapNone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38" cy="374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95" style="width:70.9pt;height:42.7pt;margin-top:53.13pt;margin-left:-337.43pt;mso-position-horizontal-relative:right-margin-area;mso-position-vertical-relative:top-margin-area;position:absolute;z-index:251768832" coordorigin="0,0" coordsize="1418,854" path="m11,740l166,254m166,254l321,498m321,498l476,317m476,317l631,365m631,365l786,842m786,842l941,260m941,260l1096,10m1096,10l1251,570m1251,570l1405,618e" filled="f" strokecolor="#c00000" strokeweight="1.12pt">
                  <v:stroke endcap="round"/>
                </v:shape>
              </w:pict>
            </w:r>
            <w:r>
              <w:pict>
                <v:shape id="_x0000_s1096" style="width:17.95pt;height:44.95pt;margin-top:49.67pt;margin-left:-136.67pt;mso-position-horizontal-relative:right-margin-area;mso-position-vertical-relative:top-margin-area;position:absolute;z-index:-251631616" coordorigin="0,0" coordsize="359,899" path="m,898l48,898l48,77l,77l,898xem154,898l203,898l203,93l154,93l154,898xem309,898l358,898l358,l309,l309,898xe" filled="t" fillcolor="#4e7fbd" stroked="f"/>
              </w:pict>
            </w:r>
            <w:r>
              <w:pict>
                <v:shape id="_x0000_s1097" style="width:10.2pt;height:46.3pt;margin-top:48.29pt;margin-left:-105.68pt;mso-position-horizontal-relative:right-margin-area;mso-position-vertical-relative:top-margin-area;position:absolute;z-index:-251628544" coordorigin="0,0" coordsize="203,925" path="m,925l48,925l48,l,l,925xem154,925l203,925l203,21l154,21l154,925xe" filled="t" fillcolor="#4e7fbd" stroked="f"/>
              </w:pict>
            </w:r>
            <w:r>
              <w:pict>
                <v:shape id="_x0000_s1098" style="width:10.2pt;height:52.45pt;margin-top:42.15pt;margin-left:-90.19pt;mso-position-horizontal-relative:right-margin-area;mso-position-vertical-relative:top-margin-area;position:absolute;z-index:-251636736" coordorigin="0,0" coordsize="203,1049" path="m,1048l48,1048l48,l,l,1048xem154,1048l203,1048l203,33l154,33l154,1048xe" filled="t" fillcolor="#4e7fbd" stroked="f"/>
              </w:pict>
            </w:r>
            <w:r>
              <w:pict>
                <v:shape id="_x0000_s1099" style="width:17.95pt;height:63pt;margin-top:31.62pt;margin-left:-74.7pt;mso-position-horizontal-relative:right-margin-area;mso-position-vertical-relative:top-margin-area;position:absolute;z-index:-251639808" coordorigin="0,0" coordsize="359,1260" path="m,1259l48,1259l48,135l,135l,1259xem154,1259l203,1259l203,156l154,156l154,1259xem309,1259l358,1259l358,l309,l309,1259xe" filled="t" fillcolor="#4e7fbd" stroked="f"/>
              </w:pict>
            </w:r>
            <w:r>
              <w:pict>
                <v:shape id="_x0000_s1100" style="width:10.2pt;height:63.15pt;margin-top:31.46pt;margin-left:-51.46pt;mso-position-horizontal-relative:right-margin-area;mso-position-vertical-relative:top-margin-area;position:absolute;z-index:-251624448" coordorigin="0,0" coordsize="203,1263" path="m,1262l48,1262l48,60l,60l,1262xem154,1262l203,1262l203,l154,l154,1262xe" filled="t" fillcolor="#4e7fbd" stroked="f"/>
              </w:pict>
            </w:r>
            <w:r>
              <w:pict>
                <v:shape id="_x0000_s1101" style="width:10.2pt;height:64.2pt;margin-top:30.39pt;margin-left:-35.97pt;mso-position-horizontal-relative:right-margin-area;mso-position-vertical-relative:top-margin-area;position:absolute;z-index:-251643904" coordorigin="0,0" coordsize="203,1283" path="m,1283l48,1283l48,63l,63l,1283xem154,1283l203,1283l203,l154,l154,1283xe" filled="t" fillcolor="#4e7fbd" stroked="f"/>
              </w:pict>
            </w:r>
            <w:r>
              <w:drawing>
                <wp:anchor distT="0" distB="0" distL="0" distR="0" simplePos="0" relativeHeight="251756544" behindDoc="0" locked="0" layoutInCell="1" allowOverlap="1">
                  <wp:simplePos x="0" y="0"/>
                  <wp:positionH relativeFrom="rightMargin">
                    <wp:posOffset>-1758764</wp:posOffset>
                  </wp:positionH>
                  <wp:positionV relativeFrom="topMargin">
                    <wp:posOffset>493684</wp:posOffset>
                  </wp:positionV>
                  <wp:extent cx="39638" cy="150424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38" cy="150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778048" behindDoc="0" locked="0" layoutInCell="1" allowOverlap="1">
                  <wp:simplePos x="0" y="0"/>
                  <wp:positionH relativeFrom="rightMargin">
                    <wp:posOffset>-3017993</wp:posOffset>
                  </wp:positionH>
                  <wp:positionV relativeFrom="topMargin">
                    <wp:posOffset>453825</wp:posOffset>
                  </wp:positionV>
                  <wp:extent cx="2227358" cy="528692"/>
                  <wp:effectExtent l="0" t="0" r="0" b="0"/>
                  <wp:wrapNone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7358" cy="5286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02" style="width:10.2pt;height:27pt;margin-top:67.59pt;margin-left:-260.6pt;mso-position-horizontal-relative:right-margin-area;mso-position-vertical-relative:top-margin-area;position:absolute;z-index:-251650048" coordorigin="0,0" coordsize="203,540" path="m,539l48,539l48,l,l,539xem154,539l203,539l203,43l154,43l154,539xe" filled="t" fillcolor="#4e7fbd" stroked="f"/>
              </w:pict>
            </w:r>
            <w:r>
              <w:pict>
                <v:shape id="_x0000_s1103" style="width:10.2pt;height:29pt;margin-top:65.62pt;margin-left:-245.1pt;mso-position-horizontal-relative:right-margin-area;mso-position-vertical-relative:top-margin-area;position:absolute;z-index:-251649024" coordorigin="0,0" coordsize="203,580" path="m,579l48,579l48,l,l,579xem154,579l203,579l203,79l154,79l154,579xe" filled="t" fillcolor="#4e7fbd" stroked="f"/>
              </w:pict>
            </w:r>
            <w:r>
              <w:pict>
                <v:shape id="_x0000_s1104" style="width:10.2pt;height:25.1pt;margin-top:69.5pt;margin-left:-229.61pt;mso-position-horizontal-relative:right-margin-area;mso-position-vertical-relative:top-margin-area;position:absolute;z-index:-251658240" coordorigin="0,0" coordsize="203,502" path="m,501l48,501l48,l,l,501xem154,501l203,501l203,3l154,3l154,501xe" filled="t" fillcolor="#4e7fbd" stroked="f"/>
              </w:pict>
            </w:r>
            <w:r>
              <w:pict>
                <v:shape id="_x0000_s1105" style="width:10.2pt;height:29.35pt;margin-top:65.26pt;margin-left:-214.12pt;mso-position-horizontal-relative:right-margin-area;mso-position-vertical-relative:top-margin-area;position:absolute;z-index:-251640832" coordorigin="0,0" coordsize="203,587" path="m,586l48,586l48,l,l,586xem154,586l203,586l203,48l154,48l154,586xe" filled="t" fillcolor="#4e7fbd" stroked="f"/>
              </w:pict>
            </w:r>
            <w:r>
              <w:pict>
                <v:shape id="_x0000_s1106" style="width:17.95pt;height:32.25pt;margin-top:62.37pt;margin-left:-283.83pt;mso-position-horizontal-relative:right-margin-area;mso-position-vertical-relative:top-margin-area;position:absolute;z-index:-251654144" coordorigin="0,0" coordsize="359,645" path="m,644l48,644l48,79l,79l,644xem154,644l203,644l203,l154,l154,644xem309,644l358,644l358,115l309,115l309,644xe" filled="t" fillcolor="#4e7fbd" stroked="f"/>
              </w:pict>
            </w:r>
            <w:r>
              <w:pict>
                <v:shape id="_x0000_s1107" style="width:10.2pt;height:28.5pt;margin-top:66.13pt;margin-left:-299.32pt;mso-position-horizontal-relative:right-margin-area;mso-position-vertical-relative:top-margin-area;position:absolute;z-index:-251625472" coordorigin="0,0" coordsize="203,570" path="m,569l48,569l48,72l,72l,569xem154,569l203,569l203,l154,l154,569xe" filled="t" fillcolor="#4e7fbd" stroked="f"/>
              </w:pict>
            </w:r>
            <w:r>
              <w:pict>
                <v:shape id="_x0000_s1108" style="width:32.2pt;height:21.8pt;margin-top:72.77pt;margin-left:-221.24pt;mso-position-horizontal-relative:right-margin-area;mso-position-vertical-relative:top-margin-area;position:absolute;z-index:251771904" coordorigin="0,0" coordsize="644,435" path="m11,424l166,396m166,396l321,189m321,189l476,10m476,10l631,46e" filled="f" strokecolor="#c00000" strokeweight="1.12pt">
                  <v:stroke endcap="round"/>
                </v:shape>
              </w:pict>
            </w:r>
            <w:r>
              <w:drawing>
                <wp:anchor distT="0" distB="0" distL="0" distR="0" simplePos="0" relativeHeight="251757568" behindDoc="0" locked="0" layoutInCell="1" allowOverlap="1">
                  <wp:simplePos x="0" y="0"/>
                  <wp:positionH relativeFrom="rightMargin">
                    <wp:posOffset>-3310814</wp:posOffset>
                  </wp:positionH>
                  <wp:positionV relativeFrom="topMargin">
                    <wp:posOffset>730299</wp:posOffset>
                  </wp:positionV>
                  <wp:extent cx="39307" cy="121452"/>
                  <wp:effectExtent l="0" t="0" r="0" b="0"/>
                  <wp:wrapNone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07" cy="121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09" style="width:8.95pt;height:1.1pt;margin-top:74.58pt;margin-left:-190.26pt;mso-position-horizontal-relative:right-margin-area;mso-position-vertical-relative:top-margin-area;position:absolute;z-index:251772928" coordorigin="0,0" coordsize="178,22" path="m11,10l166,10e" filled="f" strokecolor="#c00000" strokeweight="1.12pt">
                  <v:stroke endcap="round"/>
                </v:shape>
              </w:pict>
            </w:r>
            <w:r>
              <w:pict>
                <v:shape id="_x0000_s1110" style="width:8.95pt;height:7.6pt;margin-top:68.08pt;margin-left:-182.51pt;mso-position-horizontal-relative:right-margin-area;mso-position-vertical-relative:top-margin-area;position:absolute;z-index:251773952" coordorigin="0,0" coordsize="178,151" path="m11,140l166,10e" filled="f" strokecolor="#c00000" strokeweight="1.12pt">
                  <v:stroke endcap="round"/>
                </v:shape>
              </w:pict>
            </w:r>
            <w:r>
              <w:pict>
                <v:shape id="_x0000_s1111" style="width:8.95pt;height:1.1pt;margin-top:71.89pt;margin-left:-128.29pt;mso-position-horizontal-relative:right-margin-area;mso-position-vertical-relative:top-margin-area;position:absolute;z-index:251776000" coordorigin="0,0" coordsize="178,22" path="m11,10l166,10e" filled="f" strokecolor="#c00000" strokeweight="1.12pt">
                  <v:stroke endcap="round"/>
                </v:shape>
              </w:pict>
            </w:r>
            <w:r>
              <w:pict>
                <v:shape id="_x0000_s1112" style="width:10.2pt;height:35.2pt;margin-top:59.39pt;margin-left:-190.88pt;mso-position-horizontal-relative:right-margin-area;mso-position-vertical-relative:top-margin-area;position:absolute;z-index:-251630592" coordorigin="0,0" coordsize="203,704" path="m,703l48,703l48,106l,106l,703xem154,703l203,703l203,l154,l154,703xe" filled="t" fillcolor="#4e7fbd" stroked="f"/>
              </w:pict>
            </w:r>
            <w:r>
              <w:pict>
                <v:shape id="_x0000_s1113" style="width:10.2pt;height:36.65pt;margin-top:57.97pt;margin-left:-167.65pt;mso-position-horizontal-relative:right-margin-area;mso-position-vertical-relative:top-margin-area;position:absolute;z-index:-251629568" coordorigin="0,0" coordsize="203,733" path="m,732l48,732l48,l,l,732xem154,732l203,732l203,24l154,24l154,732xe" filled="t" fillcolor="#4e7fbd" stroked="f"/>
              </w:pict>
            </w:r>
            <w:r>
              <w:pict>
                <v:shape id="_x0000_s1114" style="width:47.65pt;height:11.55pt;margin-top:63.98pt;margin-left:-174.76pt;mso-position-horizontal-relative:right-margin-area;mso-position-vertical-relative:top-margin-area;position:absolute;z-index:251774976" coordorigin="0,0" coordsize="953,231" path="m11,92l166,60m166,60l321,10m321,10l476,213m476,213l631,157m631,157l786,220m786,220l941,168e" filled="f" strokecolor="#c00000" strokeweight="1.12pt">
                  <v:stroke endcap="round"/>
                </v:shape>
              </w:pict>
            </w:r>
            <w:r>
              <w:pict>
                <v:shape id="_x0000_s1115" style="width:10.2pt;height:39.55pt;margin-top:55.06pt;margin-left:-152.16pt;mso-position-horizontal-relative:right-margin-area;mso-position-vertical-relative:top-margin-area;position:absolute;z-index:-251644928" coordorigin="0,0" coordsize="203,790" path="m,790l48,790l48,l,l,790xem154,790l203,790l203,46l154,46l154,790xe" filled="t" fillcolor="#4e7fbd" stroked="f"/>
              </w:pict>
            </w:r>
            <w:r>
              <w:pict>
                <v:shape id="_x0000_s1116" style="width:8.95pt;height:8.25pt;margin-top:73.34pt;margin-left:-12.11pt;mso-position-horizontal-relative:right-margin-area;mso-position-vertical-relative:top-margin-area;position:absolute;z-index:251780096" coordorigin="0,0" coordsize="178,165" path="m11,154l166,10e" filled="f" strokecolor="#c00000" strokeweight="1.12pt">
                  <v:stroke endcap="round"/>
                </v:shape>
              </w:pict>
            </w:r>
            <w:r>
              <w:pict>
                <v:shape id="_x0000_s1117" style="width:8.95pt;height:3.15pt;margin-top:80.52pt;margin-left:-19.85pt;mso-position-horizontal-relative:right-margin-area;mso-position-vertical-relative:top-margin-area;position:absolute;z-index:251779072" coordorigin="0,0" coordsize="178,63" path="m11,51l166,10e" filled="f" strokecolor="#c00000" strokeweight="1.12pt">
                  <v:stroke endcap="round"/>
                </v:shape>
              </w:pict>
            </w:r>
            <w:r>
              <w:pict>
                <v:shape id="_x0000_s1118" style="width:101.9pt;height:33.55pt;margin-top:58.39pt;margin-left:-120.54pt;mso-position-horizontal-relative:right-margin-area;mso-position-vertical-relative:top-margin-area;position:absolute;z-index:251777024" coordorigin="0,0" coordsize="2038,670" path="m11,280l166,251m166,251l321,308m321,308l476,321m476,321l631,181m631,181l786,104m786,104l941,31m941,31l1096,10m1096,10l1251,71m1251,71l1405,128m1405,128l1560,322m1560,322l1715,379m1715,379l1870,659m1870,659l2025,493e" filled="f" strokecolor="#c00000" strokeweight="1.12pt">
                  <v:stroke endcap="round"/>
                </v:shape>
              </w:pict>
            </w:r>
            <w:r>
              <w:pict>
                <v:shape id="_x0000_s1119" type="#_x0000_t202" style="width:63.8pt;height:26.2pt;margin-top:29.55pt;margin-left:-274pt;mso-position-horizontal-relative:right-margin-area;mso-position-vertical-relative:top-margin-area;position:absolute;z-index:2517811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48" w:lineRule="auto"/>
                          <w:ind w:left="20" w:right="20" w:firstLine="3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6"/>
                            <w:sz w:val="9"/>
                            <w:szCs w:val="9"/>
                          </w:rPr>
                          <w:t>2015</w:t>
                        </w:r>
                        <w:r>
                          <w:rPr>
                            <w:spacing w:val="16"/>
                            <w:sz w:val="9"/>
                            <w:szCs w:val="9"/>
                          </w:rPr>
                          <w:t>年</w:t>
                        </w:r>
                        <w:r>
                          <w:rPr>
                            <w:rFonts w:ascii="Arial" w:eastAsia="Arial" w:hAnsi="Arial" w:cs="Arial"/>
                            <w:spacing w:val="16"/>
                            <w:sz w:val="9"/>
                            <w:szCs w:val="9"/>
                          </w:rPr>
                          <w:t>6</w:t>
                        </w:r>
                        <w:r>
                          <w:rPr>
                            <w:spacing w:val="16"/>
                            <w:sz w:val="9"/>
                            <w:szCs w:val="9"/>
                          </w:rPr>
                          <w:t>月</w:t>
                        </w:r>
                        <w:r>
                          <w:rPr>
                            <w:color w:val="FF0000"/>
                            <w:spacing w:val="16"/>
                            <w:sz w:val="9"/>
                            <w:szCs w:val="9"/>
                          </w:rPr>
                          <w:t>合并</w:t>
                        </w:r>
                        <w:r>
                          <w:rPr>
                            <w:rFonts w:ascii="Arial" w:eastAsia="Arial" w:hAnsi="Arial" w:cs="Arial"/>
                            <w:color w:val="FF0000"/>
                            <w:sz w:val="9"/>
                            <w:szCs w:val="9"/>
                          </w:rPr>
                          <w:t>Windows</w:t>
                        </w:r>
                        <w:r>
                          <w:rPr>
                            <w:color w:val="FF0000"/>
                            <w:spacing w:val="16"/>
                            <w:sz w:val="9"/>
                            <w:szCs w:val="9"/>
                          </w:rPr>
                          <w:t>软</w:t>
                        </w:r>
                        <w:r>
                          <w:rPr>
                            <w:color w:val="FF0000"/>
                            <w:spacing w:val="5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15"/>
                            <w:sz w:val="9"/>
                            <w:szCs w:val="9"/>
                          </w:rPr>
                          <w:t>硬件部门</w:t>
                        </w:r>
                        <w:r>
                          <w:rPr>
                            <w:spacing w:val="15"/>
                            <w:sz w:val="9"/>
                            <w:szCs w:val="9"/>
                          </w:rPr>
                          <w:t>，让</w:t>
                        </w:r>
                        <w:r>
                          <w:rPr>
                            <w:spacing w:val="-7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5"/>
                            <w:sz w:val="9"/>
                            <w:szCs w:val="9"/>
                          </w:rPr>
                          <w:t>“现金牛”</w:t>
                        </w:r>
                        <w:r>
                          <w:rPr>
                            <w:sz w:val="9"/>
                            <w:szCs w:val="9"/>
                          </w:rPr>
                          <w:t xml:space="preserve">  </w:t>
                        </w:r>
                        <w:r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  <w:t>Windows</w:t>
                        </w:r>
                        <w:r>
                          <w:rPr>
                            <w:rFonts w:ascii="Arial" w:eastAsia="Arial" w:hAnsi="Arial" w:cs="Arial"/>
                            <w:spacing w:val="20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20"/>
                            <w:sz w:val="9"/>
                            <w:szCs w:val="9"/>
                          </w:rPr>
                          <w:t>软件部门承担硬</w:t>
                        </w:r>
                        <w:r>
                          <w:rPr>
                            <w:spacing w:val="1"/>
                            <w:sz w:val="9"/>
                            <w:szCs w:val="9"/>
                          </w:rPr>
                          <w:t xml:space="preserve">  </w:t>
                        </w:r>
                        <w:r>
                          <w:rPr>
                            <w:spacing w:val="14"/>
                            <w:sz w:val="9"/>
                            <w:szCs w:val="9"/>
                          </w:rPr>
                          <w:t>件部门的损失</w:t>
                        </w:r>
                      </w:p>
                    </w:txbxContent>
                  </v:textbox>
                </v:shape>
              </w:pict>
            </w:r>
            <w:r>
              <w:rPr>
                <w:spacing w:val="7"/>
                <w:sz w:val="9"/>
                <w:szCs w:val="9"/>
              </w:rPr>
              <w:t>包括</w:t>
            </w:r>
            <w:r>
              <w:rPr>
                <w:rFonts w:ascii="Arial" w:eastAsia="Arial" w:hAnsi="Arial" w:cs="Arial"/>
                <w:spacing w:val="7"/>
                <w:sz w:val="9"/>
                <w:szCs w:val="9"/>
              </w:rPr>
              <w:t>Microsoft 365</w:t>
            </w:r>
            <w:r>
              <w:rPr>
                <w:rFonts w:ascii="Arial" w:eastAsia="Arial" w:hAnsi="Arial" w:cs="Arial"/>
                <w:spacing w:val="-1"/>
                <w:sz w:val="9"/>
                <w:szCs w:val="9"/>
              </w:rPr>
              <w:t xml:space="preserve"> </w:t>
            </w:r>
            <w:r>
              <w:rPr>
                <w:spacing w:val="7"/>
                <w:sz w:val="9"/>
                <w:szCs w:val="9"/>
              </w:rPr>
              <w:t>、</w:t>
            </w:r>
            <w:r>
              <w:rPr>
                <w:rFonts w:ascii="Arial" w:eastAsia="Arial" w:hAnsi="Arial" w:cs="Arial"/>
                <w:spacing w:val="7"/>
                <w:sz w:val="9"/>
                <w:szCs w:val="9"/>
              </w:rPr>
              <w:t>Windows</w:t>
            </w:r>
            <w:r>
              <w:rPr>
                <w:spacing w:val="7"/>
                <w:sz w:val="9"/>
                <w:szCs w:val="9"/>
              </w:rPr>
              <w:t>等</w:t>
            </w:r>
          </w:p>
          <w:p>
            <w:pPr>
              <w:pStyle w:val="TableText"/>
              <w:spacing w:before="109" w:line="124" w:lineRule="exact"/>
              <w:ind w:left="3457"/>
              <w:rPr>
                <w:sz w:val="9"/>
                <w:szCs w:val="9"/>
              </w:rPr>
            </w:pPr>
            <w:r>
              <w:pict>
                <v:shape id="_x0000_s1120" type="#_x0000_t202" style="width:47.2pt;height:20.05pt;margin-top:-0.91pt;margin-left:110.17pt;position:absolute;z-index:25176473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27" w:lineRule="auto"/>
                          <w:ind w:left="21"/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2"/>
                            <w:sz w:val="9"/>
                            <w:szCs w:val="9"/>
                          </w:rPr>
                          <w:t>2017</w:t>
                        </w:r>
                        <w:r>
                          <w:rPr>
                            <w:spacing w:val="12"/>
                            <w:sz w:val="9"/>
                            <w:szCs w:val="9"/>
                          </w:rPr>
                          <w:t>年中</w:t>
                        </w:r>
                        <w:r>
                          <w:rPr>
                            <w:rFonts w:ascii="Arial" w:eastAsia="Arial" w:hAnsi="Arial" w:cs="Arial"/>
                            <w:spacing w:val="12"/>
                            <w:sz w:val="9"/>
                            <w:szCs w:val="9"/>
                          </w:rPr>
                          <w:t xml:space="preserve">, </w:t>
                        </w:r>
                        <w:r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  <w:t>Office</w:t>
                        </w:r>
                      </w:p>
                      <w:p>
                        <w:pPr>
                          <w:pStyle w:val="TableText"/>
                          <w:spacing w:before="13" w:line="243" w:lineRule="auto"/>
                          <w:ind w:left="20" w:right="20" w:firstLine="3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2"/>
                            <w:sz w:val="9"/>
                            <w:szCs w:val="9"/>
                          </w:rPr>
                          <w:t>365</w:t>
                        </w:r>
                        <w:r>
                          <w:rPr>
                            <w:spacing w:val="12"/>
                            <w:sz w:val="9"/>
                            <w:szCs w:val="9"/>
                          </w:rPr>
                          <w:t>订阅收入超过软</w:t>
                        </w:r>
                        <w:r>
                          <w:rPr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4"/>
                            <w:sz w:val="9"/>
                            <w:szCs w:val="9"/>
                          </w:rPr>
                          <w:t>件销售收入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21" type="#_x0000_t202" style="width:58.9pt;height:20.1pt;margin-top:-2.29pt;margin-left:14.24pt;position:absolute;z-index:25176371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47" w:lineRule="auto"/>
                          <w:ind w:left="20" w:right="20" w:firstLine="2"/>
                          <w:jc w:val="both"/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11"/>
                            <w:sz w:val="9"/>
                            <w:szCs w:val="9"/>
                          </w:rPr>
                          <w:t>2014</w:t>
                        </w:r>
                        <w:r>
                          <w:rPr>
                            <w:spacing w:val="11"/>
                            <w:sz w:val="9"/>
                            <w:szCs w:val="9"/>
                          </w:rPr>
                          <w:t>年</w:t>
                        </w:r>
                        <w:r>
                          <w:rPr>
                            <w:rFonts w:ascii="Arial" w:eastAsia="Arial" w:hAnsi="Arial" w:cs="Arial"/>
                            <w:spacing w:val="11"/>
                            <w:sz w:val="9"/>
                            <w:szCs w:val="9"/>
                          </w:rPr>
                          <w:t>7</w:t>
                        </w:r>
                        <w:r>
                          <w:rPr>
                            <w:spacing w:val="11"/>
                            <w:sz w:val="9"/>
                            <w:szCs w:val="9"/>
                          </w:rPr>
                          <w:t>月调整战略，新</w:t>
                        </w:r>
                        <w:r>
                          <w:rPr>
                            <w:spacing w:val="7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9"/>
                            <w:szCs w:val="9"/>
                          </w:rPr>
                          <w:t>任</w:t>
                        </w:r>
                        <w:r>
                          <w:rPr>
                            <w:rFonts w:ascii="Arial" w:eastAsia="Arial" w:hAnsi="Arial" w:cs="Arial"/>
                            <w:sz w:val="9"/>
                            <w:szCs w:val="9"/>
                          </w:rPr>
                          <w:t>CEO</w:t>
                        </w:r>
                        <w:r>
                          <w:rPr>
                            <w:spacing w:val="12"/>
                            <w:sz w:val="9"/>
                            <w:szCs w:val="9"/>
                          </w:rPr>
                          <w:t>提出</w:t>
                        </w:r>
                        <w:r>
                          <w:rPr>
                            <w:spacing w:val="-22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12"/>
                            <w:sz w:val="9"/>
                            <w:szCs w:val="9"/>
                          </w:rPr>
                          <w:t>“移动为先、</w:t>
                        </w:r>
                        <w:r>
                          <w:rPr>
                            <w:color w:val="FF0000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11"/>
                            <w:sz w:val="9"/>
                            <w:szCs w:val="9"/>
                          </w:rPr>
                          <w:t>云为先”</w:t>
                        </w:r>
                        <w:r>
                          <w:rPr>
                            <w:color w:val="FF0000"/>
                            <w:spacing w:val="-28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pacing w:val="11"/>
                            <w:sz w:val="9"/>
                            <w:szCs w:val="9"/>
                          </w:rPr>
                          <w:t>，从</w:t>
                        </w:r>
                        <w:r>
                          <w:rPr>
                            <w:rFonts w:ascii="Arial" w:eastAsia="Arial" w:hAnsi="Arial" w:cs="Arial"/>
                            <w:color w:val="FF0000"/>
                            <w:spacing w:val="11"/>
                            <w:sz w:val="9"/>
                            <w:szCs w:val="9"/>
                          </w:rPr>
                          <w:t>2C</w:t>
                        </w:r>
                        <w:r>
                          <w:rPr>
                            <w:color w:val="FF0000"/>
                            <w:spacing w:val="11"/>
                            <w:sz w:val="9"/>
                            <w:szCs w:val="9"/>
                          </w:rPr>
                          <w:t>转向</w:t>
                        </w:r>
                        <w:r>
                          <w:rPr>
                            <w:rFonts w:ascii="Arial" w:eastAsia="Arial" w:hAnsi="Arial" w:cs="Arial"/>
                            <w:color w:val="FF0000"/>
                            <w:spacing w:val="11"/>
                            <w:sz w:val="9"/>
                            <w:szCs w:val="9"/>
                          </w:rPr>
                          <w:t>2B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14"/>
                <w:position w:val="2"/>
                <w:sz w:val="9"/>
                <w:szCs w:val="9"/>
              </w:rPr>
              <w:t>2019</w:t>
            </w:r>
            <w:r>
              <w:rPr>
                <w:spacing w:val="14"/>
                <w:position w:val="2"/>
                <w:sz w:val="9"/>
                <w:szCs w:val="9"/>
              </w:rPr>
              <w:t>年</w:t>
            </w:r>
            <w:r>
              <w:rPr>
                <w:rFonts w:ascii="Arial" w:eastAsia="Arial" w:hAnsi="Arial" w:cs="Arial"/>
                <w:spacing w:val="14"/>
                <w:position w:val="2"/>
                <w:sz w:val="9"/>
                <w:szCs w:val="9"/>
              </w:rPr>
              <w:t>7</w:t>
            </w:r>
            <w:r>
              <w:rPr>
                <w:spacing w:val="14"/>
                <w:position w:val="2"/>
                <w:sz w:val="9"/>
                <w:szCs w:val="9"/>
              </w:rPr>
              <w:t>月向</w:t>
            </w:r>
            <w:r>
              <w:rPr>
                <w:rFonts w:ascii="Arial" w:eastAsia="Arial" w:hAnsi="Arial" w:cs="Arial"/>
                <w:position w:val="2"/>
                <w:sz w:val="9"/>
                <w:szCs w:val="9"/>
              </w:rPr>
              <w:t>OpenAI</w:t>
            </w:r>
            <w:r>
              <w:rPr>
                <w:spacing w:val="14"/>
                <w:position w:val="2"/>
                <w:sz w:val="9"/>
                <w:szCs w:val="9"/>
              </w:rPr>
              <w:t>注资</w:t>
            </w:r>
            <w:r>
              <w:rPr>
                <w:rFonts w:ascii="Arial" w:eastAsia="Arial" w:hAnsi="Arial" w:cs="Arial"/>
                <w:spacing w:val="14"/>
                <w:position w:val="2"/>
                <w:sz w:val="9"/>
                <w:szCs w:val="9"/>
              </w:rPr>
              <w:t>10</w:t>
            </w:r>
            <w:r>
              <w:rPr>
                <w:spacing w:val="14"/>
                <w:position w:val="2"/>
                <w:sz w:val="9"/>
                <w:szCs w:val="9"/>
              </w:rPr>
              <w:t>亿美</w:t>
            </w:r>
          </w:p>
          <w:p>
            <w:pPr>
              <w:pStyle w:val="TableText"/>
              <w:spacing w:line="230" w:lineRule="auto"/>
              <w:ind w:left="3464"/>
              <w:rPr>
                <w:sz w:val="9"/>
                <w:szCs w:val="9"/>
              </w:rPr>
            </w:pPr>
            <w:r>
              <w:rPr>
                <w:spacing w:val="12"/>
                <w:sz w:val="9"/>
                <w:szCs w:val="9"/>
              </w:rPr>
              <w:t>元，</w:t>
            </w:r>
            <w:r>
              <w:rPr>
                <w:spacing w:val="12"/>
                <w:sz w:val="9"/>
                <w:szCs w:val="9"/>
              </w:rPr>
              <w:t xml:space="preserve"> </w:t>
            </w:r>
            <w:r>
              <w:rPr>
                <w:color w:val="FF0000"/>
                <w:spacing w:val="12"/>
                <w:sz w:val="9"/>
                <w:szCs w:val="9"/>
              </w:rPr>
              <w:t>宣布与</w:t>
            </w:r>
            <w:r>
              <w:rPr>
                <w:rFonts w:ascii="Arial" w:eastAsia="Arial" w:hAnsi="Arial" w:cs="Arial"/>
                <w:color w:val="FF0000"/>
                <w:sz w:val="9"/>
                <w:szCs w:val="9"/>
              </w:rPr>
              <w:t>OpenAI</w:t>
            </w:r>
            <w:r>
              <w:rPr>
                <w:color w:val="FF0000"/>
                <w:spacing w:val="12"/>
                <w:sz w:val="9"/>
                <w:szCs w:val="9"/>
              </w:rPr>
              <w:t>的独家合作伙</w:t>
            </w:r>
          </w:p>
          <w:p>
            <w:pPr>
              <w:pStyle w:val="TableText"/>
              <w:spacing w:before="11" w:line="234" w:lineRule="auto"/>
              <w:ind w:left="3457"/>
              <w:rPr>
                <w:rFonts w:ascii="Arial" w:eastAsia="Arial" w:hAnsi="Arial" w:cs="Arial"/>
                <w:sz w:val="9"/>
                <w:szCs w:val="9"/>
              </w:rPr>
            </w:pPr>
            <w:r>
              <w:rPr>
                <w:color w:val="FF0000"/>
                <w:spacing w:val="15"/>
                <w:sz w:val="9"/>
                <w:szCs w:val="9"/>
              </w:rPr>
              <w:t>伴关系，布局生成式</w:t>
            </w:r>
            <w:r>
              <w:rPr>
                <w:rFonts w:ascii="Arial" w:eastAsia="Arial" w:hAnsi="Arial" w:cs="Arial"/>
                <w:color w:val="FF0000"/>
                <w:sz w:val="9"/>
                <w:szCs w:val="9"/>
              </w:rPr>
              <w:t>AI</w:t>
            </w:r>
          </w:p>
        </w:tc>
      </w:tr>
      <w:tr>
        <w:tblPrEx>
          <w:tblW w:w="9451" w:type="dxa"/>
          <w:tblInd w:w="504" w:type="dxa"/>
          <w:tblLayout w:type="fixed"/>
        </w:tblPrEx>
        <w:trPr>
          <w:trHeight w:val="971"/>
        </w:trPr>
        <w:tc>
          <w:tcPr>
            <w:tcW w:w="158" w:type="dxa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22" style="width:2.55pt;height:0.3pt;margin-top:23.93pt;margin-left:-7.87pt;mso-position-horizontal-relative:right-margin-area;mso-position-vertical-relative:top-margin-area;position:absolute;z-index:251767808" filled="t" fillcolor="black" stroked="f"/>
              </w:pict>
            </w:r>
          </w:p>
        </w:tc>
        <w:tc>
          <w:tcPr>
            <w:tcW w:w="7064" w:type="dxa"/>
            <w:gridSpan w:val="5"/>
            <w:tcBorders>
              <w:top w:val="single" w:sz="2" w:space="0" w:color="000000"/>
            </w:tcBorders>
            <w:vAlign w:val="top"/>
          </w:tcPr>
          <w:p>
            <w:pPr>
              <w:spacing w:line="400" w:lineRule="exact"/>
              <w:ind w:firstLine="4091"/>
            </w:pPr>
            <w:r>
              <w:rPr>
                <w:position w:val="-8"/>
              </w:rPr>
              <w:pict>
                <v:shape id="_x0000_i1123" style="width:39.95pt;height:21.45pt;mso-position-horizontal-relative:char;mso-position-vertical-relative:line" coordorigin="0,0" coordsize="799,429" path="m11,189l166,417m166,417l321,350m321,350l476,201m476,201l631,251m631,251l786,10e" filled="f" strokecolor="#c00000" strokeweight="1.12pt">
                  <v:stroke endcap="round"/>
                  <w10:wrap type="none"/>
                </v:shape>
              </w:pict>
            </w:r>
          </w:p>
        </w:tc>
        <w:tc>
          <w:tcPr>
            <w:tcW w:w="2229" w:type="dxa"/>
            <w:tcBorders>
              <w:top w:val="single" w:sz="2" w:space="0" w:color="000000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124" style="width:2.55pt;height:0.3pt;margin-top:23.93pt;margin-left:-2.4pt;mso-position-horizontal-relative:right-margin-area;mso-position-vertical-relative:top-margin-area;position:absolute;z-index:251765760" filled="t" fillcolor="black" stroked="f"/>
              </w:pict>
            </w:r>
          </w:p>
        </w:tc>
      </w:tr>
    </w:tbl>
    <w:p>
      <w:pPr>
        <w:pStyle w:val="BodyText"/>
        <w:spacing w:before="118" w:line="226" w:lineRule="auto"/>
        <w:ind w:left="4816"/>
        <w:rPr>
          <w:sz w:val="11"/>
          <w:szCs w:val="11"/>
        </w:rPr>
      </w:pPr>
      <w:r>
        <w:pict>
          <v:shape id="_x0000_s1125" type="#_x0000_t202" style="width:20.75pt;height:7.35pt;margin-top:7.57pt;margin-left:477.51pt;position:absolute;z-index:251741184" filled="f" stroked="f">
            <o:lock v:ext="edit" aspectratio="f"/>
            <v:textbox inset="0,0,0,0">
              <w:txbxContent>
                <w:p>
                  <w:pPr>
                    <w:spacing w:before="20" w:line="202" w:lineRule="auto"/>
                    <w:ind w:left="20"/>
                    <w:rPr>
                      <w:rFonts w:ascii="Arial" w:eastAsia="Arial" w:hAnsi="Arial" w:cs="Arial"/>
                      <w:sz w:val="11"/>
                      <w:szCs w:val="11"/>
                    </w:rPr>
                  </w:pPr>
                  <w:r>
                    <w:rPr>
                      <w:rFonts w:ascii="Arial" w:eastAsia="Arial" w:hAnsi="Arial" w:cs="Arial"/>
                      <w:color w:val="FF0000"/>
                      <w:spacing w:val="6"/>
                      <w:sz w:val="11"/>
                      <w:szCs w:val="11"/>
                    </w:rPr>
                    <w:t>1298%</w:t>
                  </w:r>
                </w:p>
              </w:txbxContent>
            </v:textbox>
          </v:shape>
        </w:pict>
      </w:r>
      <w:r>
        <w:rPr>
          <w:spacing w:val="14"/>
          <w:sz w:val="11"/>
          <w:szCs w:val="11"/>
        </w:rPr>
        <w:t>股价涨跌幅</w:t>
      </w:r>
    </w:p>
    <w:p>
      <w:pPr>
        <w:spacing w:before="206" w:line="202" w:lineRule="auto"/>
        <w:ind w:left="76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6"/>
          <w:sz w:val="11"/>
          <w:szCs w:val="11"/>
        </w:rPr>
        <w:t>1200%</w:t>
      </w:r>
    </w:p>
    <w:p>
      <w:pPr>
        <w:spacing w:before="183" w:line="202" w:lineRule="auto"/>
        <w:ind w:left="76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6"/>
          <w:sz w:val="11"/>
          <w:szCs w:val="11"/>
        </w:rPr>
        <w:t>1000%</w:t>
      </w:r>
    </w:p>
    <w:p>
      <w:pPr>
        <w:spacing w:before="184" w:line="202" w:lineRule="auto"/>
        <w:ind w:left="137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8"/>
          <w:sz w:val="11"/>
          <w:szCs w:val="11"/>
        </w:rPr>
        <w:t>800%</w:t>
      </w:r>
    </w:p>
    <w:p>
      <w:pPr>
        <w:spacing w:before="183" w:line="202" w:lineRule="auto"/>
        <w:ind w:left="136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8"/>
          <w:sz w:val="11"/>
          <w:szCs w:val="11"/>
        </w:rPr>
        <w:t>600%</w:t>
      </w:r>
    </w:p>
    <w:p>
      <w:pPr>
        <w:spacing w:before="184" w:line="202" w:lineRule="auto"/>
        <w:ind w:left="133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9"/>
          <w:sz w:val="11"/>
          <w:szCs w:val="11"/>
        </w:rPr>
        <w:t>400%</w:t>
      </w:r>
    </w:p>
    <w:p>
      <w:pPr>
        <w:spacing w:before="184" w:line="202" w:lineRule="auto"/>
        <w:ind w:left="135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8"/>
          <w:sz w:val="11"/>
          <w:szCs w:val="11"/>
        </w:rPr>
        <w:t>200%</w:t>
      </w:r>
    </w:p>
    <w:p>
      <w:pPr>
        <w:spacing w:before="185" w:line="202" w:lineRule="auto"/>
        <w:ind w:left="275"/>
        <w:rPr>
          <w:rFonts w:ascii="Arial" w:eastAsia="Arial" w:hAnsi="Arial" w:cs="Arial"/>
          <w:sz w:val="11"/>
          <w:szCs w:val="11"/>
        </w:rPr>
      </w:pPr>
      <w:r>
        <w:rPr>
          <w:rFonts w:ascii="Arial" w:eastAsia="Arial" w:hAnsi="Arial" w:cs="Arial"/>
          <w:spacing w:val="8"/>
          <w:sz w:val="11"/>
          <w:szCs w:val="11"/>
        </w:rPr>
        <w:t>0%</w:t>
      </w:r>
    </w:p>
    <w:p>
      <w:pPr>
        <w:spacing w:before="183" w:line="202" w:lineRule="auto"/>
        <w:ind w:left="94"/>
        <w:rPr>
          <w:rFonts w:ascii="Arial" w:eastAsia="Arial" w:hAnsi="Arial" w:cs="Arial"/>
          <w:sz w:val="11"/>
          <w:szCs w:val="11"/>
        </w:rPr>
      </w:pPr>
      <w:r>
        <mc:AlternateContent>
          <mc:Choice Requires="wps">
            <w:drawing>
              <wp:anchor distT="0" distB="0" distL="0" distR="0" simplePos="0" relativeHeight="251762688" behindDoc="0" locked="0" layoutInCell="1" allowOverlap="1">
                <wp:simplePos x="0" y="0"/>
                <wp:positionH relativeFrom="column">
                  <wp:posOffset>45279</wp:posOffset>
                </wp:positionH>
                <wp:positionV relativeFrom="paragraph">
                  <wp:posOffset>111004</wp:posOffset>
                </wp:positionV>
                <wp:extent cx="374650" cy="111125"/>
                <wp:effectExtent l="0" t="0" r="0" b="0"/>
                <wp:wrapNone/>
                <wp:docPr id="82" name="TextBox 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9080000">
                          <a:off x="45279" y="111004"/>
                          <a:ext cx="374650" cy="1111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42" w:line="214" w:lineRule="auto"/>
                              <w:ind w:left="20"/>
                              <w:rPr>
                                <w:rFonts w:ascii="Arial" w:eastAsia="Arial" w:hAnsi="Arial" w:cs="Arial"/>
                                <w:sz w:val="11"/>
                                <w:szCs w:val="11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pacing w:val="5"/>
                                <w:sz w:val="11"/>
                                <w:szCs w:val="11"/>
                              </w:rPr>
                              <w:t>2008-6-30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2" o:spid="_x0000_s1126" type="#_x0000_t202" style="width:29.5pt;height:8.75pt;margin-top:8.74pt;margin-left:3.57pt;mso-wrap-distance-bottom:0;mso-wrap-distance-left:0;mso-wrap-distance-right:0;mso-wrap-distance-top:0;position:absolute;rotation:318;v-text-anchor:top;z-index:251761664" filled="f" fillcolor="this" stroked="f">
                <v:textbox inset="0,0,0,0">
                  <w:txbxContent>
                    <w:p>
                      <w:pPr>
                        <w:spacing w:before="42" w:line="214" w:lineRule="auto"/>
                        <w:ind w:left="20"/>
                        <w:rPr>
                          <w:rFonts w:ascii="Arial" w:eastAsia="Arial" w:hAnsi="Arial" w:cs="Arial"/>
                          <w:sz w:val="11"/>
                          <w:szCs w:val="11"/>
                        </w:rPr>
                      </w:pPr>
                      <w:r>
                        <w:rPr>
                          <w:rFonts w:ascii="Arial" w:eastAsia="Arial" w:hAnsi="Arial" w:cs="Arial"/>
                          <w:i/>
                          <w:iCs/>
                          <w:spacing w:val="5"/>
                          <w:sz w:val="11"/>
                          <w:szCs w:val="11"/>
                        </w:rPr>
                        <w:t>2008-6-30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Arial" w:hAnsi="Arial" w:cs="Arial"/>
          <w:spacing w:val="7"/>
          <w:sz w:val="11"/>
          <w:szCs w:val="11"/>
        </w:rPr>
        <w:t>-200%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123"/>
      </w:pPr>
      <w:r>
        <w:rPr>
          <w:color w:val="0F243E"/>
          <w:spacing w:val="-5"/>
        </w:rPr>
        <w:t>数据来源：</w:t>
      </w:r>
      <w:r>
        <w:rPr>
          <w:color w:val="0F243E"/>
          <w:spacing w:val="20"/>
        </w:rPr>
        <w:t xml:space="preserve"> </w:t>
      </w:r>
      <w:r>
        <w:rPr>
          <w:rFonts w:ascii="Arial" w:eastAsia="Arial" w:hAnsi="Arial" w:cs="Arial"/>
          <w:color w:val="0F243E"/>
          <w:spacing w:val="-5"/>
        </w:rPr>
        <w:t>Wind</w:t>
      </w:r>
      <w:r>
        <w:rPr>
          <w:color w:val="0F243E"/>
          <w:spacing w:val="-5"/>
        </w:rPr>
        <w:t>，微软官网，广发证券发展</w:t>
      </w:r>
      <w:r>
        <w:rPr>
          <w:color w:val="0F243E"/>
          <w:spacing w:val="-6"/>
        </w:rPr>
        <w:t>研究中心</w:t>
      </w:r>
    </w:p>
    <w:p>
      <w:pPr>
        <w:spacing w:line="219" w:lineRule="auto"/>
        <w:sectPr>
          <w:headerReference w:type="default" r:id="rId30"/>
          <w:footerReference w:type="default" r:id="rId31"/>
          <w:pgSz w:w="11907" w:h="16839"/>
          <w:pgMar w:top="1382" w:right="648" w:bottom="1291" w:left="624" w:header="794" w:footer="746" w:gutter="0"/>
          <w:pgNumType w:start="9"/>
          <w:cols w:space="708"/>
        </w:sectPr>
      </w:pPr>
    </w:p>
    <w:p>
      <w:pPr>
        <w:spacing w:before="158" w:line="188" w:lineRule="auto"/>
        <w:ind w:right="5"/>
        <w:jc w:val="right"/>
        <w:outlineLvl w:val="0"/>
        <w:rPr>
          <w:rFonts w:ascii="Microsoft YaHei" w:eastAsia="Microsoft YaHei" w:hAnsi="Microsoft YaHei" w:cs="Microsoft YaHei"/>
          <w:sz w:val="31"/>
          <w:szCs w:val="31"/>
        </w:rPr>
      </w:pPr>
      <w:r>
        <w:pict>
          <v:shape id="_x0000_s1127" style="width:253.75pt;height:0.5pt;margin-top:307.01pt;margin-left:32.88pt;mso-position-horizontal-relative:page;mso-position-vertical-relative:page;position:absolute;z-index:251800576" coordorigin="0,0" coordsize="5075,10" o:allowincell="f" path="m,9l5074,9l5074,l,l,9xe" filled="t" fillcolor="black" stroked="f"/>
        </w:pict>
      </w:r>
      <w:r>
        <w:pict>
          <v:shape id="_x0000_s1128" style="width:253.75pt;height:0.5pt;margin-top:463.87pt;margin-left:32.88pt;mso-position-horizontal-relative:page;mso-position-vertical-relative:page;position:absolute;z-index:251793408" coordorigin="0,0" coordsize="5075,10" o:allowincell="f" path="m,9l5074,9l5074,l,l,9xe" filled="t" fillcolor="black" stroked="f"/>
        </w:pict>
      </w:r>
      <w:r>
        <w:pict>
          <v:shape id="_x0000_s1129" style="width:253.75pt;height:0.5pt;margin-top:518.23pt;margin-left:32.88pt;mso-position-horizontal-relative:page;mso-position-vertical-relative:page;position:absolute;z-index:251794432" coordorigin="0,0" coordsize="5075,10" o:allowincell="f" path="m,9l5074,9l5074,l,l,9xe" filled="t" fillcolor="black" stroked="f"/>
        </w:pict>
      </w:r>
      <w:r>
        <w:pict>
          <v:shape id="_x0000_s1130" style="width:253.75pt;height:0.5pt;margin-top:683.98pt;margin-left:32.88pt;mso-position-horizontal-relative:page;mso-position-vertical-relative:page;position:absolute;z-index:251796480" coordorigin="0,0" coordsize="5075,10" o:allowincell="f" path="m,9l5074,9l5074,l,l,9xe" filled="t" fillcolor="black" stroked="f"/>
        </w:pict>
      </w:r>
      <w:r>
        <w:pict>
          <v:shape id="_x0000_s1131" style="width:253.75pt;height:0.5pt;margin-top:307.01pt;margin-left:300.77pt;mso-position-horizontal-relative:page;mso-position-vertical-relative:page;position:absolute;z-index:251795456" coordorigin="0,0" coordsize="5075,10" o:allowincell="f" path="m,9l5074,9l5074,l,l,9xe" filled="t" fillcolor="black" stroked="f"/>
        </w:pict>
      </w:r>
      <w:r>
        <w:pict>
          <v:shape id="_x0000_s1132" style="width:253.75pt;height:0.5pt;margin-top:463.87pt;margin-left:300.77pt;mso-position-horizontal-relative:page;mso-position-vertical-relative:page;position:absolute;z-index:251797504" coordorigin="0,0" coordsize="5075,10" o:allowincell="f" path="m,9l5074,9l5074,l,l,9xe" filled="t" fillcolor="black" stroked="f"/>
        </w:pict>
      </w:r>
      <w:r>
        <w:pict>
          <v:shape id="_x0000_s1133" style="width:253.75pt;height:0.5pt;margin-top:518.23pt;margin-left:300.77pt;mso-position-horizontal-relative:page;mso-position-vertical-relative:page;position:absolute;z-index:251798528" coordorigin="0,0" coordsize="5075,10" o:allowincell="f" path="m,9l5074,9l5074,l,l,9xe" filled="t" fillcolor="black" stroked="f"/>
        </w:pict>
      </w:r>
      <w:r>
        <w:pict>
          <v:shape id="_x0000_s1134" style="width:253.75pt;height:0.5pt;margin-top:683.98pt;margin-left:300.77pt;mso-position-horizontal-relative:page;mso-position-vertical-relative:page;position:absolute;z-index:251799552" coordorigin="0,0" coordsize="5075,10" o:allowincell="f" path="m,9l5074,9l5074,l,l,9xe" filled="t" fillcolor="black" stroked="f"/>
        </w:pict>
      </w:r>
      <w:r>
        <w:pict>
          <v:shape id="_x0000_s1135" style="width:23.45pt;height:23.9pt;margin-top:633.12pt;margin-left:445.08pt;mso-position-horizontal-relative:page;mso-position-vertical-relative:page;position:absolute;z-index:251801600" coordorigin="0,0" coordsize="469,477" o:allowincell="f" path="m22,454l445,22e" filled="f" strokecolor="#c0504e" strokeweight="2.28pt">
            <v:stroke endcap="round"/>
          </v:shape>
        </w:pict>
      </w:r>
      <w:r>
        <w:drawing>
          <wp:anchor distT="0" distB="0" distL="0" distR="0" simplePos="0" relativeHeight="251802624" behindDoc="0" locked="0" layoutInCell="0" allowOverlap="1">
            <wp:simplePos x="0" y="0"/>
            <wp:positionH relativeFrom="page">
              <wp:posOffset>4037838</wp:posOffset>
            </wp:positionH>
            <wp:positionV relativeFrom="page">
              <wp:posOffset>8258048</wp:posOffset>
            </wp:positionV>
            <wp:extent cx="2444369" cy="302768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44369" cy="30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bookmark2"/>
      <w:bookmarkEnd w:id="2"/>
      <w:bookmarkStart w:id="3" w:name="bookmark3"/>
      <w:bookmarkEnd w:id="3"/>
      <w:bookmarkStart w:id="4" w:name="bookmark19"/>
      <w:bookmarkEnd w:id="4"/>
      <w:bookmarkStart w:id="5" w:name="bookmark20"/>
      <w:bookmarkEnd w:id="5"/>
      <w:r>
        <w:rPr>
          <w:rFonts w:ascii="Microsoft YaHei" w:eastAsia="Microsoft YaHei" w:hAnsi="Microsoft YaHei" w:cs="Microsoft YaHei"/>
          <w:b/>
          <w:bCs/>
          <w:spacing w:val="-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二、</w:t>
      </w:r>
      <w:r>
        <w:rPr>
          <w:rFonts w:ascii="Microsoft YaHei" w:eastAsia="Microsoft YaHei" w:hAnsi="Microsoft YaHei" w:cs="Microsoft YaHei"/>
          <w:b/>
          <w:bCs/>
          <w:spacing w:val="-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b/>
          <w:bCs/>
          <w:spacing w:val="-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各业务趋于回暖，</w:t>
      </w:r>
      <w:r>
        <w:rPr>
          <w:rFonts w:ascii="Microsoft YaHei" w:eastAsia="Microsoft YaHei" w:hAnsi="Microsoft YaHei" w:cs="Microsoft YaHei"/>
          <w:b/>
          <w:bCs/>
          <w:spacing w:val="6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降本效应明显，</w:t>
      </w:r>
      <w:r>
        <w:rPr>
          <w:rFonts w:ascii="Microsoft YaHei" w:eastAsia="Microsoft YaHei" w:hAnsi="Microsoft YaHei" w:cs="Microsoft YaHei"/>
          <w:b/>
          <w:bCs/>
          <w:spacing w:val="36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31"/>
          <w:szCs w:val="31"/>
        </w:rPr>
        <w:t xml:space="preserve">AI </w:t>
      </w:r>
      <w:r>
        <w:rPr>
          <w:rFonts w:ascii="Microsoft YaHei" w:eastAsia="Microsoft YaHei" w:hAnsi="Microsoft YaHei" w:cs="Microsoft YaHei"/>
          <w:b/>
          <w:bCs/>
          <w:spacing w:val="-6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对</w:t>
      </w:r>
      <w:r>
        <w:rPr>
          <w:rFonts w:ascii="Microsoft YaHei" w:eastAsia="Microsoft YaHei" w:hAnsi="Microsoft YaHei" w:cs="Microsoft YaHei"/>
          <w:b/>
          <w:bCs/>
          <w:spacing w:val="-7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业务产生</w:t>
      </w:r>
    </w:p>
    <w:p>
      <w:pPr>
        <w:spacing w:before="236" w:line="189" w:lineRule="auto"/>
        <w:ind w:left="30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b/>
          <w:bCs/>
          <w:spacing w:val="10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拉动作用</w:t>
      </w:r>
    </w:p>
    <w:p>
      <w:pPr>
        <w:pStyle w:val="BodyText"/>
        <w:spacing w:before="124" w:line="233" w:lineRule="auto"/>
        <w:ind w:left="3029"/>
        <w:rPr>
          <w:sz w:val="21"/>
          <w:szCs w:val="21"/>
        </w:rPr>
      </w:pPr>
      <w:r>
        <w:rPr>
          <w:spacing w:val="-4"/>
          <w:sz w:val="21"/>
          <w:szCs w:val="21"/>
        </w:rPr>
        <w:t>（注：</w:t>
      </w:r>
      <w:r>
        <w:rPr>
          <w:spacing w:val="-4"/>
          <w:sz w:val="21"/>
          <w:szCs w:val="21"/>
        </w:rPr>
        <w:t xml:space="preserve"> </w:t>
      </w:r>
      <w:r>
        <w:rPr>
          <w:spacing w:val="-4"/>
          <w:sz w:val="21"/>
          <w:szCs w:val="21"/>
        </w:rPr>
        <w:t>本章节财务数据均为财年年度</w:t>
      </w:r>
      <w:r>
        <w:rPr>
          <w:rFonts w:ascii="Arial" w:eastAsia="Arial" w:hAnsi="Arial" w:cs="Arial"/>
          <w:spacing w:val="-4"/>
          <w:sz w:val="21"/>
          <w:szCs w:val="21"/>
        </w:rPr>
        <w:t>/</w:t>
      </w:r>
      <w:r>
        <w:rPr>
          <w:spacing w:val="-4"/>
          <w:sz w:val="21"/>
          <w:szCs w:val="21"/>
        </w:rPr>
        <w:t>财政季度数</w:t>
      </w:r>
      <w:r>
        <w:rPr>
          <w:spacing w:val="-5"/>
          <w:sz w:val="21"/>
          <w:szCs w:val="21"/>
        </w:rPr>
        <w:t>据）</w:t>
      </w:r>
    </w:p>
    <w:p>
      <w:pPr>
        <w:spacing w:line="269" w:lineRule="auto"/>
        <w:rPr>
          <w:rFonts w:ascii="Arial"/>
          <w:sz w:val="21"/>
        </w:rPr>
      </w:pPr>
    </w:p>
    <w:p>
      <w:pPr>
        <w:spacing w:before="103" w:line="180" w:lineRule="auto"/>
        <w:ind w:left="3029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（一）</w:t>
      </w:r>
      <w:r>
        <w:rPr>
          <w:rFonts w:ascii="Microsoft YaHei" w:eastAsia="Microsoft YaHei" w:hAnsi="Microsoft YaHei" w:cs="Microsoft YaHei"/>
          <w:b/>
          <w:bCs/>
          <w:spacing w:val="84"/>
          <w:w w:val="101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b/>
          <w:bCs/>
          <w:spacing w:val="-1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收入增速回升，降本推动利润率增长</w:t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69" w:line="270" w:lineRule="auto"/>
        <w:ind w:left="3032" w:right="1"/>
        <w:rPr>
          <w:sz w:val="21"/>
          <w:szCs w:val="21"/>
        </w:rPr>
      </w:pPr>
      <w:r>
        <w:rPr>
          <w:spacing w:val="-1"/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pacing w:val="-1"/>
          <w:sz w:val="21"/>
          <w:szCs w:val="21"/>
          <w:u w:val="single" w:color="auto"/>
        </w:rPr>
        <w:t>FY2023</w:t>
      </w:r>
      <w:r>
        <w:rPr>
          <w:spacing w:val="-1"/>
          <w:sz w:val="21"/>
          <w:szCs w:val="21"/>
        </w:rPr>
        <w:t>，微软实现营收</w:t>
      </w:r>
      <w:r>
        <w:rPr>
          <w:rFonts w:ascii="Arial" w:eastAsia="Arial" w:hAnsi="Arial" w:cs="Arial"/>
          <w:spacing w:val="-1"/>
          <w:sz w:val="21"/>
          <w:szCs w:val="21"/>
        </w:rPr>
        <w:t>2119.1</w:t>
      </w:r>
      <w:r>
        <w:rPr>
          <w:spacing w:val="-1"/>
          <w:sz w:val="21"/>
          <w:szCs w:val="21"/>
        </w:rPr>
        <w:t>亿美元（</w:t>
      </w:r>
      <w:r>
        <w:rPr>
          <w:rFonts w:ascii="Arial" w:eastAsia="Arial" w:hAnsi="Arial" w:cs="Arial"/>
          <w:spacing w:val="-1"/>
          <w:sz w:val="21"/>
          <w:szCs w:val="21"/>
        </w:rPr>
        <w:t>YoY+6.9%</w:t>
      </w:r>
      <w:r>
        <w:rPr>
          <w:spacing w:val="-29"/>
          <w:sz w:val="21"/>
          <w:szCs w:val="21"/>
        </w:rPr>
        <w:t>），</w:t>
      </w:r>
      <w:r>
        <w:rPr>
          <w:spacing w:val="-4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实现归母净利润</w:t>
      </w:r>
      <w:r>
        <w:rPr>
          <w:rFonts w:ascii="Arial" w:eastAsia="Arial" w:hAnsi="Arial" w:cs="Arial"/>
          <w:spacing w:val="-1"/>
          <w:sz w:val="21"/>
          <w:szCs w:val="21"/>
        </w:rPr>
        <w:t>723.6</w:t>
      </w:r>
      <w:r>
        <w:rPr>
          <w:spacing w:val="-1"/>
          <w:sz w:val="21"/>
          <w:szCs w:val="21"/>
        </w:rPr>
        <w:t>亿</w:t>
      </w:r>
      <w:r>
        <w:rPr>
          <w:sz w:val="21"/>
          <w:szCs w:val="21"/>
        </w:rPr>
        <w:t xml:space="preserve">  </w:t>
      </w:r>
      <w:r>
        <w:rPr>
          <w:spacing w:val="-2"/>
          <w:sz w:val="21"/>
          <w:szCs w:val="21"/>
        </w:rPr>
        <w:t>美元（</w:t>
      </w:r>
      <w:r>
        <w:rPr>
          <w:rFonts w:ascii="Arial" w:eastAsia="Arial" w:hAnsi="Arial" w:cs="Arial"/>
          <w:spacing w:val="-2"/>
          <w:sz w:val="21"/>
          <w:szCs w:val="21"/>
        </w:rPr>
        <w:t>YoY-0.5%</w:t>
      </w:r>
      <w:r>
        <w:rPr>
          <w:spacing w:val="-2"/>
          <w:sz w:val="21"/>
          <w:szCs w:val="21"/>
        </w:rPr>
        <w:t>）。</w:t>
      </w:r>
      <w:r>
        <w:rPr>
          <w:spacing w:val="-21"/>
          <w:sz w:val="21"/>
          <w:szCs w:val="21"/>
        </w:rPr>
        <w:t xml:space="preserve"> </w:t>
      </w:r>
      <w:r>
        <w:rPr>
          <w:spacing w:val="-2"/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pacing w:val="-2"/>
          <w:sz w:val="21"/>
          <w:szCs w:val="21"/>
          <w:u w:val="single" w:color="auto"/>
        </w:rPr>
        <w:t>FY24Q1</w:t>
      </w:r>
      <w:r>
        <w:rPr>
          <w:spacing w:val="-2"/>
          <w:sz w:val="21"/>
          <w:szCs w:val="21"/>
        </w:rPr>
        <w:t>，微软收入提速，利润率持续提升。具体而言，微</w:t>
      </w:r>
      <w:r>
        <w:rPr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>软</w:t>
      </w:r>
      <w:r>
        <w:rPr>
          <w:rFonts w:ascii="Arial" w:eastAsia="Arial" w:hAnsi="Arial" w:cs="Arial"/>
          <w:spacing w:val="-3"/>
          <w:sz w:val="21"/>
          <w:szCs w:val="21"/>
        </w:rPr>
        <w:t>FY24Q1</w:t>
      </w:r>
      <w:r>
        <w:rPr>
          <w:spacing w:val="-3"/>
          <w:sz w:val="21"/>
          <w:szCs w:val="21"/>
        </w:rPr>
        <w:t>实现营收</w:t>
      </w:r>
      <w:r>
        <w:rPr>
          <w:rFonts w:ascii="Arial" w:eastAsia="Arial" w:hAnsi="Arial" w:cs="Arial"/>
          <w:spacing w:val="-3"/>
          <w:sz w:val="21"/>
          <w:szCs w:val="21"/>
        </w:rPr>
        <w:t>565.2</w:t>
      </w:r>
      <w:r>
        <w:rPr>
          <w:spacing w:val="-3"/>
          <w:sz w:val="21"/>
          <w:szCs w:val="21"/>
        </w:rPr>
        <w:t>亿美元（</w:t>
      </w:r>
      <w:r>
        <w:rPr>
          <w:rFonts w:ascii="Arial" w:eastAsia="Arial" w:hAnsi="Arial" w:cs="Arial"/>
          <w:spacing w:val="-3"/>
          <w:sz w:val="21"/>
          <w:szCs w:val="21"/>
        </w:rPr>
        <w:t>YoY+13%</w:t>
      </w:r>
      <w:r>
        <w:rPr>
          <w:spacing w:val="-3"/>
          <w:sz w:val="21"/>
          <w:szCs w:val="21"/>
        </w:rPr>
        <w:t>，</w:t>
      </w:r>
      <w:r>
        <w:rPr>
          <w:rFonts w:ascii="Arial" w:eastAsia="Arial" w:hAnsi="Arial" w:cs="Arial"/>
          <w:spacing w:val="-3"/>
          <w:sz w:val="21"/>
          <w:szCs w:val="21"/>
        </w:rPr>
        <w:t>QoQ+0.6%</w:t>
      </w:r>
      <w:r>
        <w:rPr>
          <w:spacing w:val="-26"/>
          <w:sz w:val="21"/>
          <w:szCs w:val="21"/>
        </w:rPr>
        <w:t>）；</w:t>
      </w:r>
      <w:r>
        <w:rPr>
          <w:spacing w:val="-3"/>
          <w:sz w:val="21"/>
          <w:szCs w:val="21"/>
        </w:rPr>
        <w:t>实现归母净利润</w:t>
      </w:r>
      <w:r>
        <w:rPr>
          <w:rFonts w:ascii="Arial" w:eastAsia="Arial" w:hAnsi="Arial" w:cs="Arial"/>
          <w:spacing w:val="-3"/>
          <w:sz w:val="21"/>
          <w:szCs w:val="21"/>
        </w:rPr>
        <w:t>222.9</w:t>
      </w:r>
      <w:r>
        <w:rPr>
          <w:rFonts w:ascii="Arial" w:eastAsia="Arial" w:hAnsi="Arial" w:cs="Arial"/>
          <w:spacing w:val="1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亿美元（</w:t>
      </w:r>
      <w:r>
        <w:rPr>
          <w:rFonts w:ascii="Arial" w:eastAsia="Arial" w:hAnsi="Arial" w:cs="Arial"/>
          <w:spacing w:val="-1"/>
          <w:sz w:val="21"/>
          <w:szCs w:val="21"/>
        </w:rPr>
        <w:t>YoY+27%</w:t>
      </w:r>
      <w:r>
        <w:rPr>
          <w:rFonts w:ascii="Arial" w:eastAsia="Arial" w:hAnsi="Arial" w:cs="Arial"/>
          <w:spacing w:val="-17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，</w:t>
      </w:r>
      <w:r>
        <w:rPr>
          <w:rFonts w:ascii="Arial" w:eastAsia="Arial" w:hAnsi="Arial" w:cs="Arial"/>
          <w:spacing w:val="-1"/>
          <w:sz w:val="21"/>
          <w:szCs w:val="21"/>
        </w:rPr>
        <w:t>QoQ+11%</w:t>
      </w:r>
      <w:r>
        <w:rPr>
          <w:spacing w:val="-1"/>
          <w:sz w:val="21"/>
          <w:szCs w:val="21"/>
        </w:rPr>
        <w:t>）。公司预计</w:t>
      </w:r>
      <w:r>
        <w:rPr>
          <w:rFonts w:ascii="Arial" w:eastAsia="Arial" w:hAnsi="Arial" w:cs="Arial"/>
          <w:spacing w:val="-1"/>
          <w:sz w:val="21"/>
          <w:szCs w:val="21"/>
        </w:rPr>
        <w:t>FY24Q2</w:t>
      </w:r>
      <w:r>
        <w:rPr>
          <w:spacing w:val="-1"/>
          <w:sz w:val="21"/>
          <w:szCs w:val="21"/>
        </w:rPr>
        <w:t>收入继续提速，总营收为</w:t>
      </w:r>
    </w:p>
    <w:p>
      <w:pPr>
        <w:pStyle w:val="BodyText"/>
        <w:spacing w:before="76" w:line="221" w:lineRule="auto"/>
        <w:ind w:left="3037"/>
        <w:rPr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604~614</w:t>
      </w:r>
      <w:r>
        <w:rPr>
          <w:spacing w:val="-1"/>
          <w:sz w:val="21"/>
          <w:szCs w:val="21"/>
        </w:rPr>
        <w:t>亿美元（</w:t>
      </w:r>
      <w:r>
        <w:rPr>
          <w:rFonts w:ascii="Arial" w:eastAsia="Arial" w:hAnsi="Arial" w:cs="Arial"/>
          <w:spacing w:val="-1"/>
          <w:sz w:val="21"/>
          <w:szCs w:val="21"/>
        </w:rPr>
        <w:t>YoY+15%~1</w:t>
      </w:r>
      <w:r>
        <w:rPr>
          <w:rFonts w:ascii="Arial" w:eastAsia="Arial" w:hAnsi="Arial" w:cs="Arial"/>
          <w:spacing w:val="-2"/>
          <w:sz w:val="21"/>
          <w:szCs w:val="21"/>
        </w:rPr>
        <w:t>6%</w:t>
      </w:r>
      <w:r>
        <w:rPr>
          <w:spacing w:val="-2"/>
          <w:sz w:val="21"/>
          <w:szCs w:val="21"/>
        </w:rPr>
        <w:t>）。</w:t>
      </w:r>
    </w:p>
    <w:p>
      <w:pPr>
        <w:spacing w:line="130" w:lineRule="exact"/>
      </w:pPr>
    </w:p>
    <w:p>
      <w:pPr>
        <w:spacing w:line="130" w:lineRule="exact"/>
        <w:sectPr>
          <w:headerReference w:type="default" r:id="rId33"/>
          <w:footerReference w:type="default" r:id="rId34"/>
          <w:pgSz w:w="11907" w:h="16839"/>
          <w:pgMar w:top="1382" w:right="634" w:bottom="1291" w:left="624" w:header="794" w:footer="746" w:gutter="0"/>
          <w:pgNumType w:start="10"/>
          <w:cols w:num="1" w:space="708" w:equalWidth="0">
            <w:col w:w="10649" w:space="0"/>
          </w:cols>
        </w:sectPr>
      </w:pPr>
    </w:p>
    <w:p>
      <w:pPr>
        <w:spacing w:before="42" w:line="185" w:lineRule="auto"/>
        <w:ind w:left="4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0F243E"/>
          <w:spacing w:val="-4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Microsoft YaHei" w:eastAsia="Microsoft YaHei" w:hAnsi="Microsoft YaHei" w:cs="Microsoft YaHei"/>
          <w:b/>
          <w:bCs/>
          <w:color w:val="0F243E"/>
          <w:spacing w:val="57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4"/>
          <w:sz w:val="21"/>
          <w:szCs w:val="21"/>
        </w:rPr>
        <w:t>2</w:t>
      </w:r>
      <w:r>
        <w:rPr>
          <w:rFonts w:ascii="Microsoft YaHei" w:eastAsia="Microsoft YaHei" w:hAnsi="Microsoft YaHei" w:cs="Microsoft YaHei"/>
          <w:b/>
          <w:bCs/>
          <w:color w:val="0F243E"/>
          <w:spacing w:val="-4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Microsoft YaHei" w:eastAsia="Microsoft YaHei" w:hAnsi="Microsoft YaHei" w:cs="Microsoft YaHei"/>
          <w:b/>
          <w:bCs/>
          <w:color w:val="0F243E"/>
          <w:spacing w:val="-2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4"/>
          <w:sz w:val="21"/>
          <w:szCs w:val="21"/>
        </w:rPr>
        <w:t>FY19-23</w:t>
      </w:r>
      <w:r>
        <w:rPr>
          <w:rFonts w:ascii="Microsoft YaHei" w:eastAsia="Microsoft YaHei" w:hAnsi="Microsoft YaHei" w:cs="Microsoft YaHei"/>
          <w:b/>
          <w:bCs/>
          <w:color w:val="0F243E"/>
          <w:spacing w:val="-4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微软营收及同比增速</w:t>
      </w:r>
    </w:p>
    <w:p>
      <w:pPr>
        <w:spacing w:line="236" w:lineRule="exact"/>
      </w:pPr>
    </w:p>
    <w:tbl>
      <w:tblPr>
        <w:tblStyle w:val="TableNormal2"/>
        <w:tblW w:w="4587" w:type="dxa"/>
        <w:tblInd w:w="27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38"/>
        <w:gridCol w:w="3764"/>
        <w:gridCol w:w="385"/>
      </w:tblGrid>
      <w:tr>
        <w:tblPrEx>
          <w:tblW w:w="4587" w:type="dxa"/>
          <w:tblInd w:w="27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19"/>
        </w:trPr>
        <w:tc>
          <w:tcPr>
            <w:tcW w:w="438" w:type="dxa"/>
            <w:vAlign w:val="top"/>
          </w:tcPr>
          <w:p>
            <w:pPr>
              <w:spacing w:before="59" w:line="19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2500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195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2000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195" w:lineRule="auto"/>
              <w:ind w:left="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1500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195" w:lineRule="auto"/>
              <w:ind w:left="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1000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195" w:lineRule="auto"/>
              <w:ind w:left="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500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46" w:line="195" w:lineRule="auto"/>
              <w:ind w:left="2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</w:tc>
        <w:tc>
          <w:tcPr>
            <w:tcW w:w="3764" w:type="dxa"/>
            <w:vAlign w:val="top"/>
          </w:tcPr>
          <w:p>
            <w:pPr>
              <w:spacing w:line="72" w:lineRule="exact"/>
            </w:pPr>
            <w:r>
              <w:pict>
                <v:rect id="_x0000_s1136" style="width:19.2pt;height:4.1pt;margin-top:2.66pt;margin-left:-153.38pt;mso-position-horizontal-relative:right-margin-area;mso-position-vertical-relative:top-margin-area;position:absolute;z-index:251804672" filled="t" fillcolor="#4e81bd" stroked="f"/>
              </w:pict>
            </w:r>
            <w:r>
              <w:pict>
                <v:shape id="_x0000_s1137" type="#_x0000_t202" style="width:150.2pt;height:12.05pt;margin-top:-1pt;margin-left:-182.23pt;mso-position-horizontal-relative:right-margin-area;mso-position-vertical-relative:top-margin-area;position:absolute;z-index:2518087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1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11"/>
                            <w:sz w:val="16"/>
                            <w:szCs w:val="16"/>
                          </w:rPr>
                          <w:t>单位：</w:t>
                        </w:r>
                        <w:r>
                          <w:rPr>
                            <w:spacing w:val="5"/>
                            <w:sz w:val="16"/>
                            <w:szCs w:val="16"/>
                          </w:rPr>
                          <w:t xml:space="preserve">       </w:t>
                        </w:r>
                        <w:r>
                          <w:rPr>
                            <w:spacing w:val="-11"/>
                            <w:sz w:val="16"/>
                            <w:szCs w:val="16"/>
                          </w:rPr>
                          <w:t>总收入</w:t>
                        </w:r>
                        <w:r>
                          <w:rPr>
                            <w:sz w:val="16"/>
                            <w:szCs w:val="16"/>
                          </w:rPr>
                          <w:t xml:space="preserve">           </w:t>
                        </w:r>
                        <w:r>
                          <w:rPr>
                            <w:spacing w:val="-11"/>
                            <w:sz w:val="16"/>
                            <w:szCs w:val="16"/>
                          </w:rPr>
                          <w:t>同比增速</w:t>
                        </w:r>
                      </w:p>
                    </w:txbxContent>
                  </v:textbox>
                </v:shape>
              </w:pict>
            </w:r>
          </w:p>
          <w:tbl>
            <w:tblPr>
              <w:tblStyle w:val="TableNormal2"/>
              <w:tblW w:w="3597" w:type="dxa"/>
              <w:tblInd w:w="94" w:type="dxa"/>
              <w:tblBorders>
                <w:top w:val="single" w:sz="6" w:space="0" w:color="2C4D75"/>
                <w:left w:val="single" w:sz="6" w:space="0" w:color="2C4D75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3597"/>
            </w:tblGrid>
            <w:tr>
              <w:tblPrEx>
                <w:tblW w:w="3597" w:type="dxa"/>
                <w:tblInd w:w="94" w:type="dxa"/>
                <w:tblBorders>
                  <w:top w:val="single" w:sz="6" w:space="0" w:color="2C4D75"/>
                  <w:left w:val="single" w:sz="6" w:space="0" w:color="2C4D75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2384"/>
              </w:trPr>
              <w:tc>
                <w:tcPr>
                  <w:tcW w:w="3597" w:type="dxa"/>
                  <w:vAlign w:val="top"/>
                </w:tcPr>
                <w:p>
                  <w:pPr>
                    <w:spacing w:line="30" w:lineRule="exact"/>
                    <w:ind w:firstLine="1909"/>
                  </w:pPr>
                  <w:r>
                    <w:pict>
                      <v:shape id="_x0000_s1138" style="width:2.4pt;height:1pt;margin-top:24.93pt;margin-left:-179.37pt;mso-position-horizontal-relative:right-margin-area;mso-position-vertical-relative:top-margin-area;position:absolute;z-index:251805696" coordorigin="0,0" coordsize="48,20" path="m,9l47,9e" filled="f" strokecolor="#2c4d75" strokeweight="0.96pt"/>
                    </w:pict>
                  </w:r>
                  <w:r>
                    <w:pict>
                      <v:shape id="_x0000_s1139" style="width:2.4pt;height:48pt;margin-top:48.45pt;margin-left:-179.37pt;mso-position-horizontal-relative:right-margin-area;mso-position-vertical-relative:top-margin-area;position:absolute;z-index:251811840" coordorigin="0,0" coordsize="48,960" path="m,950l47,950m,480l47,480m,9l47,9e" filled="f" strokecolor="#2c4d75" strokeweight="0.96pt"/>
                    </w:pict>
                  </w:r>
                  <w:r>
                    <w:pict>
                      <v:shape id="_x0000_i1140" style="width:21.5pt;height:2.3pt;mso-position-horizontal-relative:char;mso-position-vertical-relative:line" coordorigin="0,0" coordsize="430,45" path="m22,22l406,22e" filled="f" strokecolor="#c0504e" strokeweight="2.28pt">
                        <v:stroke endcap="round"/>
                        <w10:wrap type="none"/>
                      </v:shape>
                    </w:pict>
                  </w:r>
                </w:p>
                <w:p>
                  <w:pPr>
                    <w:spacing w:before="126" w:line="211" w:lineRule="auto"/>
                    <w:ind w:left="296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803648" behindDoc="1" locked="0" layoutInCell="1" allowOverlap="1">
                        <wp:simplePos x="0" y="0"/>
                        <wp:positionH relativeFrom="column">
                          <wp:posOffset>152018</wp:posOffset>
                        </wp:positionH>
                        <wp:positionV relativeFrom="paragraph">
                          <wp:posOffset>141939</wp:posOffset>
                        </wp:positionV>
                        <wp:extent cx="1970532" cy="1356359"/>
                        <wp:effectExtent l="0" t="0" r="0" b="0"/>
                        <wp:wrapNone/>
                        <wp:docPr id="88" name="IM 8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70532" cy="13563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141" type="#_x0000_t202" style="width:26pt;height:11.6pt;margin-top:3.56pt;margin-left:0.57pt;position:absolute;z-index:25180979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221" w:lineRule="auto"/>
                                <w:ind w:left="20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spacing w:val="-1"/>
                                  <w:sz w:val="16"/>
                                  <w:szCs w:val="16"/>
                                </w:rPr>
                                <w:t>亿美元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 xml:space="preserve">2,119.1 </w:t>
                  </w:r>
                  <w:r>
                    <w:rPr>
                      <w:rFonts w:ascii="Arial" w:eastAsia="Arial" w:hAnsi="Arial" w:cs="Arial"/>
                      <w:spacing w:val="2"/>
                      <w:sz w:val="16"/>
                      <w:szCs w:val="16"/>
                      <w:u w:val="single" w:color="auto"/>
                    </w:rPr>
                    <w:t xml:space="preserve">  </w:t>
                  </w:r>
                </w:p>
                <w:p>
                  <w:pPr>
                    <w:spacing w:before="180" w:line="19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5" w:line="20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92" name="IM 9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xmlns:r="http://schemas.openxmlformats.org/officeDocument/2006/relationships"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5" w:line="20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94" name="IM 9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xmlns:r="http://schemas.openxmlformats.org/officeDocument/2006/relationships"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5" w:line="20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96" name="IM 9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5" w:line="20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98" name="IM 9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8" name="IM 98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07" w:line="197" w:lineRule="auto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6.9%</w:t>
                  </w:r>
                  <w:r>
                    <w:rPr>
                      <w:position w:val="8"/>
                      <w:sz w:val="16"/>
                      <w:szCs w:val="16"/>
                    </w:rPr>
                    <w:drawing>
                      <wp:inline distT="0" distB="0" distL="0" distR="0">
                        <wp:extent cx="30841" cy="12192"/>
                        <wp:effectExtent l="0" t="0" r="0" b="0"/>
                        <wp:docPr id="100" name="IM 10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" name="IM 100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841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93" w:line="19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102" name="IM 10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16" w:line="19" w:lineRule="exact"/>
                    <w:jc w:val="right"/>
                  </w:pPr>
                  <w:r>
                    <w:drawing>
                      <wp:inline distT="0" distB="0" distL="0" distR="0">
                        <wp:extent cx="27050" cy="12192"/>
                        <wp:effectExtent l="0" t="0" r="0" b="0"/>
                        <wp:docPr id="104" name="IM 10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050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before="115" w:line="107" w:lineRule="exact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FY2019</w:t>
            </w:r>
            <w:r>
              <w:rPr>
                <w:rFonts w:ascii="Arial" w:eastAsia="Arial" w:hAnsi="Arial" w:cs="Arial"/>
                <w:spacing w:val="13"/>
                <w:position w:val="-2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FY2020</w:t>
            </w:r>
            <w:r>
              <w:rPr>
                <w:rFonts w:ascii="Arial" w:eastAsia="Arial" w:hAnsi="Arial" w:cs="Arial"/>
                <w:spacing w:val="13"/>
                <w:position w:val="-2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FY2021</w:t>
            </w:r>
            <w:r>
              <w:rPr>
                <w:rFonts w:ascii="Arial" w:eastAsia="Arial" w:hAnsi="Arial" w:cs="Arial"/>
                <w:spacing w:val="13"/>
                <w:position w:val="-2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FY</w:t>
            </w:r>
            <w:r>
              <w:rPr>
                <w:rFonts w:ascii="Arial" w:eastAsia="Arial" w:hAnsi="Arial" w:cs="Arial"/>
                <w:spacing w:val="-3"/>
                <w:position w:val="-2"/>
                <w:sz w:val="16"/>
                <w:szCs w:val="16"/>
              </w:rPr>
              <w:t>2022</w:t>
            </w:r>
            <w:r>
              <w:rPr>
                <w:rFonts w:ascii="Arial" w:eastAsia="Arial" w:hAnsi="Arial" w:cs="Arial"/>
                <w:spacing w:val="13"/>
                <w:position w:val="-2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3"/>
                <w:position w:val="-2"/>
                <w:sz w:val="16"/>
                <w:szCs w:val="16"/>
              </w:rPr>
              <w:t>FY2023</w:t>
            </w:r>
          </w:p>
        </w:tc>
        <w:tc>
          <w:tcPr>
            <w:tcW w:w="385" w:type="dxa"/>
            <w:vAlign w:val="top"/>
          </w:tcPr>
          <w:p>
            <w:pPr>
              <w:spacing w:before="56" w:line="297" w:lineRule="auto"/>
              <w:ind w:left="66" w:firstLine="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18%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16%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14%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12%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8%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6%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0%</w:t>
            </w:r>
          </w:p>
        </w:tc>
      </w:tr>
    </w:tbl>
    <w:p>
      <w:pPr>
        <w:pStyle w:val="BodyText"/>
        <w:spacing w:before="252" w:line="219" w:lineRule="auto"/>
        <w:ind w:left="15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90" w:line="195" w:lineRule="auto"/>
        <w:ind w:left="41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Microsoft YaHei" w:eastAsia="Microsoft YaHei" w:hAnsi="Microsoft YaHei" w:cs="Microsoft YaHei"/>
          <w:b/>
          <w:bCs/>
          <w:color w:val="0F243E"/>
          <w:spacing w:val="51"/>
          <w:w w:val="10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4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Microsoft YaHei" w:eastAsia="Microsoft YaHei" w:hAnsi="Microsoft YaHei" w:cs="Microsoft YaHei"/>
          <w:b/>
          <w:bCs/>
          <w:color w:val="0F243E"/>
          <w:spacing w:val="-2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FY22Q1-24Q1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微软营收及同比增速</w:t>
      </w:r>
    </w:p>
    <w:p>
      <w:pPr>
        <w:spacing w:line="180" w:lineRule="exact"/>
      </w:pPr>
    </w:p>
    <w:tbl>
      <w:tblPr>
        <w:tblStyle w:val="TableNormal2"/>
        <w:tblW w:w="4594" w:type="dxa"/>
        <w:tblInd w:w="27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245"/>
        <w:gridCol w:w="349"/>
      </w:tblGrid>
      <w:tr>
        <w:tblPrEx>
          <w:tblW w:w="4594" w:type="dxa"/>
          <w:tblInd w:w="27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10"/>
        </w:trPr>
        <w:tc>
          <w:tcPr>
            <w:tcW w:w="4245" w:type="dxa"/>
            <w:vAlign w:val="top"/>
          </w:tcPr>
          <w:p>
            <w:pPr>
              <w:pStyle w:val="TableText"/>
              <w:spacing w:line="241" w:lineRule="auto"/>
              <w:ind w:left="276"/>
              <w:rPr>
                <w:sz w:val="16"/>
                <w:szCs w:val="16"/>
              </w:rPr>
            </w:pPr>
            <w:r>
              <w:pict>
                <v:shape id="_x0000_s1142" type="#_x0000_t202" style="width:122.45pt;height:11.6pt;margin-top:1.03pt;margin-left:56.09pt;position:absolute;z-index:251806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position w:val="1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243839" cy="51815"/>
                              <wp:effectExtent l="0" t="0" r="0" b="0"/>
                              <wp:docPr id="106" name="IM 10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6" name="IM 10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3839" cy="5181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1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6"/>
                            <w:szCs w:val="16"/>
                          </w:rPr>
                          <w:t>总收入</w:t>
                        </w:r>
                        <w:r>
                          <w:rPr>
                            <w:spacing w:val="1"/>
                            <w:sz w:val="16"/>
                            <w:szCs w:val="16"/>
                          </w:rPr>
                          <w:t xml:space="preserve">     </w:t>
                        </w:r>
                        <w:r>
                          <w:rPr>
                            <w:position w:val="3"/>
                            <w:sz w:val="16"/>
                            <w:szCs w:val="16"/>
                          </w:rPr>
                          <w:drawing>
                            <wp:inline distT="0" distB="0" distL="0" distR="0">
                              <wp:extent cx="272796" cy="28956"/>
                              <wp:effectExtent l="0" t="0" r="0" b="0"/>
                              <wp:docPr id="108" name="IM 10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8" name="IM 10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4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72796" cy="28956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spacing w:val="-3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16"/>
                            <w:szCs w:val="16"/>
                          </w:rPr>
                          <w:t>同比增速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3" type="#_x0000_t202" style="width:21.75pt;height:9.5pt;margin-top:16.45pt;margin-left:-26.32pt;mso-position-horizontal-relative:right-margin-area;mso-position-vertical-relative:top-margin-area;position:absolute;z-index:251810816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565.2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4" type="#_x0000_t202" style="width:15.3pt;height:89.85pt;margin-top:20.43pt;margin-left:-213.25pt;mso-position-horizontal-relative:right-margin-area;mso-position-vertical-relative:top-margin-area;position:absolute;z-index:2518128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5" w:lineRule="auto"/>
                          <w:ind w:left="2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600</w:t>
                        </w:r>
                      </w:p>
                      <w:p>
                        <w:pPr>
                          <w:spacing w:before="118" w:line="195" w:lineRule="auto"/>
                          <w:ind w:left="2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500</w:t>
                        </w:r>
                      </w:p>
                      <w:p>
                        <w:pPr>
                          <w:spacing w:before="118" w:line="195" w:lineRule="auto"/>
                          <w:ind w:left="2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1"/>
                            <w:sz w:val="16"/>
                            <w:szCs w:val="16"/>
                          </w:rPr>
                          <w:t>400</w:t>
                        </w:r>
                      </w:p>
                      <w:p>
                        <w:pPr>
                          <w:spacing w:before="118" w:line="195" w:lineRule="auto"/>
                          <w:ind w:left="24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300</w:t>
                        </w:r>
                      </w:p>
                      <w:p>
                        <w:pPr>
                          <w:spacing w:before="118" w:line="195" w:lineRule="auto"/>
                          <w:ind w:left="22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200</w:t>
                        </w:r>
                      </w:p>
                      <w:p>
                        <w:pPr>
                          <w:spacing w:before="118" w:line="195" w:lineRule="auto"/>
                          <w:ind w:left="35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4"/>
                            <w:sz w:val="16"/>
                            <w:szCs w:val="16"/>
                          </w:rPr>
                          <w:t>100</w:t>
                        </w:r>
                      </w:p>
                      <w:p>
                        <w:pPr>
                          <w:spacing w:before="119" w:line="195" w:lineRule="auto"/>
                          <w:ind w:right="13"/>
                          <w:jc w:val="right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  <w:t>0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145" type="#_x0000_t202" style="width:13.3pt;height:9.55pt;margin-top:50.73pt;margin-left:-13.95pt;mso-position-horizontal-relative:right-margin-area;mso-position-vertical-relative:top-margin-area;position:absolute;z-index:25180774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7" w:lineRule="auto"/>
                          <w:ind w:left="2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4"/>
                            <w:sz w:val="16"/>
                            <w:szCs w:val="16"/>
                          </w:rPr>
                          <w:t>8%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9"/>
                <w:sz w:val="16"/>
                <w:szCs w:val="16"/>
              </w:rPr>
              <w:t>单位：</w:t>
            </w:r>
          </w:p>
          <w:p>
            <w:pPr>
              <w:pStyle w:val="TableText"/>
              <w:spacing w:line="221" w:lineRule="auto"/>
              <w:ind w:left="269"/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>亿美元</w:t>
            </w:r>
          </w:p>
          <w:p>
            <w:pPr>
              <w:spacing w:line="80" w:lineRule="exact"/>
            </w:pPr>
          </w:p>
          <w:tbl>
            <w:tblPr>
              <w:tblStyle w:val="TableNormal2"/>
              <w:tblW w:w="3690" w:type="dxa"/>
              <w:tblInd w:w="446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3690"/>
            </w:tblGrid>
            <w:tr>
              <w:tblPrEx>
                <w:tblW w:w="3690" w:type="dxa"/>
                <w:tblInd w:w="446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1597"/>
              </w:trPr>
              <w:tc>
                <w:tcPr>
                  <w:tcW w:w="3690" w:type="dxa"/>
                  <w:vAlign w:val="top"/>
                </w:tcPr>
                <w:p>
                  <w:pPr>
                    <w:spacing w:before="88" w:line="1499" w:lineRule="exact"/>
                  </w:pPr>
                  <w:r>
                    <w:rPr>
                      <w:position w:val="-31"/>
                    </w:rPr>
                    <w:pict>
                      <v:group id="_x0000_i1146" style="width:184.35pt;height:75.75pt;mso-position-horizontal-relative:char;mso-position-vertical-relative:line" coordorigin="0,0" coordsize="3687,1515" filled="f" stroked="f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_x0000_s1147" type="#_x0000_t75" style="width:3408;height:1515;left:139;position:absolute" filled="f" stroked="f">
                          <v:imagedata r:id="rId46" o:title=""/>
                        </v:shape>
                        <v:shape id="_x0000_s1148" type="#_x0000_t202" style="width:3391;height:1373;left:160;position:absolute;top:59" filled="f" stroked="f">
                          <o:lock v:ext="edit" aspectratio="f"/>
                          <v:textbox inset="0,0,0,0">
                            <w:txbxContent>
                              <w:p>
                                <w:pPr>
                                  <w:spacing w:before="20" w:line="278" w:lineRule="exact"/>
                                  <w:ind w:firstLine="20"/>
                                </w:pPr>
                                <w:r>
                                  <w:rPr>
                                    <w:position w:val="-5"/>
                                  </w:rPr>
                                  <w:drawing>
                                    <wp:inline distT="0" distB="0" distL="0" distR="0">
                                      <wp:extent cx="550163" cy="176784"/>
                                      <wp:effectExtent l="0" t="0" r="0" b="0"/>
                                      <wp:docPr id="110" name="IM 110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10" name="IM 110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47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50163" cy="176784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  <w:p>
                                <w:pPr>
                                  <w:spacing w:before="93" w:line="195" w:lineRule="auto"/>
                                  <w:ind w:right="19"/>
                                  <w:jc w:val="right"/>
                                  <w:rPr>
                                    <w:rFonts w:ascii="Arial" w:eastAsia="Arial" w:hAnsi="Arial" w:cs="Arial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spacing w:val="-6"/>
                                    <w:sz w:val="16"/>
                                    <w:szCs w:val="16"/>
                                  </w:rPr>
                                  <w:t>12.</w:t>
                                </w:r>
                              </w:p>
                              <w:p>
                                <w:pPr>
                                  <w:spacing w:before="71" w:line="739" w:lineRule="exact"/>
                                  <w:ind w:firstLine="1251"/>
                                </w:pPr>
                                <w:r>
                                  <w:rPr>
                                    <w:position w:val="-14"/>
                                  </w:rPr>
                                  <w:drawing>
                                    <wp:inline distT="0" distB="0" distL="0" distR="0">
                                      <wp:extent cx="1330451" cy="469391"/>
                                      <wp:effectExtent l="0" t="0" r="0" b="0"/>
                                      <wp:docPr id="112" name="IM 112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12" name="IM 112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4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330451" cy="46939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v:textbox>
                        </v:shape>
                        <v:shape id="_x0000_s1149" style="width:457;height:430;left:1000;position:absolute;top:311" coordorigin="0,0" coordsize="457,430" path="m22,22l433,406e" filled="f" strokecolor="#c0504e" strokeweight="2.28pt">
                          <v:stroke endcap="round"/>
                        </v:shape>
                        <v:shape id="_x0000_s1150" style="width:48;height:1091;position:absolute;top:165" coordorigin="0,0" coordsize="48,1091" path="m,1082l47,1082m,813l47,813m,544l47,544m,278l47,278m,9l47,9e" filled="f" strokecolor="#2c4d75" strokeweight="0.96pt"/>
                        <v:shape id="_x0000_s1151" style="width:49;height:984;left:3638;position:absolute;top:218" coordorigin="0,0" coordsize="49,984" path="m,974l48,974m,652l48,652m,331l48,331m,9l48,9e" filled="f" strokecolor="black" strokeweight="0.96pt"/>
                        <w10:wrap type="none"/>
                      </v:group>
                    </w:pict>
                  </w:r>
                </w:p>
              </w:tc>
            </w:tr>
          </w:tbl>
          <w:p>
            <w:pPr>
              <w:spacing w:before="124" w:line="467" w:lineRule="exact"/>
              <w:ind w:firstLine="197"/>
            </w:pPr>
            <w:r>
              <w:rPr>
                <w:position w:val="-9"/>
              </w:rPr>
              <w:drawing>
                <wp:inline distT="0" distB="0" distL="0" distR="0">
                  <wp:extent cx="2382138" cy="296337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xmlns:r="http://schemas.openxmlformats.org/officeDocument/2006/relationships"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2138" cy="296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9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</w:p>
          <w:p>
            <w:pPr>
              <w:spacing w:before="46" w:line="419" w:lineRule="auto"/>
              <w:ind w:left="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25%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15%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10%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5%</w:t>
            </w:r>
          </w:p>
          <w:p>
            <w:pPr>
              <w:spacing w:line="196" w:lineRule="auto"/>
              <w:ind w:left="3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0%</w:t>
            </w:r>
          </w:p>
        </w:tc>
      </w:tr>
    </w:tbl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5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14" w:lineRule="auto"/>
        <w:rPr>
          <w:rFonts w:ascii="Arial"/>
          <w:sz w:val="2"/>
        </w:rPr>
        <w:sectPr>
          <w:headerReference w:type="default" r:id="rId50"/>
          <w:footerReference w:type="default" r:id="rId51"/>
          <w:type w:val="continuous"/>
          <w:pgSz w:w="11907" w:h="16839"/>
          <w:pgMar w:top="1382" w:right="634" w:bottom="1291" w:left="624" w:header="794" w:footer="746" w:gutter="0"/>
          <w:pgNumType w:start="11"/>
          <w:cols w:num="2" w:space="708" w:equalWidth="0">
            <w:col w:w="5292" w:space="100"/>
            <w:col w:w="525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1" w:line="185" w:lineRule="auto"/>
        <w:ind w:left="39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Microsoft YaHei" w:eastAsia="Microsoft YaHei" w:hAnsi="Microsoft YaHei" w:cs="Microsoft YaHei"/>
          <w:b/>
          <w:bCs/>
          <w:color w:val="0F243E"/>
          <w:spacing w:val="5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3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Microsoft YaHei" w:eastAsia="Microsoft YaHei" w:hAnsi="Microsoft YaHei" w:cs="Microsoft YaHei"/>
          <w:b/>
          <w:bCs/>
          <w:color w:val="0F243E"/>
          <w:spacing w:val="-2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FY19-23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微软归母净利润及同比增速</w:t>
      </w:r>
    </w:p>
    <w:p>
      <w:pPr>
        <w:spacing w:before="10"/>
      </w:pPr>
    </w:p>
    <w:tbl>
      <w:tblPr>
        <w:tblStyle w:val="TableNormal3"/>
        <w:tblW w:w="4793" w:type="dxa"/>
        <w:tblInd w:w="1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01"/>
        <w:gridCol w:w="3919"/>
        <w:gridCol w:w="473"/>
      </w:tblGrid>
      <w:tr>
        <w:tblPrEx>
          <w:tblW w:w="4793" w:type="dxa"/>
          <w:tblInd w:w="14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560"/>
        </w:trPr>
        <w:tc>
          <w:tcPr>
            <w:tcW w:w="401" w:type="dxa"/>
            <w:vAlign w:val="top"/>
          </w:tcPr>
          <w:p>
            <w:pPr>
              <w:spacing w:before="241" w:line="195" w:lineRule="auto"/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800</w:t>
            </w:r>
          </w:p>
          <w:p>
            <w:pPr>
              <w:spacing w:before="94" w:line="195" w:lineRule="auto"/>
              <w:ind w:left="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700</w:t>
            </w:r>
          </w:p>
          <w:p>
            <w:pPr>
              <w:spacing w:before="94" w:line="195" w:lineRule="auto"/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600</w:t>
            </w:r>
          </w:p>
          <w:p>
            <w:pPr>
              <w:spacing w:before="95" w:line="195" w:lineRule="auto"/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500</w:t>
            </w:r>
          </w:p>
          <w:p>
            <w:pPr>
              <w:spacing w:before="95" w:line="195" w:lineRule="auto"/>
              <w:ind w:left="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400</w:t>
            </w:r>
          </w:p>
          <w:p>
            <w:pPr>
              <w:spacing w:before="94" w:line="195" w:lineRule="auto"/>
              <w:ind w:left="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300</w:t>
            </w:r>
          </w:p>
          <w:p>
            <w:pPr>
              <w:spacing w:before="95" w:line="195" w:lineRule="auto"/>
              <w:ind w:left="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200</w:t>
            </w:r>
          </w:p>
          <w:p>
            <w:pPr>
              <w:spacing w:before="95" w:line="195" w:lineRule="auto"/>
              <w:ind w:left="6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4"/>
                <w:sz w:val="16"/>
                <w:szCs w:val="16"/>
              </w:rPr>
              <w:t>100</w:t>
            </w:r>
          </w:p>
          <w:p>
            <w:pPr>
              <w:spacing w:before="95" w:line="195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16"/>
                <w:szCs w:val="16"/>
              </w:rPr>
              <w:t>0</w:t>
            </w:r>
          </w:p>
          <w:p>
            <w:pPr>
              <w:spacing w:before="95" w:line="109" w:lineRule="exac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-100</w:t>
            </w:r>
          </w:p>
        </w:tc>
        <w:tc>
          <w:tcPr>
            <w:tcW w:w="3919" w:type="dxa"/>
            <w:vAlign w:val="top"/>
          </w:tcPr>
          <w:p>
            <w:pPr>
              <w:pStyle w:val="TableText"/>
              <w:spacing w:line="229" w:lineRule="auto"/>
              <w:ind w:left="171"/>
              <w:rPr>
                <w:sz w:val="16"/>
                <w:szCs w:val="16"/>
              </w:rPr>
            </w:pPr>
            <w:r>
              <w:pict>
                <v:shape id="_x0000_s1152" type="#_x0000_t202" style="width:26pt;height:11.6pt;margin-top:9.44pt;margin-left:-188.71pt;mso-position-horizontal-relative:right-margin-area;mso-position-vertical-relative:top-margin-area;position:absolute;z-index:25181798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1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1"/>
                            <w:sz w:val="16"/>
                            <w:szCs w:val="16"/>
                          </w:rPr>
                          <w:t>亿美元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9"/>
                <w:sz w:val="16"/>
                <w:szCs w:val="16"/>
              </w:rPr>
              <w:t>单位：</w:t>
            </w:r>
            <w:r>
              <w:rPr>
                <w:spacing w:val="76"/>
                <w:sz w:val="16"/>
                <w:szCs w:val="16"/>
              </w:rPr>
              <w:t xml:space="preserve"> </w:t>
            </w:r>
            <w:r>
              <w:rPr>
                <w:position w:val="1"/>
                <w:sz w:val="16"/>
                <w:szCs w:val="16"/>
              </w:rPr>
              <w:drawing>
                <wp:inline distT="0" distB="0" distL="0" distR="0">
                  <wp:extent cx="243840" cy="51816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xmlns:r="http://schemas.openxmlformats.org/officeDocument/2006/relationships"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" cy="51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7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归母净利润</w:t>
            </w:r>
            <w:r>
              <w:rPr>
                <w:spacing w:val="-9"/>
                <w:sz w:val="16"/>
                <w:szCs w:val="16"/>
              </w:rPr>
              <w:t xml:space="preserve">    </w:t>
            </w:r>
            <w:r>
              <w:rPr>
                <w:position w:val="2"/>
                <w:sz w:val="16"/>
                <w:szCs w:val="16"/>
              </w:rPr>
              <w:drawing>
                <wp:inline distT="0" distB="0" distL="0" distR="0">
                  <wp:extent cx="272796" cy="28956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xmlns:r="http://schemas.openxmlformats.org/officeDocument/2006/relationships"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6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6"/>
                <w:sz w:val="16"/>
                <w:szCs w:val="16"/>
              </w:rPr>
              <w:t xml:space="preserve"> </w:t>
            </w:r>
            <w:r>
              <w:rPr>
                <w:spacing w:val="-9"/>
                <w:sz w:val="16"/>
                <w:szCs w:val="16"/>
              </w:rPr>
              <w:t>同比增速</w:t>
            </w:r>
          </w:p>
          <w:p>
            <w:pPr>
              <w:spacing w:line="57" w:lineRule="exact"/>
            </w:pPr>
          </w:p>
          <w:tbl>
            <w:tblPr>
              <w:tblStyle w:val="TableNormal3"/>
              <w:tblW w:w="3752" w:type="dxa"/>
              <w:tblInd w:w="93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</w:tblPr>
            <w:tblGrid>
              <w:gridCol w:w="3752"/>
            </w:tblGrid>
            <w:tr>
              <w:tblPrEx>
                <w:tblW w:w="3752" w:type="dxa"/>
                <w:tblInd w:w="93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  <w:insideH w:val="single" w:sz="6" w:space="0" w:color="000000"/>
                  <w:insideV w:val="single" w:sz="6" w:space="0" w:color="000000"/>
                </w:tblBorders>
                <w:tblLayout w:type="fixed"/>
              </w:tblPrEx>
              <w:trPr>
                <w:trHeight w:val="2004"/>
              </w:trPr>
              <w:tc>
                <w:tcPr>
                  <w:tcW w:w="3752" w:type="dxa"/>
                  <w:tcBorders>
                    <w:top w:val="nil"/>
                  </w:tcBorders>
                  <w:vAlign w:val="top"/>
                </w:tcPr>
                <w:p>
                  <w:pPr>
                    <w:spacing w:line="194" w:lineRule="auto"/>
                    <w:ind w:left="317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pict>
                      <v:shape id="_x0000_s1153" style="width:2.4pt;height:86.45pt;margin-top:14.3pt;margin-left:-187.12pt;mso-position-horizontal-relative:right-margin-area;mso-position-vertical-relative:top-margin-area;position:absolute;z-index:251820032" coordorigin="0,0" coordsize="48,1728" path="m,1718l47,1718m,1473l47,1473m,1231l47,1231m,986l47,986m,741l47,741m,496l47,496m,254l47,254m,9l47,9e" filled="f" strokecolor="#2c4d75" strokeweight="0.96pt"/>
                    </w:pict>
                  </w: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723.6</w:t>
                  </w:r>
                </w:p>
                <w:p>
                  <w:pPr>
                    <w:spacing w:before="136" w:line="19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20" name="IM 1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25" w:line="19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22" name="IM 1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23" w:line="19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24" name="IM 1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xmlns:r="http://schemas.openxmlformats.org/officeDocument/2006/relationships"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26" w:line="19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26" name="IM 1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xmlns:r="http://schemas.openxmlformats.org/officeDocument/2006/relationships"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26" w:line="19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28" name="IM 1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xmlns:r="http://schemas.openxmlformats.org/officeDocument/2006/relationships"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25" w:line="20" w:lineRule="exact"/>
                    <w:jc w:val="right"/>
                  </w:pPr>
                  <w:r>
                    <w:drawing>
                      <wp:inline distT="0" distB="0" distL="0" distR="0">
                        <wp:extent cx="26416" cy="12192"/>
                        <wp:effectExtent l="0" t="0" r="0" b="0"/>
                        <wp:docPr id="130" name="IM 1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xmlns:r="http://schemas.openxmlformats.org/officeDocument/2006/relationships"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416" cy="121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before="263" w:line="197" w:lineRule="auto"/>
                    <w:ind w:left="329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drawing>
                      <wp:anchor distT="0" distB="0" distL="0" distR="0" simplePos="0" relativeHeight="251813888" behindDoc="1" locked="0" layoutInCell="1" allowOverlap="1">
                        <wp:simplePos x="0" y="0"/>
                        <wp:positionH relativeFrom="column">
                          <wp:posOffset>159639</wp:posOffset>
                        </wp:positionH>
                        <wp:positionV relativeFrom="paragraph">
                          <wp:posOffset>-824643</wp:posOffset>
                        </wp:positionV>
                        <wp:extent cx="2052828" cy="1146048"/>
                        <wp:effectExtent l="0" t="0" r="0" b="0"/>
                        <wp:wrapNone/>
                        <wp:docPr id="132" name="IM 1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xmlns:r="http://schemas.openxmlformats.org/officeDocument/2006/relationships"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28" cy="11460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-0.5%</w:t>
                  </w:r>
                  <w:r>
                    <w:rPr>
                      <w:rFonts w:ascii="Arial" w:eastAsia="Arial" w:hAnsi="Arial" w:cs="Arial"/>
                      <w:spacing w:val="3"/>
                      <w:sz w:val="16"/>
                      <w:szCs w:val="16"/>
                    </w:rPr>
                    <w:t xml:space="preserve"> </w:t>
                  </w:r>
                </w:p>
              </w:tc>
            </w:tr>
            <w:tr>
              <w:tblPrEx>
                <w:tblW w:w="3752" w:type="dxa"/>
                <w:tblInd w:w="93" w:type="dxa"/>
                <w:tblLayout w:type="fixed"/>
              </w:tblPrEx>
              <w:trPr>
                <w:trHeight w:val="239"/>
              </w:trPr>
              <w:tc>
                <w:tcPr>
                  <w:tcW w:w="3752" w:type="dxa"/>
                  <w:tcBorders>
                    <w:left w:val="single" w:sz="6" w:space="0" w:color="2C4D75"/>
                    <w:bottom w:val="nil"/>
                  </w:tcBorders>
                  <w:vAlign w:val="top"/>
                </w:tcPr>
                <w:p>
                  <w:pPr>
                    <w:spacing w:before="112" w:line="117" w:lineRule="exact"/>
                    <w:ind w:left="10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position w:val="-2"/>
                      <w:sz w:val="16"/>
                      <w:szCs w:val="16"/>
                    </w:rPr>
                    <w:t>FY2019</w:t>
                  </w:r>
                  <w:r>
                    <w:rPr>
                      <w:rFonts w:ascii="Arial" w:eastAsia="Arial" w:hAnsi="Arial" w:cs="Arial"/>
                      <w:spacing w:val="6"/>
                      <w:position w:val="-2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2"/>
                      <w:position w:val="-2"/>
                      <w:sz w:val="16"/>
                      <w:szCs w:val="16"/>
                    </w:rPr>
                    <w:t>FY2020</w:t>
                  </w:r>
                  <w:r>
                    <w:rPr>
                      <w:rFonts w:ascii="Arial" w:eastAsia="Arial" w:hAnsi="Arial" w:cs="Arial"/>
                      <w:spacing w:val="6"/>
                      <w:position w:val="-2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2"/>
                      <w:position w:val="-2"/>
                      <w:sz w:val="16"/>
                      <w:szCs w:val="16"/>
                    </w:rPr>
                    <w:t>FY2021</w:t>
                  </w:r>
                  <w:r>
                    <w:rPr>
                      <w:rFonts w:ascii="Arial" w:eastAsia="Arial" w:hAnsi="Arial" w:cs="Arial"/>
                      <w:spacing w:val="7"/>
                      <w:position w:val="-2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2"/>
                      <w:position w:val="-2"/>
                      <w:sz w:val="16"/>
                      <w:szCs w:val="16"/>
                    </w:rPr>
                    <w:t>FY</w:t>
                  </w:r>
                  <w:r>
                    <w:rPr>
                      <w:rFonts w:ascii="Arial" w:eastAsia="Arial" w:hAnsi="Arial" w:cs="Arial"/>
                      <w:spacing w:val="-3"/>
                      <w:position w:val="-2"/>
                      <w:sz w:val="16"/>
                      <w:szCs w:val="16"/>
                    </w:rPr>
                    <w:t>2022</w:t>
                  </w:r>
                  <w:r>
                    <w:rPr>
                      <w:rFonts w:ascii="Arial" w:eastAsia="Arial" w:hAnsi="Arial" w:cs="Arial"/>
                      <w:spacing w:val="6"/>
                      <w:position w:val="-2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Arial" w:eastAsia="Arial" w:hAnsi="Arial" w:cs="Arial"/>
                      <w:spacing w:val="-3"/>
                      <w:position w:val="-2"/>
                      <w:sz w:val="16"/>
                      <w:szCs w:val="16"/>
                    </w:rPr>
                    <w:t>FY2023</w:t>
                  </w:r>
                </w:p>
              </w:tc>
            </w:tr>
          </w:tbl>
          <w:p>
            <w:pPr>
              <w:spacing w:line="35" w:lineRule="exact"/>
              <w:rPr>
                <w:rFonts w:ascii="Arial"/>
                <w:sz w:val="3"/>
              </w:rPr>
            </w:pPr>
          </w:p>
        </w:tc>
        <w:tc>
          <w:tcPr>
            <w:tcW w:w="473" w:type="dxa"/>
            <w:vAlign w:val="top"/>
          </w:tcPr>
          <w:p>
            <w:pPr>
              <w:spacing w:before="238" w:line="319" w:lineRule="auto"/>
              <w:ind w:left="66" w:firstLine="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5"/>
                <w:sz w:val="16"/>
                <w:szCs w:val="16"/>
              </w:rPr>
              <w:t>160%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140%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120%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100%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80%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60%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40%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20%</w:t>
            </w:r>
          </w:p>
          <w:p>
            <w:pPr>
              <w:spacing w:line="196" w:lineRule="auto"/>
              <w:ind w:left="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0%</w:t>
            </w:r>
          </w:p>
          <w:p>
            <w:pPr>
              <w:spacing w:before="93" w:line="111" w:lineRule="exact"/>
              <w:ind w:left="6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>-20%</w:t>
            </w:r>
          </w:p>
        </w:tc>
      </w:tr>
    </w:tbl>
    <w:p>
      <w:pPr>
        <w:spacing w:line="335" w:lineRule="auto"/>
        <w:rPr>
          <w:rFonts w:ascii="Arial"/>
          <w:sz w:val="21"/>
        </w:rPr>
      </w:pPr>
    </w:p>
    <w:p>
      <w:pPr>
        <w:pStyle w:val="BodyText"/>
        <w:spacing w:before="59" w:line="219" w:lineRule="auto"/>
        <w:ind w:left="13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432" w:lineRule="auto"/>
        <w:rPr>
          <w:rFonts w:ascii="Arial"/>
          <w:sz w:val="21"/>
        </w:rPr>
      </w:pPr>
    </w:p>
    <w:p>
      <w:pPr>
        <w:spacing w:before="90" w:line="195" w:lineRule="auto"/>
        <w:ind w:left="39"/>
        <w:rPr>
          <w:rFonts w:ascii="Microsoft YaHei" w:eastAsia="Microsoft YaHei" w:hAnsi="Microsoft YaHei" w:cs="Microsoft YaHei"/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rFonts w:ascii="Microsoft YaHei" w:eastAsia="Microsoft YaHei" w:hAnsi="Microsoft YaHei" w:cs="Microsoft YaHei"/>
          <w:b/>
          <w:bCs/>
          <w:color w:val="0F243E"/>
          <w:spacing w:val="63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5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Microsoft YaHei" w:eastAsia="Microsoft YaHei" w:hAnsi="Microsoft YaHei" w:cs="Microsoft YaHei"/>
          <w:b/>
          <w:bCs/>
          <w:color w:val="0F243E"/>
          <w:spacing w:val="-2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3"/>
          <w:sz w:val="21"/>
          <w:szCs w:val="21"/>
        </w:rPr>
        <w:t>FY22Q1-24Q1</w:t>
      </w:r>
      <w:r>
        <w:rPr>
          <w:rFonts w:ascii="Microsoft YaHei" w:eastAsia="Microsoft YaHei" w:hAnsi="Microsoft YaHei" w:cs="Microsoft YaHei"/>
          <w:b/>
          <w:bCs/>
          <w:color w:val="0F243E"/>
          <w:spacing w:val="-3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微软归母净利润及同比增速</w:t>
      </w:r>
    </w:p>
    <w:p>
      <w:pPr>
        <w:pStyle w:val="BodyText"/>
        <w:spacing w:before="133" w:line="221" w:lineRule="auto"/>
        <w:ind w:left="571"/>
        <w:rPr>
          <w:sz w:val="16"/>
          <w:szCs w:val="16"/>
        </w:rPr>
      </w:pPr>
      <w:r>
        <w:rPr>
          <w:spacing w:val="-10"/>
          <w:sz w:val="16"/>
          <w:szCs w:val="16"/>
        </w:rPr>
        <w:t>单位：</w:t>
      </w:r>
      <w:r>
        <w:rPr>
          <w:spacing w:val="2"/>
          <w:sz w:val="16"/>
          <w:szCs w:val="16"/>
        </w:rPr>
        <w:t xml:space="preserve">     </w:t>
      </w:r>
      <w:r>
        <w:rPr>
          <w:position w:val="1"/>
          <w:sz w:val="16"/>
          <w:szCs w:val="16"/>
        </w:rPr>
        <w:drawing>
          <wp:inline distT="0" distB="0" distL="0" distR="0">
            <wp:extent cx="243840" cy="50291"/>
            <wp:effectExtent l="0" t="0" r="0" b="0"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50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归母净利润</w:t>
      </w:r>
      <w:r>
        <w:rPr>
          <w:spacing w:val="2"/>
          <w:sz w:val="16"/>
          <w:szCs w:val="16"/>
        </w:rPr>
        <w:t xml:space="preserve">    </w:t>
      </w:r>
      <w:r>
        <w:rPr>
          <w:position w:val="3"/>
          <w:sz w:val="16"/>
          <w:szCs w:val="16"/>
        </w:rPr>
        <w:drawing>
          <wp:inline distT="0" distB="0" distL="0" distR="0">
            <wp:extent cx="272796" cy="28956"/>
            <wp:effectExtent l="0" t="0" r="0" b="0"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72796" cy="2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5"/>
          <w:sz w:val="16"/>
          <w:szCs w:val="16"/>
        </w:rPr>
        <w:t xml:space="preserve"> </w:t>
      </w:r>
      <w:r>
        <w:rPr>
          <w:spacing w:val="-10"/>
          <w:sz w:val="16"/>
          <w:szCs w:val="16"/>
        </w:rPr>
        <w:t>同比增速</w:t>
      </w:r>
    </w:p>
    <w:p>
      <w:pPr>
        <w:pStyle w:val="BodyText"/>
        <w:spacing w:before="18" w:line="179" w:lineRule="auto"/>
        <w:ind w:left="564"/>
        <w:rPr>
          <w:sz w:val="16"/>
          <w:szCs w:val="16"/>
        </w:rPr>
      </w:pPr>
      <w:r>
        <w:pict>
          <v:shape id="_x0000_s1154" type="#_x0000_t202" style="width:22.4pt;height:128.25pt;margin-top:4.73pt;margin-left:225.39pt;position:absolute;z-index:251815936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35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3"/>
                      <w:sz w:val="16"/>
                      <w:szCs w:val="16"/>
                    </w:rPr>
                    <w:t>100%</w:t>
                  </w:r>
                </w:p>
                <w:p>
                  <w:pPr>
                    <w:spacing w:before="244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80%</w:t>
                  </w:r>
                </w:p>
                <w:p>
                  <w:pPr>
                    <w:spacing w:before="244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60%</w:t>
                  </w:r>
                </w:p>
                <w:p>
                  <w:pPr>
                    <w:spacing w:before="244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40%</w:t>
                  </w:r>
                </w:p>
                <w:p>
                  <w:pPr>
                    <w:spacing w:before="245" w:line="197" w:lineRule="auto"/>
                    <w:ind w:left="2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1"/>
                      <w:sz w:val="16"/>
                      <w:szCs w:val="16"/>
                    </w:rPr>
                    <w:t>20%</w:t>
                  </w:r>
                </w:p>
                <w:p>
                  <w:pPr>
                    <w:spacing w:before="244" w:line="197" w:lineRule="auto"/>
                    <w:ind w:left="24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0%</w:t>
                  </w:r>
                </w:p>
                <w:p>
                  <w:pPr>
                    <w:spacing w:before="245" w:line="197" w:lineRule="auto"/>
                    <w:ind w:left="23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-20%</w:t>
                  </w:r>
                </w:p>
              </w:txbxContent>
            </v:textbox>
          </v:shape>
        </w:pict>
      </w:r>
      <w:r>
        <w:pict>
          <v:shape id="_x0000_s1155" type="#_x0000_t202" style="width:15.15pt;height:128.15pt;margin-top:4.8pt;margin-left:6.19pt;position:absolute;z-index:251816960" filled="f" stroked="f">
            <o:lock v:ext="edit" aspectratio="f"/>
            <v:textbox inset="0,0,0,0">
              <w:txbxContent>
                <w:p>
                  <w:pPr>
                    <w:spacing w:before="19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250</w:t>
                  </w:r>
                </w:p>
                <w:p>
                  <w:pPr>
                    <w:spacing w:before="245" w:line="195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200</w:t>
                  </w:r>
                </w:p>
                <w:p>
                  <w:pPr>
                    <w:spacing w:before="246" w:line="195" w:lineRule="auto"/>
                    <w:ind w:left="3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150</w:t>
                  </w:r>
                </w:p>
                <w:p>
                  <w:pPr>
                    <w:spacing w:before="246" w:line="195" w:lineRule="auto"/>
                    <w:ind w:left="32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4"/>
                      <w:sz w:val="16"/>
                      <w:szCs w:val="16"/>
                    </w:rPr>
                    <w:t>100</w:t>
                  </w:r>
                </w:p>
                <w:p>
                  <w:pPr>
                    <w:spacing w:before="246" w:line="195" w:lineRule="auto"/>
                    <w:ind w:left="111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50</w:t>
                  </w:r>
                </w:p>
                <w:p>
                  <w:pPr>
                    <w:spacing w:before="246" w:line="195" w:lineRule="auto"/>
                    <w:ind w:right="13"/>
                    <w:jc w:val="right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z w:val="16"/>
                      <w:szCs w:val="16"/>
                    </w:rPr>
                    <w:t>0</w:t>
                  </w:r>
                </w:p>
                <w:p>
                  <w:pPr>
                    <w:spacing w:before="246" w:line="195" w:lineRule="auto"/>
                    <w:ind w:left="56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-50</w:t>
                  </w:r>
                </w:p>
              </w:txbxContent>
            </v:textbox>
          </v:shape>
        </w:pict>
      </w:r>
      <w:r>
        <w:rPr>
          <w:spacing w:val="-1"/>
          <w:sz w:val="16"/>
          <w:szCs w:val="16"/>
        </w:rPr>
        <w:t>亿美元</w:t>
      </w:r>
    </w:p>
    <w:tbl>
      <w:tblPr>
        <w:tblStyle w:val="TableNormal3"/>
        <w:tblW w:w="3803" w:type="dxa"/>
        <w:tblInd w:w="58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8"/>
        <w:gridCol w:w="2405"/>
        <w:gridCol w:w="1144"/>
        <w:gridCol w:w="126"/>
      </w:tblGrid>
      <w:tr>
        <w:tblPrEx>
          <w:tblW w:w="3803" w:type="dxa"/>
          <w:tblInd w:w="58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5"/>
        </w:trPr>
        <w:tc>
          <w:tcPr>
            <w:tcW w:w="3803" w:type="dxa"/>
            <w:gridSpan w:val="4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line="187" w:lineRule="auto"/>
              <w:ind w:left="329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222.9</w:t>
            </w:r>
          </w:p>
        </w:tc>
      </w:tr>
      <w:tr>
        <w:tblPrEx>
          <w:tblW w:w="3803" w:type="dxa"/>
          <w:tblInd w:w="584" w:type="dxa"/>
          <w:tblLayout w:type="fixed"/>
        </w:tblPrEx>
        <w:trPr>
          <w:trHeight w:val="1175"/>
        </w:trPr>
        <w:tc>
          <w:tcPr>
            <w:tcW w:w="12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168" w:line="1581" w:lineRule="exact"/>
            </w:pPr>
            <w:r>
              <w:rPr>
                <w:position w:val="-33"/>
              </w:rPr>
              <w:pict>
                <v:shape id="_x0000_i1156" style="width:2.4pt;height:80.05pt;mso-position-horizontal-relative:char;mso-position-vertical-relative:line" coordorigin="0,0" coordsize="48,1601" path="m,1591l47,1591m,1195l47,1195m,799l47,799m,405l47,405m,9l47,9e" filled="f" strokecolor="#2c4d75" strokeweight="0.96pt">
                  <w10:wrap type="none"/>
                </v:shape>
              </w:pict>
            </w:r>
          </w:p>
        </w:tc>
        <w:tc>
          <w:tcPr>
            <w:tcW w:w="2405" w:type="dxa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952" w:lineRule="exact"/>
              <w:ind w:firstLine="63"/>
            </w:pPr>
            <w:r>
              <w:rPr>
                <w:position w:val="-19"/>
              </w:rPr>
              <w:pict>
                <v:shape id="_x0000_i1157" style="width:65.55pt;height:47.65pt;mso-position-horizontal-relative:char;mso-position-vertical-relative:line" coordorigin="0,0" coordsize="1311,953" path="m22,22l442,543l865,802l1287,929e" filled="f" strokecolor="#c0504e" strokeweight="2.28pt">
                  <v:stroke endcap="round"/>
                  <w10:wrap type="none"/>
                </v:shape>
              </w:pict>
            </w:r>
          </w:p>
        </w:tc>
        <w:tc>
          <w:tcPr>
            <w:tcW w:w="1270" w:type="dxa"/>
            <w:gridSpan w:val="2"/>
            <w:tcBorders>
              <w:right w:val="single" w:sz="6" w:space="0" w:color="000000"/>
            </w:tcBorders>
            <w:vAlign w:val="top"/>
          </w:tcPr>
          <w:p>
            <w:pPr>
              <w:spacing w:before="168" w:line="415" w:lineRule="exact"/>
              <w:ind w:firstLine="1220"/>
            </w:pPr>
            <w:r>
              <w:rPr>
                <w:position w:val="-8"/>
              </w:rPr>
              <w:pict>
                <v:shape id="_x0000_i1158" style="width:2.45pt;height:20.8pt;mso-position-horizontal-relative:char;mso-position-vertical-relative:line" coordorigin="0,0" coordsize="49,415" path="m,405l48,405m,9l48,9e" filled="f" strokecolor="black" strokeweight="0.96pt">
                  <w10:wrap type="none"/>
                </v:shape>
              </w:pict>
            </w: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46" w:line="225" w:lineRule="auto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drawing>
                <wp:anchor distT="0" distB="0" distL="0" distR="0" simplePos="0" relativeHeight="251814912" behindDoc="1" locked="0" layoutInCell="1" allowOverlap="1">
                  <wp:simplePos x="0" y="0"/>
                  <wp:positionH relativeFrom="column">
                    <wp:posOffset>-1515681</wp:posOffset>
                  </wp:positionH>
                  <wp:positionV relativeFrom="paragraph">
                    <wp:posOffset>-603449</wp:posOffset>
                  </wp:positionV>
                  <wp:extent cx="2229612" cy="1120139"/>
                  <wp:effectExtent l="0" t="0" r="0" b="0"/>
                  <wp:wrapNone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xmlns:r="http://schemas.openxmlformats.org/officeDocument/2006/relationships"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9612" cy="1120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27.0%</w:t>
            </w:r>
          </w:p>
        </w:tc>
      </w:tr>
      <w:tr>
        <w:tblPrEx>
          <w:tblW w:w="3803" w:type="dxa"/>
          <w:tblInd w:w="584" w:type="dxa"/>
          <w:tblLayout w:type="fixed"/>
        </w:tblPrEx>
        <w:trPr>
          <w:trHeight w:val="585"/>
        </w:trPr>
        <w:tc>
          <w:tcPr>
            <w:tcW w:w="128" w:type="dxa"/>
            <w:vMerge/>
            <w:tcBorders>
              <w:top w:val="nil"/>
              <w:left w:val="single" w:sz="6" w:space="0" w:color="000000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4" w:type="dxa"/>
            <w:tcBorders>
              <w:bottom w:val="single" w:sz="6" w:space="0" w:color="000000"/>
            </w:tcBorders>
            <w:vAlign w:val="top"/>
          </w:tcPr>
          <w:p>
            <w:pPr>
              <w:spacing w:before="27" w:line="394" w:lineRule="exact"/>
              <w:ind w:firstLine="190"/>
            </w:pPr>
            <w:r>
              <w:rPr>
                <w:position w:val="-7"/>
              </w:rPr>
              <w:pict>
                <v:shape id="_x0000_i1159" style="width:44.55pt;height:19.7pt;mso-position-horizontal-relative:char;mso-position-vertical-relative:line" coordorigin="0,0" coordsize="890,394" path="m22,370l445,161l867,22e" filled="f" strokecolor="#c0504e" strokeweight="2.28pt">
                  <v:stroke endcap="round"/>
                  <w10:wrap type="none"/>
                </v:shape>
              </w:pict>
            </w:r>
          </w:p>
        </w:tc>
        <w:tc>
          <w:tcPr>
            <w:tcW w:w="126" w:type="dxa"/>
            <w:tcBorders>
              <w:bottom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179" w:line="395" w:lineRule="exact"/>
              <w:ind w:firstLine="76"/>
            </w:pPr>
            <w:r>
              <w:rPr>
                <w:position w:val="-9"/>
              </w:rPr>
              <w:pict>
                <v:shape id="_x0000_i1160" style="width:2.45pt;height:20.8pt;mso-position-horizontal-relative:char;mso-position-vertical-relative:line" coordorigin="0,0" coordsize="49,415" path="m,405l48,405m,9l48,9e" filled="f" strokecolor="black" strokeweight="0.96pt">
                  <w10:wrap type="none"/>
                </v:shape>
              </w:pict>
            </w:r>
          </w:p>
        </w:tc>
      </w:tr>
      <w:tr>
        <w:tblPrEx>
          <w:tblW w:w="3803" w:type="dxa"/>
          <w:tblInd w:w="584" w:type="dxa"/>
          <w:tblLayout w:type="fixed"/>
        </w:tblPrEx>
        <w:trPr>
          <w:trHeight w:val="390"/>
        </w:trPr>
        <w:tc>
          <w:tcPr>
            <w:tcW w:w="3803" w:type="dxa"/>
            <w:gridSpan w:val="4"/>
            <w:tcBorders>
              <w:top w:val="single" w:sz="6" w:space="0" w:color="000000"/>
              <w:left w:val="single" w:sz="6" w:space="0" w:color="2C4D75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161" style="width:44.55pt;height:18.25pt;margin-top:-3.65pt;margin-left:-116.95pt;mso-position-horizontal-relative:right-margin-area;mso-position-vertical-relative:top-margin-area;position:absolute;z-index:251819008" coordorigin="0,0" coordsize="890,365" path="m22,22l445,342l867,303e" filled="f" strokecolor="#c0504e" strokeweight="2.28pt">
                  <v:stroke endcap="round"/>
                </v:shape>
              </w:pict>
            </w:r>
          </w:p>
        </w:tc>
      </w:tr>
    </w:tbl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3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185" w:lineRule="auto"/>
        <w:sectPr>
          <w:headerReference w:type="default" r:id="rId64"/>
          <w:footerReference w:type="default" r:id="rId65"/>
          <w:type w:val="nextPage"/>
          <w:pgSz w:w="11907" w:h="16839"/>
          <w:pgMar w:top="1382" w:right="634" w:bottom="1291" w:left="624" w:header="794" w:footer="746" w:gutter="0"/>
          <w:pgNumType w:start="12"/>
          <w:cols w:num="2" w:space="708" w:equalWidth="0">
            <w:col w:w="5292" w:space="100"/>
            <w:col w:w="5257" w:space="0"/>
          </w:cols>
          <w:titlePg w:val="0"/>
        </w:sectPr>
      </w:pPr>
    </w:p>
    <w:p>
      <w:pPr>
        <w:spacing w:line="468" w:lineRule="auto"/>
        <w:rPr>
          <w:rFonts w:ascii="Arial"/>
          <w:sz w:val="21"/>
        </w:rPr>
      </w:pPr>
    </w:p>
    <w:p>
      <w:pPr>
        <w:pStyle w:val="BodyText"/>
        <w:spacing w:before="91" w:line="228" w:lineRule="auto"/>
        <w:ind w:left="3039" w:firstLine="2"/>
        <w:jc w:val="both"/>
        <w:rPr>
          <w:sz w:val="21"/>
          <w:szCs w:val="21"/>
        </w:rPr>
      </w:pPr>
      <w:r>
        <w:rPr>
          <w:rFonts w:ascii="Microsoft YaHei" w:eastAsia="Microsoft YaHei" w:hAnsi="Microsoft YaHei" w:cs="Microsoft YaHei"/>
          <w:b/>
          <w:bCs/>
          <w:spacing w:val="-4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毛利率持续改善。</w:t>
      </w:r>
      <w:r>
        <w:rPr>
          <w:rFonts w:ascii="Microsoft YaHei" w:eastAsia="Microsoft YaHei" w:hAnsi="Microsoft YaHei" w:cs="Microsoft YaHei"/>
          <w:b/>
          <w:bCs/>
          <w:spacing w:val="-4"/>
          <w:sz w:val="21"/>
          <w:szCs w:val="21"/>
        </w:rPr>
        <w:t xml:space="preserve">  </w:t>
      </w:r>
      <w:r>
        <w:rPr>
          <w:spacing w:val="-4"/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pacing w:val="-4"/>
          <w:sz w:val="21"/>
          <w:szCs w:val="21"/>
          <w:u w:val="single" w:color="auto"/>
        </w:rPr>
        <w:t>FY2023</w:t>
      </w:r>
      <w:r>
        <w:rPr>
          <w:spacing w:val="-4"/>
          <w:sz w:val="21"/>
          <w:szCs w:val="21"/>
        </w:rPr>
        <w:t>，毛利率为</w:t>
      </w:r>
      <w:r>
        <w:rPr>
          <w:rFonts w:ascii="Arial" w:eastAsia="Arial" w:hAnsi="Arial" w:cs="Arial"/>
          <w:spacing w:val="-4"/>
          <w:sz w:val="21"/>
          <w:szCs w:val="21"/>
        </w:rPr>
        <w:t>68.9%</w:t>
      </w:r>
      <w:r>
        <w:rPr>
          <w:spacing w:val="-4"/>
          <w:sz w:val="21"/>
          <w:szCs w:val="21"/>
        </w:rPr>
        <w:t>（</w:t>
      </w:r>
      <w:r>
        <w:rPr>
          <w:rFonts w:ascii="Arial" w:eastAsia="Arial" w:hAnsi="Arial" w:cs="Arial"/>
          <w:spacing w:val="-4"/>
          <w:sz w:val="21"/>
          <w:szCs w:val="21"/>
        </w:rPr>
        <w:t>YoY+2.0p</w:t>
      </w:r>
      <w:r>
        <w:rPr>
          <w:rFonts w:ascii="Arial" w:eastAsia="Arial" w:hAnsi="Arial" w:cs="Arial"/>
          <w:spacing w:val="-5"/>
          <w:sz w:val="21"/>
          <w:szCs w:val="21"/>
        </w:rPr>
        <w:t>ct</w:t>
      </w:r>
      <w:r>
        <w:rPr>
          <w:spacing w:val="-5"/>
          <w:sz w:val="21"/>
          <w:szCs w:val="21"/>
        </w:rPr>
        <w:t>）。</w:t>
      </w:r>
      <w:r>
        <w:rPr>
          <w:spacing w:val="-29"/>
          <w:sz w:val="21"/>
          <w:szCs w:val="21"/>
        </w:rPr>
        <w:t xml:space="preserve"> </w:t>
      </w:r>
      <w:r>
        <w:rPr>
          <w:spacing w:val="-5"/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pacing w:val="-5"/>
          <w:sz w:val="21"/>
          <w:szCs w:val="21"/>
          <w:u w:val="single" w:color="auto"/>
        </w:rPr>
        <w:t>FY24Q1</w:t>
      </w:r>
      <w:r>
        <w:rPr>
          <w:spacing w:val="-5"/>
          <w:sz w:val="21"/>
          <w:szCs w:val="21"/>
          <w:u w:val="single" w:color="auto"/>
        </w:rPr>
        <w:t>，毛利</w:t>
      </w:r>
      <w:r>
        <w:rPr>
          <w:sz w:val="21"/>
          <w:szCs w:val="21"/>
        </w:rPr>
        <w:t xml:space="preserve"> </w:t>
      </w:r>
      <w:r>
        <w:rPr>
          <w:spacing w:val="-1"/>
          <w:sz w:val="21"/>
          <w:szCs w:val="21"/>
          <w:u w:val="single" w:color="auto"/>
        </w:rPr>
        <w:t>率进一步改善</w:t>
      </w:r>
      <w:r>
        <w:rPr>
          <w:spacing w:val="-1"/>
          <w:sz w:val="21"/>
          <w:szCs w:val="21"/>
        </w:rPr>
        <w:t>，为</w:t>
      </w:r>
      <w:r>
        <w:rPr>
          <w:rFonts w:ascii="Arial" w:eastAsia="Arial" w:hAnsi="Arial" w:cs="Arial"/>
          <w:spacing w:val="-1"/>
          <w:sz w:val="21"/>
          <w:szCs w:val="21"/>
        </w:rPr>
        <w:t>71.2%</w:t>
      </w:r>
      <w:r>
        <w:rPr>
          <w:spacing w:val="-1"/>
          <w:sz w:val="21"/>
          <w:szCs w:val="21"/>
        </w:rPr>
        <w:t>（</w:t>
      </w:r>
      <w:r>
        <w:rPr>
          <w:rFonts w:ascii="Arial" w:eastAsia="Arial" w:hAnsi="Arial" w:cs="Arial"/>
          <w:spacing w:val="-1"/>
          <w:sz w:val="21"/>
          <w:szCs w:val="21"/>
        </w:rPr>
        <w:t>YoY+2.0p</w:t>
      </w:r>
      <w:r>
        <w:rPr>
          <w:rFonts w:ascii="Arial" w:eastAsia="Arial" w:hAnsi="Arial" w:cs="Arial"/>
          <w:spacing w:val="-2"/>
          <w:sz w:val="21"/>
          <w:szCs w:val="21"/>
        </w:rPr>
        <w:t>ct</w:t>
      </w:r>
      <w:r>
        <w:rPr>
          <w:rFonts w:ascii="Arial" w:eastAsia="Arial" w:hAnsi="Arial" w:cs="Arial"/>
          <w:spacing w:val="-29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，</w:t>
      </w:r>
      <w:r>
        <w:rPr>
          <w:rFonts w:ascii="Arial" w:eastAsia="Arial" w:hAnsi="Arial" w:cs="Arial"/>
          <w:spacing w:val="-2"/>
          <w:sz w:val="21"/>
          <w:szCs w:val="21"/>
        </w:rPr>
        <w:t>QoQ+1.1pct</w:t>
      </w:r>
      <w:r>
        <w:rPr>
          <w:spacing w:val="-4"/>
          <w:sz w:val="21"/>
          <w:szCs w:val="21"/>
        </w:rPr>
        <w:t>），</w:t>
      </w:r>
      <w:r>
        <w:rPr>
          <w:spacing w:val="-2"/>
          <w:sz w:val="21"/>
          <w:szCs w:val="21"/>
        </w:rPr>
        <w:t>主要得益于各个部门均做</w:t>
      </w:r>
      <w:r>
        <w:rPr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出改进。</w:t>
      </w:r>
    </w:p>
    <w:p>
      <w:pPr>
        <w:spacing w:line="228" w:lineRule="auto"/>
        <w:rPr>
          <w:sz w:val="21"/>
          <w:szCs w:val="21"/>
        </w:rPr>
        <w:sectPr>
          <w:headerReference w:type="default" r:id="rId66"/>
          <w:footerReference w:type="default" r:id="rId67"/>
          <w:type w:val="continuous"/>
          <w:pgSz w:w="11907" w:h="16839"/>
          <w:pgMar w:top="1382" w:right="634" w:bottom="1291" w:left="624" w:header="794" w:footer="746" w:gutter="0"/>
          <w:pgNumType w:start="13"/>
          <w:cols w:num="1" w:space="708" w:equalWidth="0">
            <w:col w:w="10649" w:space="0"/>
          </w:cols>
        </w:sectPr>
      </w:pPr>
    </w:p>
    <w:p>
      <w:pPr>
        <w:spacing w:line="64" w:lineRule="auto"/>
        <w:rPr>
          <w:rFonts w:ascii="Arial"/>
          <w:sz w:val="2"/>
        </w:rPr>
      </w:pPr>
      <w:r>
        <w:pict>
          <v:rect id="_x0000_s1162" style="width:253.75pt;height:0.5pt;margin-top:248.06pt;margin-left:300.77pt;mso-position-horizontal-relative:page;mso-position-vertical-relative:page;position:absolute;z-index:251834368" o:allowincell="f" filled="t" fillcolor="black" stroked="f"/>
        </w:pict>
      </w:r>
      <w:r>
        <w:pict>
          <v:rect id="_x0000_s1163" style="width:253.75pt;height:0.5pt;margin-top:617.35pt;margin-left:300.77pt;mso-position-horizontal-relative:page;mso-position-vertical-relative:page;position:absolute;z-index:251833344" o:allowincell="f" filled="t" fillcolor="black" stroked="f"/>
        </w:pict>
      </w:r>
      <w:r>
        <w:pict>
          <v:shape id="_x0000_s1164" style="width:253.75pt;height:0.5pt;margin-top:85.08pt;margin-left:32.88pt;mso-position-horizontal-relative:page;mso-position-vertical-relative:page;position:absolute;z-index:251830272" coordorigin="0,0" coordsize="5075,10" o:allowincell="f" path="m,9l5074,9l5074,l,l,9xe" filled="t" fillcolor="black" stroked="f"/>
        </w:pict>
      </w:r>
      <w:r>
        <w:pict>
          <v:shape id="_x0000_s1165" style="width:208.45pt;height:1pt;margin-top:223.68pt;margin-left:65.16pt;mso-position-horizontal-relative:page;mso-position-vertical-relative:page;position:absolute;z-index:251826176" coordorigin="0,0" coordsize="4168,20" o:allowincell="f" path="m,9l48,9m,9l4168,9e" filled="f" strokecolor="black" strokeweight="0.96pt"/>
        </w:pict>
      </w:r>
      <w:r>
        <w:pict>
          <v:shape id="_x0000_s1166" style="width:253.75pt;height:0.5pt;margin-top:248.06pt;margin-left:32.88pt;mso-position-horizontal-relative:page;mso-position-vertical-relative:page;position:absolute;z-index:251831296" coordorigin="0,0" coordsize="5075,10" o:allowincell="f" path="m,9l5074,9l5074,l,l,9xe" filled="t" fillcolor="black" stroked="f"/>
        </w:pict>
      </w:r>
      <w:r>
        <w:pict>
          <v:shape id="_x0000_s1167" style="width:2.9pt;height:113.3pt;margin-top:110.88pt;margin-left:64.68pt;mso-position-horizontal-relative:page;mso-position-vertical-relative:page;position:absolute;z-index:251825152" coordorigin="0,0" coordsize="58,2266" o:allowincell="f" path="m9,2265l9,9m9,1814l57,1814m9,1363l57,1363m9,911l57,911m9,460l57,460m9,9l57,9e" filled="f" strokecolor="black" strokeweight="0.96pt"/>
        </w:pict>
      </w:r>
      <w:r>
        <w:pict>
          <v:shape id="_x0000_s1168" style="width:169.1pt;height:36.4pt;margin-top:122.4pt;margin-left:84.84pt;mso-position-horizontal-relative:page;mso-position-vertical-relative:page;position:absolute;z-index:251824128" coordorigin="0,0" coordsize="3382,728" o:allowincell="f" path="m22,704l857,279l1690,22l2523,140l3358,22e" filled="f" strokecolor="#4f81bd" strokeweight="2.28pt">
            <v:stroke endcap="round"/>
          </v:shape>
        </w:pict>
      </w:r>
      <w:r>
        <w:pict>
          <v:shape id="_x0000_s1169" style="width:253.75pt;height:0.5pt;margin-top:85.08pt;margin-left:300.77pt;mso-position-horizontal-relative:page;mso-position-vertical-relative:page;position:absolute;z-index:251832320" coordorigin="0,0" coordsize="5075,10" o:allowincell="f" path="m,9l5074,9l5074,l,l,9xe" filled="t" fillcolor="black" stroked="f"/>
        </w:pict>
      </w:r>
      <w:r>
        <w:pict>
          <v:shape id="_x0000_s1170" style="width:253.75pt;height:0.5pt;margin-top:454.27pt;margin-left:32.88pt;mso-position-horizontal-relative:page;mso-position-vertical-relative:page;position:absolute;z-index:251828224" coordorigin="0,0" coordsize="5075,10" o:allowincell="f" path="m,9l5074,9l5074,l,l,9xe" filled="t" fillcolor="black" stroked="f"/>
        </w:pict>
      </w:r>
      <w:r>
        <w:pict>
          <v:shape id="_x0000_s1171" style="width:253.75pt;height:0.5pt;margin-top:617.35pt;margin-left:32.88pt;mso-position-horizontal-relative:page;mso-position-vertical-relative:page;position:absolute;z-index:251827200" coordorigin="0,0" coordsize="5075,10" o:allowincell="f" path="m,9l5074,9l5074,l,l,9xe" filled="t" fillcolor="black" stroked="f"/>
        </w:pict>
      </w:r>
      <w:r>
        <w:pict>
          <v:shape id="_x0000_s1172" style="width:253.75pt;height:0.5pt;margin-top:454.27pt;margin-left:300.77pt;mso-position-horizontal-relative:page;mso-position-vertical-relative:page;position:absolute;z-index:251829248" coordorigin="0,0" coordsize="5075,10" o:allowincell="f" path="m,9l5074,9l5074,l,l,9xe" filled="t" fillcolor="black" stroked="f"/>
        </w:pict>
      </w:r>
      <w:r>
        <w:pict>
          <v:group id="_x0000_s1173" style="width:218.2pt;height:90.65pt;margin-top:473.76pt;margin-left:330.36pt;mso-position-horizontal-relative:page;mso-position-vertical-relative:page;position:absolute;z-index:251823104" coordorigin="0,0" coordsize="4363,1813" o:allowincell="f" filled="f" stroked="f">
            <v:shape id="_x0000_s1174" type="#_x0000_t75" style="width:4363;height:1813;position:absolute" filled="f" stroked="f">
              <v:imagedata r:id="rId68" o:title=""/>
            </v:shape>
            <v:shape id="_x0000_s1175" type="#_x0000_t202" style="width:4403;height:1881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156" w:line="220" w:lineRule="auto"/>
                      <w:ind w:left="1233"/>
                      <w:rPr>
                        <w:sz w:val="16"/>
                        <w:szCs w:val="16"/>
                      </w:rPr>
                    </w:pPr>
                    <w:r>
                      <w:rPr>
                        <w:spacing w:val="-3"/>
                        <w:sz w:val="16"/>
                        <w:szCs w:val="16"/>
                      </w:rPr>
                      <w:t>管理费用率</w:t>
                    </w:r>
                  </w:p>
                  <w:p>
                    <w:pPr>
                      <w:spacing w:line="24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97" w:lineRule="auto"/>
                      <w:ind w:left="3890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16"/>
                        <w:szCs w:val="16"/>
                      </w:rPr>
                      <w:t>11.8%</w:t>
                    </w:r>
                  </w:p>
                  <w:p>
                    <w:pPr>
                      <w:spacing w:before="195" w:line="197" w:lineRule="auto"/>
                      <w:ind w:left="3967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16"/>
                        <w:szCs w:val="16"/>
                      </w:rPr>
                      <w:t>9.2%</w:t>
                    </w:r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46" w:line="197" w:lineRule="auto"/>
                      <w:ind w:left="3965"/>
                      <w:rPr>
                        <w:rFonts w:ascii="Arial" w:eastAsia="Arial" w:hAnsi="Arial" w:cs="Arial"/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16"/>
                        <w:szCs w:val="16"/>
                      </w:rPr>
                      <w:t>2.6%</w:t>
                    </w:r>
                  </w:p>
                </w:txbxContent>
              </v:textbox>
            </v:shape>
          </v:group>
        </w:pict>
      </w:r>
      <w:r>
        <w:pict>
          <v:group id="_x0000_s1176" style="width:195.85pt;height:20.45pt;margin-top:503.64pt;margin-left:341.88pt;mso-position-horizontal-relative:page;mso-position-vertical-relative:page;position:absolute;z-index:251821056" coordorigin="0,0" coordsize="3917,409" o:allowincell="f" filled="f" stroked="f">
            <v:shape id="_x0000_s1177" style="width:3917;height:312;position:absolute;top:96" coordorigin="0,0" coordsize="3917,312" path="m22,212l505,178l990,97l1472,22l1957,195l2442,147l2924,138l3409,121l3894,289e" filled="f" strokecolor="#4e80bd" strokeweight="2.28pt">
              <v:stroke endcap="round"/>
            </v:shape>
            <v:shape id="_x0000_s1178" style="width:3917;height:232;position:absolute" coordorigin="0,0" coordsize="3917,232" path="m22,102l505,210l990,63l1472,25m1957,22l2442,46l2924,25l3409,133l3894,152e" filled="f" strokecolor="#c0504e" strokeweight="2.28pt">
              <v:stroke endcap="round"/>
            </v:shape>
          </v:group>
        </w:pict>
      </w:r>
      <w:r>
        <w:pict>
          <v:shape id="_x0000_s1179" style="width:195.85pt;height:10.45pt;margin-top:542.88pt;margin-left:341.88pt;mso-position-horizontal-relative:page;mso-position-vertical-relative:page;position:absolute;z-index:251822080" coordorigin="0,0" coordsize="3917,208" o:allowincell="f" path="m22,166l505,181l990,152l1472,118l1957,169l2442,22l2924,142l3409,70l3894,185e" filled="f" strokecolor="#a5a5a5" strokeweight="2.28pt">
            <v:stroke endcap="round"/>
          </v:shape>
        </w:pict>
      </w:r>
    </w:p>
    <w:p>
      <w:pPr>
        <w:spacing w:line="64" w:lineRule="auto"/>
        <w:rPr>
          <w:rFonts w:ascii="Arial" w:eastAsia="Arial" w:hAnsi="Arial" w:cs="Arial"/>
          <w:sz w:val="2"/>
          <w:szCs w:val="2"/>
        </w:rPr>
        <w:sectPr>
          <w:headerReference w:type="default" r:id="rId69"/>
          <w:footerReference w:type="default" r:id="rId70"/>
          <w:pgSz w:w="11907" w:h="16839"/>
          <w:pgMar w:top="1382" w:right="581" w:bottom="1291" w:left="624" w:header="794" w:footer="746" w:gutter="0"/>
          <w:pgNumType w:start="14"/>
          <w:cols w:num="1" w:space="708" w:equalWidth="0">
            <w:col w:w="10701" w:space="0"/>
          </w:cols>
        </w:sectPr>
      </w:pPr>
    </w:p>
    <w:p>
      <w:pPr>
        <w:pStyle w:val="BodyText"/>
        <w:spacing w:before="44" w:line="221" w:lineRule="auto"/>
        <w:ind w:left="41"/>
        <w:rPr>
          <w:sz w:val="21"/>
          <w:szCs w:val="21"/>
        </w:rPr>
      </w:pPr>
      <w:bookmarkStart w:id="6" w:name="bookmark21"/>
      <w:bookmarkEnd w:id="6"/>
      <w:bookmarkStart w:id="7" w:name="bookmark22"/>
      <w:bookmarkEnd w:id="7"/>
      <w:bookmarkStart w:id="8" w:name="bookmark23"/>
      <w:bookmarkEnd w:id="8"/>
      <w:bookmarkStart w:id="9" w:name="bookmark24"/>
      <w:bookmarkEnd w:id="9"/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6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FY19-23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微软毛利率变动情况</w:t>
      </w:r>
    </w:p>
    <w:p>
      <w:pPr>
        <w:pStyle w:val="BodyText"/>
        <w:spacing w:before="268" w:line="220" w:lineRule="auto"/>
        <w:ind w:left="2445"/>
        <w:rPr>
          <w:sz w:val="16"/>
          <w:szCs w:val="16"/>
        </w:rPr>
      </w:pPr>
      <w:r>
        <w:rPr>
          <w:position w:val="2"/>
          <w:sz w:val="16"/>
          <w:szCs w:val="16"/>
        </w:rPr>
        <w:drawing>
          <wp:inline distT="0" distB="0" distL="0" distR="0">
            <wp:extent cx="272795" cy="28956"/>
            <wp:effectExtent l="0" t="0" r="0" b="0"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272795" cy="28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3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毛利率</w:t>
      </w:r>
    </w:p>
    <w:p>
      <w:pPr>
        <w:spacing w:before="15" w:line="197" w:lineRule="auto"/>
        <w:ind w:left="229"/>
        <w:rPr>
          <w:rFonts w:ascii="Arial" w:eastAsia="Arial" w:hAnsi="Arial" w:cs="Arial"/>
          <w:sz w:val="16"/>
          <w:szCs w:val="16"/>
        </w:rPr>
      </w:pPr>
      <w:r>
        <w:pict>
          <v:shape id="_x0000_s1180" type="#_x0000_t202" style="width:24.45pt;height:9.55pt;margin-top:0.83pt;margin-left:209.48pt;position:absolute;z-index:251837440" filled="f" stroked="f">
            <o:lock v:ext="edit" aspectratio="f"/>
            <v:textbox inset="0,0,0,0">
              <w:txbxContent>
                <w:p>
                  <w:pPr>
                    <w:spacing w:before="19" w:line="197" w:lineRule="auto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6"/>
                      <w:szCs w:val="16"/>
                    </w:rPr>
                    <w:t>68.9%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2"/>
          <w:sz w:val="16"/>
          <w:szCs w:val="16"/>
        </w:rPr>
        <w:t>70%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46" w:line="197" w:lineRule="auto"/>
        <w:ind w:left="2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68%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47" w:line="197" w:lineRule="auto"/>
        <w:ind w:left="2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66%</w:t>
      </w:r>
    </w:p>
    <w:p>
      <w:pPr>
        <w:spacing w:line="253" w:lineRule="auto"/>
        <w:rPr>
          <w:rFonts w:ascii="Arial"/>
          <w:sz w:val="21"/>
        </w:rPr>
      </w:pPr>
    </w:p>
    <w:p>
      <w:pPr>
        <w:spacing w:before="46" w:line="197" w:lineRule="auto"/>
        <w:ind w:left="2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64%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47" w:line="197" w:lineRule="auto"/>
        <w:ind w:left="2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62%</w:t>
      </w:r>
    </w:p>
    <w:p>
      <w:pPr>
        <w:spacing w:line="252" w:lineRule="auto"/>
        <w:rPr>
          <w:rFonts w:ascii="Arial"/>
          <w:sz w:val="21"/>
        </w:rPr>
      </w:pPr>
    </w:p>
    <w:p>
      <w:pPr>
        <w:spacing w:before="46" w:line="197" w:lineRule="auto"/>
        <w:ind w:left="227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60%</w:t>
      </w:r>
    </w:p>
    <w:p>
      <w:pPr>
        <w:spacing w:before="42" w:line="195" w:lineRule="auto"/>
        <w:ind w:left="829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-2"/>
          <w:sz w:val="16"/>
          <w:szCs w:val="16"/>
        </w:rPr>
        <w:t>FY2019      FY2020       FY2021</w:t>
      </w:r>
      <w:r>
        <w:rPr>
          <w:rFonts w:ascii="Arial" w:eastAsia="Arial" w:hAnsi="Arial" w:cs="Arial"/>
          <w:spacing w:val="5"/>
          <w:sz w:val="16"/>
          <w:szCs w:val="16"/>
        </w:rPr>
        <w:t xml:space="preserve">      </w:t>
      </w:r>
      <w:r>
        <w:rPr>
          <w:rFonts w:ascii="Arial" w:eastAsia="Arial" w:hAnsi="Arial" w:cs="Arial"/>
          <w:spacing w:val="-2"/>
          <w:sz w:val="16"/>
          <w:szCs w:val="16"/>
        </w:rPr>
        <w:t>FY2022</w:t>
      </w:r>
      <w:r>
        <w:rPr>
          <w:rFonts w:ascii="Arial" w:eastAsia="Arial" w:hAnsi="Arial" w:cs="Arial"/>
          <w:spacing w:val="3"/>
          <w:sz w:val="16"/>
          <w:szCs w:val="16"/>
        </w:rPr>
        <w:t xml:space="preserve">      </w:t>
      </w:r>
      <w:r>
        <w:rPr>
          <w:rFonts w:ascii="Arial" w:eastAsia="Arial" w:hAnsi="Arial" w:cs="Arial"/>
          <w:spacing w:val="-2"/>
          <w:sz w:val="16"/>
          <w:szCs w:val="16"/>
        </w:rPr>
        <w:t>FY2023</w:t>
      </w:r>
    </w:p>
    <w:p>
      <w:pPr>
        <w:pStyle w:val="BodyText"/>
        <w:spacing w:before="284" w:line="185" w:lineRule="auto"/>
        <w:ind w:left="15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4" w:line="233" w:lineRule="auto"/>
        <w:ind w:left="39"/>
        <w:rPr>
          <w:sz w:val="21"/>
          <w:szCs w:val="21"/>
        </w:rPr>
      </w:pP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7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FY22Q1-24Q1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微软毛利率变动情况</w:t>
      </w:r>
    </w:p>
    <w:p>
      <w:pPr>
        <w:spacing w:line="159" w:lineRule="exact"/>
      </w:pPr>
    </w:p>
    <w:tbl>
      <w:tblPr>
        <w:tblStyle w:val="TableNormal4"/>
        <w:tblW w:w="4523" w:type="dxa"/>
        <w:tblInd w:w="22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77"/>
        <w:gridCol w:w="4146"/>
      </w:tblGrid>
      <w:tr>
        <w:tblPrEx>
          <w:tblW w:w="4523" w:type="dxa"/>
          <w:tblInd w:w="22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63"/>
        </w:trPr>
        <w:tc>
          <w:tcPr>
            <w:tcW w:w="377" w:type="dxa"/>
            <w:vAlign w:val="top"/>
          </w:tcPr>
          <w:p>
            <w:pPr>
              <w:spacing w:before="176" w:line="447" w:lineRule="auto"/>
              <w:ind w:right="62" w:firstLine="1"/>
              <w:jc w:val="both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3"/>
                <w:sz w:val="16"/>
                <w:szCs w:val="16"/>
              </w:rPr>
              <w:t>72%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70%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68%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66%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64%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62%</w:t>
            </w:r>
          </w:p>
          <w:p>
            <w:pPr>
              <w:spacing w:line="157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60%</w:t>
            </w:r>
          </w:p>
        </w:tc>
        <w:tc>
          <w:tcPr>
            <w:tcW w:w="4146" w:type="dxa"/>
            <w:vAlign w:val="top"/>
          </w:tcPr>
          <w:p>
            <w:pPr>
              <w:pStyle w:val="TableText"/>
              <w:spacing w:line="220" w:lineRule="auto"/>
              <w:ind w:left="1810"/>
              <w:rPr>
                <w:sz w:val="16"/>
                <w:szCs w:val="16"/>
              </w:rPr>
            </w:pPr>
            <w:r>
              <w:pict>
                <v:shape id="_x0000_s1181" type="#_x0000_t202" style="width:24.4pt;height:9.55pt;margin-top:3.87pt;margin-left:183.95pt;position:absolute;z-index:251838464" filled="f" stroked="f">
                  <o:lock v:ext="edit" aspectratio="f"/>
                  <v:textbox inset="0,0,0,0">
                    <w:txbxContent>
                      <w:p>
                        <w:pPr>
                          <w:spacing w:before="19" w:line="197" w:lineRule="auto"/>
                          <w:ind w:left="20"/>
                          <w:rPr>
                            <w:rFonts w:ascii="Arial" w:eastAsia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eastAsia="Arial" w:hAnsi="Arial" w:cs="Arial"/>
                            <w:spacing w:val="-2"/>
                            <w:sz w:val="16"/>
                            <w:szCs w:val="16"/>
                          </w:rPr>
                          <w:t>71.2%</w:t>
                        </w:r>
                      </w:p>
                    </w:txbxContent>
                  </v:textbox>
                </v:shape>
              </w:pict>
            </w:r>
            <w:r>
              <w:pict>
                <v:rect id="_x0000_s1182" style="width:203.55pt;height:1pt;margin-top:115.01pt;margin-left:-203.64pt;mso-position-horizontal-relative:right-margin-area;mso-position-vertical-relative:top-margin-area;position:absolute;z-index:251836416" filled="t" fillcolor="black" stroked="f">
                  <v:fill opacity="64508f"/>
                </v:rect>
              </w:pict>
            </w:r>
            <w:r>
              <w:pict>
                <v:shape id="_x0000_s1183" style="width:2.9pt;height:103.95pt;margin-top:11.57pt;margin-left:-204.12pt;mso-position-horizontal-relative:right-margin-area;mso-position-vertical-relative:top-margin-area;position:absolute;z-index:251835392" coordorigin="0,0" coordsize="58,2078" path="m9,2078l9,9m9,1732l57,1732m9,1387l57,1387m9,1044l57,1044m9,698l57,698m9,355l57,355m9,9l57,9e" filled="f" strokecolor="black" strokeweight="0.96pt"/>
              </w:pict>
            </w:r>
            <w:r>
              <w:rPr>
                <w:position w:val="2"/>
                <w:sz w:val="16"/>
                <w:szCs w:val="16"/>
              </w:rPr>
              <w:drawing>
                <wp:inline distT="0" distB="0" distL="0" distR="0">
                  <wp:extent cx="272796" cy="28956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xmlns:r="http://schemas.openxmlformats.org/officeDocument/2006/relationships"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6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5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毛利率</w:t>
            </w:r>
          </w:p>
          <w:p>
            <w:pPr>
              <w:spacing w:before="172" w:line="789" w:lineRule="exact"/>
              <w:ind w:firstLine="277"/>
            </w:pPr>
            <w:r>
              <w:rPr>
                <w:position w:val="-15"/>
              </w:rPr>
              <w:pict>
                <v:shape id="_x0000_i1184" style="width:183.25pt;height:39.5pt;mso-position-horizontal-relative:char;mso-position-vertical-relative:line" coordorigin="0,0" coordsize="3665,790" path="m22,241l474,701l927,505l1378,512l1832,365l2283,766l2737,310l3188,205l3642,22e" filled="f" strokecolor="#4f81bd" strokeweight="2.28pt">
                  <v:stroke endcap="round"/>
                  <w10:wrap type="none"/>
                </v:shape>
              </w:pict>
            </w:r>
          </w:p>
        </w:tc>
      </w:tr>
    </w:tbl>
    <w:p>
      <w:pPr>
        <w:spacing w:before="78" w:line="477" w:lineRule="exact"/>
        <w:ind w:firstLine="445"/>
      </w:pPr>
      <w:r>
        <w:rPr>
          <w:position w:val="-9"/>
        </w:rPr>
        <w:drawing>
          <wp:inline distT="0" distB="0" distL="0" distR="0">
            <wp:extent cx="2597785" cy="302894"/>
            <wp:effectExtent l="0" t="0" r="0" b="0"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597785" cy="302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5" w:line="185" w:lineRule="auto"/>
        <w:ind w:left="13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185" w:lineRule="auto"/>
        <w:sectPr>
          <w:headerReference w:type="default" r:id="rId74"/>
          <w:footerReference w:type="default" r:id="rId75"/>
          <w:type w:val="continuous"/>
          <w:pgSz w:w="11907" w:h="16839"/>
          <w:pgMar w:top="1382" w:right="581" w:bottom="1291" w:left="624" w:header="794" w:footer="746" w:gutter="0"/>
          <w:pgNumType w:start="15"/>
          <w:cols w:num="2" w:space="708" w:equalWidth="0">
            <w:col w:w="5292" w:space="100"/>
            <w:col w:w="5310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69" w:line="260" w:lineRule="auto"/>
        <w:ind w:left="3038" w:firstLine="21"/>
        <w:rPr>
          <w:sz w:val="21"/>
          <w:szCs w:val="21"/>
        </w:rPr>
      </w:pPr>
      <w:r>
        <w:rPr>
          <w:spacing w:val="-2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费用率趋于下降。</w:t>
      </w:r>
      <w:r>
        <w:rPr>
          <w:spacing w:val="48"/>
          <w:sz w:val="21"/>
          <w:szCs w:val="21"/>
        </w:rPr>
        <w:t xml:space="preserve"> </w:t>
      </w:r>
      <w:r>
        <w:rPr>
          <w:spacing w:val="-2"/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pacing w:val="-2"/>
          <w:sz w:val="21"/>
          <w:szCs w:val="21"/>
          <w:u w:val="single" w:color="auto"/>
        </w:rPr>
        <w:t>FY2023</w:t>
      </w:r>
      <w:r>
        <w:rPr>
          <w:spacing w:val="-2"/>
          <w:sz w:val="21"/>
          <w:szCs w:val="21"/>
        </w:rPr>
        <w:t>，微软三大费用合计为</w:t>
      </w:r>
      <w:r>
        <w:rPr>
          <w:rFonts w:ascii="Arial" w:eastAsia="Arial" w:hAnsi="Arial" w:cs="Arial"/>
          <w:spacing w:val="-2"/>
          <w:sz w:val="21"/>
          <w:szCs w:val="21"/>
        </w:rPr>
        <w:t>575.3</w:t>
      </w:r>
      <w:r>
        <w:rPr>
          <w:spacing w:val="-2"/>
          <w:sz w:val="21"/>
          <w:szCs w:val="21"/>
        </w:rPr>
        <w:t>亿</w:t>
      </w:r>
      <w:r>
        <w:rPr>
          <w:spacing w:val="-3"/>
          <w:sz w:val="21"/>
          <w:szCs w:val="21"/>
        </w:rPr>
        <w:t>美元（</w:t>
      </w:r>
      <w:r>
        <w:rPr>
          <w:rFonts w:ascii="Arial" w:eastAsia="Arial" w:hAnsi="Arial" w:cs="Arial"/>
          <w:spacing w:val="-3"/>
          <w:sz w:val="21"/>
          <w:szCs w:val="21"/>
        </w:rPr>
        <w:t>YoY+10.1%</w:t>
      </w:r>
      <w:r>
        <w:rPr>
          <w:spacing w:val="-21"/>
          <w:sz w:val="21"/>
          <w:szCs w:val="21"/>
        </w:rPr>
        <w:t>），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>其中销售费用</w:t>
      </w:r>
      <w:r>
        <w:rPr>
          <w:rFonts w:ascii="Arial" w:eastAsia="Arial" w:hAnsi="Arial" w:cs="Arial"/>
          <w:sz w:val="21"/>
          <w:szCs w:val="21"/>
        </w:rPr>
        <w:t>/</w:t>
      </w:r>
      <w:r>
        <w:rPr>
          <w:sz w:val="21"/>
          <w:szCs w:val="21"/>
        </w:rPr>
        <w:t>研发费用</w:t>
      </w:r>
      <w:r>
        <w:rPr>
          <w:rFonts w:ascii="Arial" w:eastAsia="Arial" w:hAnsi="Arial" w:cs="Arial"/>
          <w:sz w:val="21"/>
          <w:szCs w:val="21"/>
        </w:rPr>
        <w:t>/</w:t>
      </w:r>
      <w:r>
        <w:rPr>
          <w:sz w:val="21"/>
          <w:szCs w:val="21"/>
        </w:rPr>
        <w:t>管理费用分别为</w:t>
      </w:r>
      <w:r>
        <w:rPr>
          <w:rFonts w:ascii="Arial" w:eastAsia="Arial" w:hAnsi="Arial" w:cs="Arial"/>
          <w:sz w:val="21"/>
          <w:szCs w:val="21"/>
        </w:rPr>
        <w:t>227.6/272.0/75.8</w:t>
      </w:r>
      <w:r>
        <w:rPr>
          <w:sz w:val="21"/>
          <w:szCs w:val="21"/>
        </w:rPr>
        <w:t>亿美元，分</w:t>
      </w:r>
      <w:r>
        <w:rPr>
          <w:spacing w:val="-1"/>
          <w:sz w:val="21"/>
          <w:szCs w:val="21"/>
        </w:rPr>
        <w:t>别同比增长</w:t>
      </w:r>
    </w:p>
    <w:p>
      <w:pPr>
        <w:pStyle w:val="BodyText"/>
        <w:spacing w:before="61" w:line="233" w:lineRule="auto"/>
        <w:ind w:left="3031"/>
        <w:rPr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t>4.3%/10.9%/28.4%</w:t>
      </w:r>
      <w:r>
        <w:rPr>
          <w:sz w:val="21"/>
          <w:szCs w:val="21"/>
        </w:rPr>
        <w:t>。</w:t>
      </w:r>
      <w:r>
        <w:rPr>
          <w:sz w:val="21"/>
          <w:szCs w:val="21"/>
          <w:u w:val="single" w:color="auto"/>
        </w:rPr>
        <w:t>在</w:t>
      </w:r>
      <w:r>
        <w:rPr>
          <w:rFonts w:ascii="Arial" w:eastAsia="Arial" w:hAnsi="Arial" w:cs="Arial"/>
          <w:sz w:val="21"/>
          <w:szCs w:val="21"/>
          <w:u w:val="single" w:color="auto"/>
        </w:rPr>
        <w:t>FY24Q1</w:t>
      </w:r>
      <w:r>
        <w:rPr>
          <w:sz w:val="21"/>
          <w:szCs w:val="21"/>
        </w:rPr>
        <w:t>，微软销售费用达</w:t>
      </w:r>
      <w:r>
        <w:rPr>
          <w:rFonts w:ascii="Arial" w:eastAsia="Arial" w:hAnsi="Arial" w:cs="Arial"/>
          <w:sz w:val="21"/>
          <w:szCs w:val="21"/>
        </w:rPr>
        <w:t>51.9</w:t>
      </w:r>
      <w:r>
        <w:rPr>
          <w:sz w:val="21"/>
          <w:szCs w:val="21"/>
        </w:rPr>
        <w:t>亿美元（</w:t>
      </w:r>
      <w:r>
        <w:rPr>
          <w:rFonts w:ascii="Arial" w:eastAsia="Arial" w:hAnsi="Arial" w:cs="Arial"/>
          <w:sz w:val="21"/>
          <w:szCs w:val="21"/>
        </w:rPr>
        <w:t>YoY+1.2%</w:t>
      </w:r>
      <w:r>
        <w:rPr>
          <w:sz w:val="21"/>
          <w:szCs w:val="21"/>
        </w:rPr>
        <w:t>，</w:t>
      </w:r>
    </w:p>
    <w:p>
      <w:pPr>
        <w:pStyle w:val="BodyText"/>
        <w:spacing w:before="58" w:line="265" w:lineRule="auto"/>
        <w:ind w:left="3038" w:right="93"/>
        <w:rPr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QoQ-16.4%</w:t>
      </w:r>
      <w:r>
        <w:rPr>
          <w:spacing w:val="-53"/>
          <w:w w:val="96"/>
          <w:sz w:val="21"/>
          <w:szCs w:val="21"/>
        </w:rPr>
        <w:t>），</w:t>
      </w:r>
      <w:r>
        <w:rPr>
          <w:spacing w:val="-4"/>
          <w:sz w:val="21"/>
          <w:szCs w:val="21"/>
        </w:rPr>
        <w:t>主要由于在游戏方面的投资增加，销售费用率为</w:t>
      </w:r>
      <w:r>
        <w:rPr>
          <w:rFonts w:ascii="Arial" w:eastAsia="Arial" w:hAnsi="Arial" w:cs="Arial"/>
          <w:spacing w:val="-4"/>
          <w:sz w:val="21"/>
          <w:szCs w:val="21"/>
        </w:rPr>
        <w:t>9.2%</w:t>
      </w:r>
      <w:r>
        <w:rPr>
          <w:spacing w:val="-4"/>
          <w:sz w:val="21"/>
          <w:szCs w:val="21"/>
        </w:rPr>
        <w:t>（</w:t>
      </w:r>
      <w:r>
        <w:rPr>
          <w:rFonts w:ascii="Arial" w:eastAsia="Arial" w:hAnsi="Arial" w:cs="Arial"/>
          <w:spacing w:val="-4"/>
          <w:sz w:val="21"/>
          <w:szCs w:val="21"/>
        </w:rPr>
        <w:t>YoY-1.0</w:t>
      </w:r>
      <w:r>
        <w:rPr>
          <w:rFonts w:ascii="Arial" w:eastAsia="Arial" w:hAnsi="Arial" w:cs="Arial"/>
          <w:spacing w:val="-5"/>
          <w:sz w:val="21"/>
          <w:szCs w:val="21"/>
        </w:rPr>
        <w:t>pct</w:t>
      </w:r>
      <w:r>
        <w:rPr>
          <w:spacing w:val="-5"/>
          <w:sz w:val="21"/>
          <w:szCs w:val="21"/>
        </w:rPr>
        <w:t>，</w:t>
      </w:r>
      <w:r>
        <w:rPr>
          <w:spacing w:val="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QoQ-1.9pct</w:t>
      </w:r>
      <w:r>
        <w:rPr>
          <w:spacing w:val="-44"/>
          <w:sz w:val="21"/>
          <w:szCs w:val="21"/>
        </w:rPr>
        <w:t>）；</w:t>
      </w:r>
      <w:r>
        <w:rPr>
          <w:spacing w:val="-3"/>
          <w:sz w:val="21"/>
          <w:szCs w:val="21"/>
        </w:rPr>
        <w:t>研发费用达</w:t>
      </w:r>
      <w:r>
        <w:rPr>
          <w:rFonts w:ascii="Arial" w:eastAsia="Arial" w:hAnsi="Arial" w:cs="Arial"/>
          <w:spacing w:val="-3"/>
          <w:sz w:val="21"/>
          <w:szCs w:val="21"/>
        </w:rPr>
        <w:t>66.6</w:t>
      </w:r>
      <w:r>
        <w:rPr>
          <w:spacing w:val="-3"/>
          <w:sz w:val="21"/>
          <w:szCs w:val="21"/>
        </w:rPr>
        <w:t>亿美元（</w:t>
      </w:r>
      <w:r>
        <w:rPr>
          <w:rFonts w:ascii="Arial" w:eastAsia="Arial" w:hAnsi="Arial" w:cs="Arial"/>
          <w:spacing w:val="-3"/>
          <w:sz w:val="21"/>
          <w:szCs w:val="21"/>
        </w:rPr>
        <w:t>YoY+0.5%</w:t>
      </w:r>
      <w:r>
        <w:rPr>
          <w:spacing w:val="-3"/>
          <w:sz w:val="21"/>
          <w:szCs w:val="21"/>
        </w:rPr>
        <w:t>，</w:t>
      </w:r>
      <w:r>
        <w:rPr>
          <w:rFonts w:ascii="Arial" w:eastAsia="Arial" w:hAnsi="Arial" w:cs="Arial"/>
          <w:spacing w:val="-3"/>
          <w:sz w:val="21"/>
          <w:szCs w:val="21"/>
        </w:rPr>
        <w:t>QoQ-1</w:t>
      </w:r>
      <w:r>
        <w:rPr>
          <w:rFonts w:ascii="Arial" w:eastAsia="Arial" w:hAnsi="Arial" w:cs="Arial"/>
          <w:spacing w:val="-4"/>
          <w:sz w:val="21"/>
          <w:szCs w:val="21"/>
        </w:rPr>
        <w:t>.2%</w:t>
      </w:r>
      <w:r>
        <w:rPr>
          <w:spacing w:val="-44"/>
          <w:sz w:val="21"/>
          <w:szCs w:val="21"/>
        </w:rPr>
        <w:t>），</w:t>
      </w:r>
      <w:r>
        <w:rPr>
          <w:spacing w:val="-4"/>
          <w:sz w:val="21"/>
          <w:szCs w:val="21"/>
        </w:rPr>
        <w:t>主要是云工程、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LinkedIn</w:t>
      </w:r>
      <w:r>
        <w:rPr>
          <w:spacing w:val="-2"/>
          <w:sz w:val="21"/>
          <w:szCs w:val="21"/>
        </w:rPr>
        <w:t>和</w:t>
      </w:r>
      <w:r>
        <w:rPr>
          <w:rFonts w:ascii="Arial" w:eastAsia="Arial" w:hAnsi="Arial" w:cs="Arial"/>
          <w:spacing w:val="-2"/>
          <w:sz w:val="21"/>
          <w:szCs w:val="21"/>
        </w:rPr>
        <w:t>Windows</w:t>
      </w:r>
      <w:r>
        <w:rPr>
          <w:spacing w:val="-2"/>
          <w:sz w:val="21"/>
          <w:szCs w:val="21"/>
        </w:rPr>
        <w:t>相关费用增加，</w:t>
      </w:r>
      <w:r>
        <w:rPr>
          <w:spacing w:val="-23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部分被设备业务费用下降抵消，研发费用率为</w:t>
      </w:r>
    </w:p>
    <w:p>
      <w:pPr>
        <w:pStyle w:val="BodyText"/>
        <w:spacing w:before="76" w:line="263" w:lineRule="auto"/>
        <w:ind w:left="3038" w:right="470" w:firstLine="13"/>
        <w:rPr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11.8%</w:t>
      </w:r>
      <w:r>
        <w:rPr>
          <w:spacing w:val="-1"/>
          <w:sz w:val="21"/>
          <w:szCs w:val="21"/>
        </w:rPr>
        <w:t>（</w:t>
      </w:r>
      <w:r>
        <w:rPr>
          <w:rFonts w:ascii="Arial" w:eastAsia="Arial" w:hAnsi="Arial" w:cs="Arial"/>
          <w:spacing w:val="-1"/>
          <w:sz w:val="21"/>
          <w:szCs w:val="21"/>
        </w:rPr>
        <w:t>YoY-1.4pct</w:t>
      </w:r>
      <w:r>
        <w:rPr>
          <w:rFonts w:ascii="Arial" w:eastAsia="Arial" w:hAnsi="Arial" w:cs="Arial"/>
          <w:spacing w:val="-30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，</w:t>
      </w:r>
      <w:r>
        <w:rPr>
          <w:rFonts w:ascii="Arial" w:eastAsia="Arial" w:hAnsi="Arial" w:cs="Arial"/>
          <w:spacing w:val="-1"/>
          <w:sz w:val="21"/>
          <w:szCs w:val="21"/>
        </w:rPr>
        <w:t>QoQ-0.2pct</w:t>
      </w:r>
      <w:r>
        <w:rPr>
          <w:spacing w:val="-40"/>
          <w:sz w:val="21"/>
          <w:szCs w:val="21"/>
        </w:rPr>
        <w:t>）；</w:t>
      </w:r>
      <w:r>
        <w:rPr>
          <w:spacing w:val="-13"/>
          <w:sz w:val="21"/>
          <w:szCs w:val="21"/>
        </w:rPr>
        <w:t xml:space="preserve"> </w:t>
      </w:r>
      <w:r>
        <w:rPr>
          <w:spacing w:val="-1"/>
          <w:sz w:val="21"/>
          <w:szCs w:val="21"/>
        </w:rPr>
        <w:t>管理费用达</w:t>
      </w:r>
      <w:r>
        <w:rPr>
          <w:rFonts w:ascii="Arial" w:eastAsia="Arial" w:hAnsi="Arial" w:cs="Arial"/>
          <w:spacing w:val="-1"/>
          <w:sz w:val="21"/>
          <w:szCs w:val="21"/>
        </w:rPr>
        <w:t>14.7</w:t>
      </w:r>
      <w:r>
        <w:rPr>
          <w:spacing w:val="-1"/>
          <w:sz w:val="21"/>
          <w:szCs w:val="21"/>
        </w:rPr>
        <w:t>亿美元（</w:t>
      </w:r>
      <w:r>
        <w:rPr>
          <w:rFonts w:ascii="Arial" w:eastAsia="Arial" w:hAnsi="Arial" w:cs="Arial"/>
          <w:spacing w:val="-2"/>
          <w:sz w:val="21"/>
          <w:szCs w:val="21"/>
        </w:rPr>
        <w:t>YoY+5.4%</w:t>
      </w:r>
      <w:r>
        <w:rPr>
          <w:rFonts w:ascii="Arial" w:eastAsia="Arial" w:hAnsi="Arial" w:cs="Arial"/>
          <w:spacing w:val="-32"/>
          <w:sz w:val="21"/>
          <w:szCs w:val="21"/>
        </w:rPr>
        <w:t xml:space="preserve"> </w:t>
      </w:r>
      <w:r>
        <w:rPr>
          <w:spacing w:val="-2"/>
          <w:sz w:val="21"/>
          <w:szCs w:val="21"/>
        </w:rPr>
        <w:t>，</w:t>
      </w:r>
      <w:r>
        <w:rPr>
          <w:sz w:val="21"/>
          <w:szCs w:val="21"/>
        </w:rPr>
        <w:t xml:space="preserve">  </w:t>
      </w:r>
      <w:r>
        <w:rPr>
          <w:rFonts w:ascii="Arial" w:eastAsia="Arial" w:hAnsi="Arial" w:cs="Arial"/>
          <w:spacing w:val="-1"/>
          <w:sz w:val="21"/>
          <w:szCs w:val="21"/>
        </w:rPr>
        <w:t>QoQ-32.9%</w:t>
      </w:r>
      <w:r>
        <w:rPr>
          <w:spacing w:val="4"/>
          <w:sz w:val="21"/>
          <w:szCs w:val="21"/>
        </w:rPr>
        <w:t>），</w:t>
      </w:r>
      <w:r>
        <w:rPr>
          <w:spacing w:val="-1"/>
          <w:sz w:val="21"/>
          <w:szCs w:val="21"/>
        </w:rPr>
        <w:t>主要是法律方面开销增加，管</w:t>
      </w:r>
      <w:r>
        <w:rPr>
          <w:spacing w:val="-2"/>
          <w:sz w:val="21"/>
          <w:szCs w:val="21"/>
        </w:rPr>
        <w:t>理费用率为</w:t>
      </w:r>
      <w:r>
        <w:rPr>
          <w:rFonts w:ascii="Arial" w:eastAsia="Arial" w:hAnsi="Arial" w:cs="Arial"/>
          <w:spacing w:val="-2"/>
          <w:sz w:val="21"/>
          <w:szCs w:val="21"/>
        </w:rPr>
        <w:t>2.6%</w:t>
      </w:r>
      <w:r>
        <w:rPr>
          <w:spacing w:val="-2"/>
          <w:sz w:val="21"/>
          <w:szCs w:val="21"/>
        </w:rPr>
        <w:t>（</w:t>
      </w:r>
      <w:r>
        <w:rPr>
          <w:rFonts w:ascii="Arial" w:eastAsia="Arial" w:hAnsi="Arial" w:cs="Arial"/>
          <w:spacing w:val="-2"/>
          <w:sz w:val="21"/>
          <w:szCs w:val="21"/>
        </w:rPr>
        <w:t>YoY-0.2pct</w:t>
      </w:r>
      <w:r>
        <w:rPr>
          <w:spacing w:val="-2"/>
          <w:sz w:val="21"/>
          <w:szCs w:val="21"/>
        </w:rPr>
        <w:t>，</w:t>
      </w:r>
      <w:r>
        <w:rPr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QoQ-1.3pct</w:t>
      </w:r>
      <w:r>
        <w:rPr>
          <w:spacing w:val="-3"/>
          <w:sz w:val="21"/>
          <w:szCs w:val="21"/>
        </w:rPr>
        <w:t>）。</w:t>
      </w:r>
    </w:p>
    <w:p>
      <w:pPr>
        <w:spacing w:line="135" w:lineRule="exact"/>
      </w:pPr>
    </w:p>
    <w:p>
      <w:pPr>
        <w:spacing w:line="135" w:lineRule="exact"/>
        <w:sectPr>
          <w:headerReference w:type="default" r:id="rId76"/>
          <w:footerReference w:type="default" r:id="rId77"/>
          <w:type w:val="continuous"/>
          <w:pgSz w:w="11907" w:h="16839"/>
          <w:pgMar w:top="1382" w:right="581" w:bottom="1291" w:left="624" w:header="794" w:footer="746" w:gutter="0"/>
          <w:pgNumType w:start="16"/>
          <w:cols w:num="1" w:space="708" w:equalWidth="0">
            <w:col w:w="10701" w:space="0"/>
          </w:cols>
        </w:sectPr>
      </w:pPr>
    </w:p>
    <w:p>
      <w:pPr>
        <w:pStyle w:val="BodyText"/>
        <w:spacing w:before="45" w:line="221" w:lineRule="auto"/>
        <w:ind w:left="41"/>
        <w:rPr>
          <w:sz w:val="21"/>
          <w:szCs w:val="21"/>
        </w:rPr>
      </w:pP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图</w:t>
      </w:r>
      <w:r>
        <w:rPr>
          <w:color w:val="0F243E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8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：</w:t>
      </w:r>
      <w:r>
        <w:rPr>
          <w:rFonts w:ascii="Arial" w:eastAsia="Arial" w:hAnsi="Arial" w:cs="Arial"/>
          <w:b/>
          <w:bCs/>
          <w:color w:val="0F243E"/>
          <w:spacing w:val="-1"/>
          <w:sz w:val="21"/>
          <w:szCs w:val="21"/>
        </w:rPr>
        <w:t>FY19-23</w:t>
      </w:r>
      <w:r>
        <w:rPr>
          <w:color w:val="0F243E"/>
          <w:spacing w:val="-1"/>
          <w:sz w:val="21"/>
          <w:szCs w:val="21"/>
          <w14:textOutline w14:w="3831">
            <w14:solidFill>
              <w14:srgbClr w14:val="0F243E"/>
            </w14:solidFill>
            <w14:prstDash w14:val="solid"/>
            <w14:round/>
          </w14:textOutline>
        </w:rPr>
        <w:t>微软费用率变动情况</w:t>
      </w:r>
    </w:p>
    <w:p>
      <w:pPr>
        <w:spacing w:before="80"/>
      </w:pPr>
    </w:p>
    <w:tbl>
      <w:tblPr>
        <w:tblStyle w:val="TableNormal4"/>
        <w:tblW w:w="4803" w:type="dxa"/>
        <w:tblInd w:w="1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67"/>
        <w:gridCol w:w="4436"/>
      </w:tblGrid>
      <w:tr>
        <w:tblPrEx>
          <w:tblW w:w="4803" w:type="dxa"/>
          <w:tblInd w:w="18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74"/>
        </w:trPr>
        <w:tc>
          <w:tcPr>
            <w:tcW w:w="367" w:type="dxa"/>
            <w:vAlign w:val="top"/>
          </w:tcPr>
          <w:p>
            <w:pPr>
              <w:spacing w:before="156" w:line="360" w:lineRule="auto"/>
              <w:ind w:right="63"/>
              <w:jc w:val="right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16%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14%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12%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6"/>
                <w:sz w:val="16"/>
                <w:szCs w:val="16"/>
              </w:rPr>
              <w:t>10%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5"/>
                <w:w w:val="118"/>
                <w:sz w:val="16"/>
                <w:szCs w:val="16"/>
              </w:rPr>
              <w:t>8%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5"/>
                <w:w w:val="118"/>
                <w:sz w:val="16"/>
                <w:szCs w:val="16"/>
              </w:rPr>
              <w:t>6%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11"/>
                <w:w w:val="121"/>
                <w:sz w:val="16"/>
                <w:szCs w:val="16"/>
              </w:rPr>
              <w:t>4%</w:t>
            </w:r>
            <w:r>
              <w:rPr>
                <w:rFonts w:ascii="Arial" w:eastAsia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eastAsia="Arial" w:hAnsi="Arial" w:cs="Arial"/>
                <w:spacing w:val="-1"/>
                <w:sz w:val="16"/>
                <w:szCs w:val="16"/>
              </w:rPr>
              <w:t>2%</w:t>
            </w:r>
          </w:p>
          <w:p>
            <w:pPr>
              <w:spacing w:line="196" w:lineRule="auto"/>
              <w:ind w:left="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2"/>
                <w:sz w:val="16"/>
                <w:szCs w:val="16"/>
              </w:rPr>
              <w:t>0%</w:t>
            </w:r>
          </w:p>
        </w:tc>
        <w:tc>
          <w:tcPr>
            <w:tcW w:w="4436" w:type="dxa"/>
            <w:vAlign w:val="top"/>
          </w:tcPr>
          <w:p>
            <w:pPr>
              <w:pStyle w:val="TableText"/>
              <w:spacing w:line="220" w:lineRule="auto"/>
              <w:ind w:left="360"/>
              <w:rPr>
                <w:sz w:val="16"/>
                <w:szCs w:val="16"/>
              </w:rPr>
            </w:pPr>
            <w:r>
              <w:pict>
                <v:group id="_x0000_s1185" style="width:176.9pt;height:28pt;margin-top:20.45pt;margin-left:-197.51pt;mso-position-horizontal-relative:right-margin-area;mso-position-vertical-relative:top-margin-area;position:absolute;z-index:-251476992" coordorigin="0,0" coordsize="3537,560" filled="f" stroked="f">
                  <v:shape id="_x0000_s1186" style="width:3537;height:560;position:absolute" coordorigin="0,0" coordsize="3537,560" path="m22,22l896,128l1770,368l2643,500l3514,536e" filled="f" strokecolor="#4e80bd" strokeweight="2.28pt">
                    <v:stroke endcap="round"/>
                  </v:shape>
                  <v:shape id="_x0000_s1187" style="width:2663;height:205;left:873;position:absolute;top:136" coordorigin="0,0" coordsize="2663,205" path="m22,22l896,181m1769,176l2641,111e" filled="f" strokecolor="#c0504e" strokeweight="2.28pt">
                    <v:stroke endcap="round"/>
                  </v:shape>
                </v:group>
              </w:pict>
            </w:r>
            <w:r>
              <w:pict>
                <v:shape id="_x0000_s1188" style="width:176.9pt;height:8.55pt;margin-top:93.53pt;margin-left:-197.51pt;mso-position-horizontal-relative:right-margin-area;mso-position-vertical-relative:top-margin-area;position:absolute;z-index:251840512" coordorigin="0,0" coordsize="3537,171" path="m22,22l896,66l1770,140m2643,147l3514,66e" filled="f" strokecolor="#a5a5a5" strokeweight="2.28pt">
                  <v:stroke endcap="round"/>
                </v:shape>
              </w:pic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796" cy="28956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6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7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销售费用率</w:t>
            </w:r>
            <w:r>
              <w:rPr>
                <w:spacing w:val="-1"/>
                <w:sz w:val="16"/>
                <w:szCs w:val="16"/>
              </w:rPr>
              <w:t xml:space="preserve"> </w:t>
            </w:r>
            <w:r>
              <w:rPr>
                <w:position w:val="3"/>
                <w:sz w:val="16"/>
                <w:szCs w:val="16"/>
              </w:rPr>
              <w:drawing>
                <wp:inline distT="0" distB="0" distL="0" distR="0">
                  <wp:extent cx="272796" cy="28956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96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62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研发费用率</w:t>
            </w:r>
            <w:r>
              <w:rPr>
                <w:spacing w:val="-1"/>
                <w:sz w:val="16"/>
                <w:szCs w:val="16"/>
              </w:rPr>
              <w:t xml:space="preserve"> </w:t>
            </w:r>
            <w:r>
              <w:rPr>
                <w:strike/>
                <w:spacing w:val="6"/>
                <w:sz w:val="16"/>
                <w:szCs w:val="16"/>
              </w:rPr>
              <w:t xml:space="preserve">     </w:t>
            </w:r>
            <w:r>
              <w:rPr>
                <w:spacing w:val="-46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管理费用率</w:t>
            </w:r>
          </w:p>
          <w:p>
            <w:pPr>
              <w:spacing w:before="18" w:line="2230" w:lineRule="exact"/>
              <w:ind w:firstLine="63"/>
            </w:pPr>
            <w:r>
              <w:rPr>
                <w:position w:val="-44"/>
              </w:rPr>
              <w:pict>
                <v:group id="_x0000_i1189" style="width:218.65pt;height:111.5pt;mso-position-horizontal-relative:char;mso-position-vertical-relative:line" coordorigin="0,0" coordsize="4372,2230" filled="f" stroked="f">
                  <v:shape id="_x0000_s1190" type="#_x0000_t75" style="width:4372;height:2230;position:absolute" filled="f" stroked="f">
                    <v:imagedata r:id="rId80" o:title=""/>
                  </v:shape>
                  <v:shape id="_x0000_s1191" type="#_x0000_t202" style="width:4412;height:2270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78" w:line="197" w:lineRule="auto"/>
                            <w:ind w:left="3748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4"/>
                              <w:sz w:val="16"/>
                              <w:szCs w:val="16"/>
                            </w:rPr>
                            <w:t>12.8%</w:t>
                          </w:r>
                        </w:p>
                        <w:p>
                          <w:pPr>
                            <w:spacing w:line="42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97" w:lineRule="auto"/>
                            <w:ind w:left="3791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4"/>
                              <w:sz w:val="16"/>
                              <w:szCs w:val="16"/>
                            </w:rPr>
                            <w:t>10.7%</w:t>
                          </w:r>
                        </w:p>
                        <w:p>
                          <w:pPr>
                            <w:spacing w:line="453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46" w:line="197" w:lineRule="auto"/>
                            <w:ind w:left="3780"/>
                            <w:rPr>
                              <w:rFonts w:ascii="Arial" w:eastAsia="Arial" w:hAnsi="Arial" w:cs="Arial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2"/>
                              <w:sz w:val="16"/>
                              <w:szCs w:val="16"/>
                            </w:rPr>
                            <w:t>3.6%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  <w:p>
            <w:pPr>
              <w:spacing w:before="117" w:line="107" w:lineRule="exact"/>
              <w:ind w:left="2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pacing w:val="-1"/>
                <w:position w:val="-2"/>
                <w:sz w:val="16"/>
                <w:szCs w:val="16"/>
              </w:rPr>
              <w:t xml:space="preserve">FY2019       FY2020    </w:t>
            </w:r>
            <w:r>
              <w:rPr>
                <w:rFonts w:ascii="Arial" w:eastAsia="Arial" w:hAnsi="Arial" w:cs="Arial"/>
                <w:spacing w:val="-2"/>
                <w:position w:val="-2"/>
                <w:sz w:val="16"/>
                <w:szCs w:val="16"/>
              </w:rPr>
              <w:t xml:space="preserve">    FY2021       FY2022        FY2023</w:t>
            </w:r>
          </w:p>
        </w:tc>
      </w:tr>
    </w:tbl>
    <w:p>
      <w:pPr>
        <w:spacing w:line="303" w:lineRule="auto"/>
        <w:rPr>
          <w:rFonts w:ascii="Arial"/>
          <w:sz w:val="21"/>
        </w:rPr>
      </w:pPr>
    </w:p>
    <w:p>
      <w:pPr>
        <w:pStyle w:val="BodyText"/>
        <w:spacing w:before="59" w:line="185" w:lineRule="auto"/>
        <w:ind w:left="15"/>
      </w:pPr>
      <w:r>
        <w:rPr>
          <w:color w:val="0F243E"/>
          <w:spacing w:val="-13"/>
        </w:rPr>
        <w:t>数据来源：</w:t>
      </w:r>
      <w:r>
        <w:rPr>
          <w:color w:val="0F243E"/>
          <w:spacing w:val="24"/>
        </w:rPr>
        <w:t xml:space="preserve"> </w:t>
      </w:r>
      <w:r>
        <w:rPr>
          <w:color w:val="0F243E"/>
          <w:spacing w:val="-13"/>
        </w:rPr>
        <w:t>微软财报，</w:t>
      </w:r>
      <w:r>
        <w:rPr>
          <w:color w:val="0F243E"/>
          <w:spacing w:val="52"/>
          <w:w w:val="101"/>
        </w:rPr>
        <w:t xml:space="preserve"> </w:t>
      </w:r>
      <w:r>
        <w:rPr>
          <w:color w:val="0F243E"/>
          <w:spacing w:val="-13"/>
        </w:rPr>
        <w:t>广发证券发展研究中心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  <w:r>
        <w:rPr>
          <w:rFonts w:ascii="Arial"/>
          <w:sz w:val="2"/>
        </w:rPr>
        <w:br/>
      </w:r>
      <w:r>
        <w:rPr>
          <w:rFonts w:ascii="Arial"/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https://d.book118.com/566025103044010042</w:t>
        </w:r>
      </w:hyperlink>
    </w:p>
    <w:p>
      <w:pPr>
        <w:spacing w:line="14" w:lineRule="auto"/>
        <w:rPr>
          <w:rFonts w:ascii="Arial"/>
          <w:sz w:val="2"/>
        </w:rPr>
      </w:pPr>
    </w:p>
    <w:sectPr>
      <w:headerReference w:type="default" r:id="rId82"/>
      <w:footerReference w:type="default" r:id="rId83"/>
      <w:type w:val="continuous"/>
      <w:pgSz w:w="11907" w:h="16839"/>
      <w:pgMar w:top="1382" w:right="581" w:bottom="1291" w:left="624" w:header="794" w:footer="746" w:gutter="0"/>
      <w:pgNumType w:start="17"/>
      <w:cols w:num="2" w:space="708" w:equalWidth="0">
        <w:col w:w="5292" w:space="100"/>
        <w:col w:w="53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139" w:line="218" w:lineRule="auto"/>
      <w:ind w:left="129"/>
    </w:pPr>
    <w:r>
      <w:pict>
        <v:shape id="_x0000_s2050" style="width:529.55pt;height:1pt;margin-top:755.4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9.65pt;height:12.75pt;margin-top:2.41pt;margin-left:428.61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20" w:lineRule="auto"/>
                  <w:ind w:left="20"/>
                </w:pPr>
                <w:r>
                  <w:rPr>
                    <w:color w:val="004892"/>
                    <w:spacing w:val="-1"/>
                  </w:rPr>
                  <w:t>请务必阅读末页的免责声明</w:t>
                </w:r>
              </w:p>
            </w:txbxContent>
          </v:textbox>
        </v:shape>
      </w:pict>
    </w:r>
    <w:r>
      <w:rPr>
        <w:color w:val="003F8A"/>
        <w:spacing w:val="-1"/>
      </w:rPr>
      <w:t>识别风险，发现价值</w:t>
    </w:r>
  </w:p>
  <w:p>
    <w:pPr>
      <w:pStyle w:val="BodyText"/>
      <w:spacing w:after="137" w:line="214" w:lineRule="auto"/>
      <w:ind w:left="148"/>
      <w:rPr>
        <w:sz w:val="16"/>
        <w:szCs w:val="16"/>
      </w:rPr>
    </w:pPr>
    <w:r>
      <w:rPr>
        <w:color w:val="1F497D"/>
        <w:spacing w:val="-3"/>
        <w:sz w:val="16"/>
        <w:szCs w:val="16"/>
      </w:rPr>
      <w:t>本报告联系人：</w:t>
    </w:r>
    <w:r>
      <w:rPr>
        <w:color w:val="1F497D"/>
        <w:spacing w:val="5"/>
        <w:sz w:val="16"/>
        <w:szCs w:val="16"/>
      </w:rPr>
      <w:t xml:space="preserve">      </w:t>
    </w:r>
    <w:r>
      <w:rPr>
        <w:color w:val="1F497D"/>
        <w:spacing w:val="-3"/>
        <w:sz w:val="16"/>
        <w:szCs w:val="16"/>
      </w:rPr>
      <w:t>罗可心</w:t>
    </w:r>
    <w:r>
      <w:rPr>
        <w:color w:val="1F497D"/>
        <w:spacing w:val="-3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020-66336855</w:t>
    </w:r>
    <w:r>
      <w:rPr>
        <w:color w:val="1F497D"/>
        <w:spacing w:val="17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luokexin@gf.com.cn</w:t>
    </w:r>
  </w:p>
  <w:p>
    <w:pPr>
      <w:spacing w:line="225" w:lineRule="auto"/>
      <w:ind w:left="51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</w:rPr>
      <w:t>/</w:t>
    </w:r>
    <w:r>
      <w:rPr>
        <w:rFonts w:ascii="Arial" w:eastAsia="Arial" w:hAnsi="Arial" w:cs="Arial"/>
        <w:color w:val="003F8A"/>
        <w:spacing w:val="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139" w:line="218" w:lineRule="auto"/>
      <w:ind w:left="129"/>
    </w:pPr>
    <w:r>
      <w:pict>
        <v:shape id="_x0000_s2053" style="width:529.55pt;height:1pt;margin-top:755.4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9.65pt;height:12.75pt;margin-top:2.41pt;margin-left:428.61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20" w:lineRule="auto"/>
                  <w:ind w:left="20"/>
                </w:pPr>
                <w:r>
                  <w:rPr>
                    <w:color w:val="004892"/>
                    <w:spacing w:val="-1"/>
                  </w:rPr>
                  <w:t>请务必阅读末页的免责声明</w:t>
                </w:r>
              </w:p>
            </w:txbxContent>
          </v:textbox>
        </v:shape>
      </w:pict>
    </w:r>
    <w:r>
      <w:rPr>
        <w:color w:val="003F8A"/>
        <w:spacing w:val="-1"/>
      </w:rPr>
      <w:t>识别风险，发现价值</w:t>
    </w:r>
  </w:p>
  <w:p>
    <w:pPr>
      <w:pStyle w:val="BodyText"/>
      <w:spacing w:after="137" w:line="214" w:lineRule="auto"/>
      <w:ind w:left="148"/>
      <w:rPr>
        <w:sz w:val="16"/>
        <w:szCs w:val="16"/>
      </w:rPr>
    </w:pPr>
    <w:r>
      <w:rPr>
        <w:color w:val="1F497D"/>
        <w:spacing w:val="-3"/>
        <w:sz w:val="16"/>
        <w:szCs w:val="16"/>
      </w:rPr>
      <w:t>本报告联系人：</w:t>
    </w:r>
    <w:r>
      <w:rPr>
        <w:color w:val="1F497D"/>
        <w:spacing w:val="5"/>
        <w:sz w:val="16"/>
        <w:szCs w:val="16"/>
      </w:rPr>
      <w:t xml:space="preserve">      </w:t>
    </w:r>
    <w:r>
      <w:rPr>
        <w:color w:val="1F497D"/>
        <w:spacing w:val="-3"/>
        <w:sz w:val="16"/>
        <w:szCs w:val="16"/>
      </w:rPr>
      <w:t>罗可心</w:t>
    </w:r>
    <w:r>
      <w:rPr>
        <w:color w:val="1F497D"/>
        <w:spacing w:val="-3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020-66336855</w:t>
    </w:r>
    <w:r>
      <w:rPr>
        <w:color w:val="1F497D"/>
        <w:spacing w:val="17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luokexin@gf.com.cn</w:t>
    </w:r>
  </w:p>
  <w:p>
    <w:pPr>
      <w:spacing w:line="225" w:lineRule="auto"/>
      <w:ind w:left="51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</w:rPr>
      <w:t>/</w:t>
    </w:r>
    <w:r>
      <w:rPr>
        <w:rFonts w:ascii="Arial" w:eastAsia="Arial" w:hAnsi="Arial" w:cs="Arial"/>
        <w:color w:val="003F8A"/>
        <w:spacing w:val="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139" w:line="218" w:lineRule="auto"/>
      <w:ind w:left="129"/>
    </w:pPr>
    <w:r>
      <w:pict>
        <v:shape id="_x0000_s2056" style="width:529.55pt;height:1pt;margin-top:755.4pt;margin-left:31.2pt;mso-position-horizontal-relative:page;mso-position-vertical-relative:page;position:absolute;z-index:251663360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09.65pt;height:12.75pt;margin-top:2.41pt;margin-left:428.61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20" w:lineRule="auto"/>
                  <w:ind w:left="20"/>
                </w:pPr>
                <w:r>
                  <w:rPr>
                    <w:color w:val="004892"/>
                    <w:spacing w:val="-1"/>
                  </w:rPr>
                  <w:t>请务必阅读末页的免责声明</w:t>
                </w:r>
              </w:p>
            </w:txbxContent>
          </v:textbox>
        </v:shape>
      </w:pict>
    </w:r>
    <w:r>
      <w:rPr>
        <w:color w:val="003F8A"/>
        <w:spacing w:val="-1"/>
      </w:rPr>
      <w:t>识别风险，发现价值</w:t>
    </w:r>
  </w:p>
  <w:p>
    <w:pPr>
      <w:pStyle w:val="BodyText"/>
      <w:spacing w:after="137" w:line="214" w:lineRule="auto"/>
      <w:ind w:left="148"/>
      <w:rPr>
        <w:sz w:val="16"/>
        <w:szCs w:val="16"/>
      </w:rPr>
    </w:pPr>
    <w:r>
      <w:rPr>
        <w:color w:val="1F497D"/>
        <w:spacing w:val="-3"/>
        <w:sz w:val="16"/>
        <w:szCs w:val="16"/>
      </w:rPr>
      <w:t>本报告联系人：</w:t>
    </w:r>
    <w:r>
      <w:rPr>
        <w:color w:val="1F497D"/>
        <w:spacing w:val="5"/>
        <w:sz w:val="16"/>
        <w:szCs w:val="16"/>
      </w:rPr>
      <w:t xml:space="preserve">      </w:t>
    </w:r>
    <w:r>
      <w:rPr>
        <w:color w:val="1F497D"/>
        <w:spacing w:val="-3"/>
        <w:sz w:val="16"/>
        <w:szCs w:val="16"/>
      </w:rPr>
      <w:t>罗可心</w:t>
    </w:r>
    <w:r>
      <w:rPr>
        <w:color w:val="1F497D"/>
        <w:spacing w:val="-3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020-66336855</w:t>
    </w:r>
    <w:r>
      <w:rPr>
        <w:color w:val="1F497D"/>
        <w:spacing w:val="17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luokexin@gf.com.cn</w:t>
    </w:r>
  </w:p>
  <w:p>
    <w:pPr>
      <w:spacing w:line="225" w:lineRule="auto"/>
      <w:ind w:left="517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</w:rPr>
      <w:t>/</w:t>
    </w:r>
    <w:r>
      <w:rPr>
        <w:rFonts w:ascii="Arial" w:eastAsia="Arial" w:hAnsi="Arial" w:cs="Arial"/>
        <w:color w:val="003F8A"/>
        <w:spacing w:val="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6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1"/>
      <w:jc w:val="right"/>
    </w:pPr>
    <w:r>
      <w:pict>
        <v:shape id="_x0000_s2059" style="width:529.55pt;height:1pt;margin-top:777.36pt;margin-left:31.2pt;mso-position-horizontal-relative:page;mso-position-vertical-relative:page;position:absolute;z-index:251665408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65pt;height:12.65pt;margin-top:2.38pt;margin-left:-0.05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48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"/>
      <w:jc w:val="right"/>
    </w:pPr>
    <w:r>
      <w:pict>
        <v:shape id="_x0000_s2062" style="width:529.55pt;height:1pt;margin-top:777.36pt;margin-left:31.2pt;mso-position-horizontal-relative:page;mso-position-vertical-relative:page;position:absolute;z-index:251667456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2.65pt;height:12.65pt;margin-top:2.38pt;margin-left:-0.05pt;position:absolute;z-index:2516664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"/>
      <w:jc w:val="right"/>
    </w:pPr>
    <w:r>
      <w:pict>
        <v:shape id="_x0000_s2065" style="width:529.55pt;height:1pt;margin-top:777.36pt;margin-left:31.2pt;mso-position-horizontal-relative:page;mso-position-vertical-relative:page;position:absolute;z-index:25166950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65pt;height:12.65pt;margin-top:2.38pt;margin-left:-0.05pt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"/>
      <w:jc w:val="right"/>
    </w:pPr>
    <w:r>
      <w:pict>
        <v:shape id="_x0000_s2068" style="width:529.55pt;height:1pt;margin-top:777.36pt;margin-left:31.2pt;mso-position-horizontal-relative:page;mso-position-vertical-relative:page;position:absolute;z-index:25167155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2.65pt;height:12.65pt;margin-top:2.38pt;margin-left:-0.05pt;position:absolute;z-index:2516705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4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left="8481"/>
    </w:pPr>
    <w:r>
      <w:pict>
        <v:shape id="_x0000_s2071" style="width:529.55pt;height:1pt;margin-top:777.36pt;margin-left:31.2pt;mso-position-horizontal-relative:page;mso-position-vertical-relative:page;position:absolute;z-index:251673600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2.65pt;height:12.65pt;margin-top:2.38pt;margin-left:-0.05pt;position:absolute;z-index:2516725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5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jc w:val="right"/>
    </w:pPr>
    <w:r>
      <w:pict>
        <v:shape id="_x0000_s2074" style="width:529.55pt;height:1pt;margin-top:777.36pt;margin-left:31.2pt;mso-position-horizontal-relative:page;mso-position-vertical-relative:page;position:absolute;z-index:251675648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2.65pt;height:12.65pt;margin-top:2.38pt;margin-left:-0.05pt;position:absolute;z-index:2516746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6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3"/>
      <w:jc w:val="right"/>
    </w:pPr>
    <w:r>
      <w:pict>
        <v:shape id="_x0000_s2077" style="width:529.55pt;height:1pt;margin-top:777.36pt;margin-left:31.2pt;mso-position-horizontal-relative:page;mso-position-vertical-relative:page;position:absolute;z-index:251677696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2.65pt;height:12.65pt;margin-top:2.38pt;margin-left:-0.05pt;position:absolute;z-index:2516766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3"/>
      <w:jc w:val="right"/>
    </w:pPr>
    <w:r>
      <w:pict>
        <v:shape id="_x0000_s2080" style="width:529.55pt;height:1pt;margin-top:777.36pt;margin-left:31.2pt;mso-position-horizontal-relative:page;mso-position-vertical-relative:page;position:absolute;z-index:25167974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82.65pt;height:12.65pt;margin-top:2.38pt;margin-left:-0.05pt;position:absolute;z-index:2516787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3"/>
      <w:jc w:val="right"/>
    </w:pPr>
    <w:r>
      <w:pict>
        <v:shape id="_x0000_s2083" style="width:529.55pt;height:1pt;margin-top:777.36pt;margin-left:31.2pt;mso-position-horizontal-relative:page;mso-position-vertical-relative:page;position:absolute;z-index:25168179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2.65pt;height:12.65pt;margin-top:2.38pt;margin-left:-0.05pt;position:absolute;z-index:2516807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right="13"/>
      <w:jc w:val="right"/>
    </w:pPr>
    <w:r>
      <w:pict>
        <v:shape id="_x0000_s2086" style="width:529.55pt;height:1pt;margin-top:777.36pt;margin-left:31.2pt;mso-position-horizontal-relative:page;mso-position-vertical-relative:page;position:absolute;z-index:251683840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82.65pt;height:12.65pt;margin-top:2.38pt;margin-left:-0.05pt;position:absolute;z-index:2516828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7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left="8481"/>
    </w:pPr>
    <w:r>
      <w:pict>
        <v:shape id="_x0000_s2089" style="width:529.55pt;height:1pt;margin-top:777.36pt;margin-left:31.2pt;mso-position-horizontal-relative:page;mso-position-vertical-relative:page;position:absolute;z-index:251685888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2.65pt;height:12.65pt;margin-top:2.38pt;margin-left:-0.05pt;position:absolute;z-index:2516848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left="8481"/>
    </w:pPr>
    <w:r>
      <w:pict>
        <v:shape id="_x0000_s2092" style="width:529.55pt;height:1pt;margin-top:777.36pt;margin-left:31.2pt;mso-position-horizontal-relative:page;mso-position-vertical-relative:page;position:absolute;z-index:251687936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82.65pt;height:12.65pt;margin-top:2.38pt;margin-left:-0.05pt;position:absolute;z-index:2516869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left="8481"/>
    </w:pPr>
    <w:r>
      <w:pict>
        <v:shape id="_x0000_s2095" style="width:529.55pt;height:1pt;margin-top:777.36pt;margin-left:31.2pt;mso-position-horizontal-relative:page;mso-position-vertical-relative:page;position:absolute;z-index:25168998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2.65pt;height:12.65pt;margin-top:2.38pt;margin-left:-0.05pt;position:absolute;z-index:2516889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7" w:after="80" w:line="220" w:lineRule="auto"/>
      <w:ind w:left="8481"/>
    </w:pPr>
    <w:r>
      <w:pict>
        <v:shape id="_x0000_s2098" style="width:529.55pt;height:1pt;margin-top:777.36pt;margin-left:31.2pt;mso-position-horizontal-relative:page;mso-position-vertical-relative:page;position:absolute;z-index:25169203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82.65pt;height:12.65pt;margin-top:2.38pt;margin-left:-0.05pt;position:absolute;z-index:2516910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8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6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71" w:lineRule="auto"/>
      <w:ind w:left="9196" w:right="170" w:hanging="1362"/>
      <w:jc w:val="right"/>
    </w:pPr>
    <w:r>
      <w:pict>
        <v:shape id="_x0000_s2049" style="width:529.55pt;height:1pt;margin-top:84.72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行业专题研究|软件与服务</w:t>
    </w:r>
    <w:r>
      <w:rPr>
        <w:color w:val="1F497D"/>
        <w:spacing w:val="2"/>
        <w:sz w:val="24"/>
        <w:szCs w:val="24"/>
      </w:rPr>
      <w:t xml:space="preserve"> </w:t>
    </w:r>
    <w:r>
      <w:rPr>
        <w:color w:val="1F497D"/>
        <w:spacing w:val="-9"/>
      </w:rPr>
      <w:t>2024</w:t>
    </w:r>
    <w:r>
      <w:rPr>
        <w:color w:val="1F497D"/>
        <w:spacing w:val="-32"/>
      </w:rPr>
      <w:t xml:space="preserve"> </w:t>
    </w:r>
    <w:r>
      <w:rPr>
        <w:color w:val="1F497D"/>
        <w:spacing w:val="-9"/>
      </w:rPr>
      <w:t>年</w:t>
    </w:r>
    <w:r>
      <w:rPr>
        <w:color w:val="1F497D"/>
        <w:spacing w:val="-29"/>
      </w:rPr>
      <w:t xml:space="preserve"> </w:t>
    </w:r>
    <w:r>
      <w:rPr>
        <w:color w:val="1F497D"/>
        <w:spacing w:val="-9"/>
      </w:rPr>
      <w:t>1</w:t>
    </w:r>
    <w:r>
      <w:rPr>
        <w:color w:val="1F497D"/>
        <w:spacing w:val="-34"/>
      </w:rPr>
      <w:t xml:space="preserve"> </w:t>
    </w:r>
    <w:r>
      <w:rPr>
        <w:color w:val="1F497D"/>
        <w:spacing w:val="-9"/>
      </w:rPr>
      <w:t>月</w:t>
    </w:r>
    <w:r>
      <w:rPr>
        <w:color w:val="1F497D"/>
        <w:spacing w:val="-39"/>
      </w:rPr>
      <w:t xml:space="preserve"> </w:t>
    </w:r>
    <w:r>
      <w:rPr>
        <w:color w:val="1F497D"/>
        <w:spacing w:val="-9"/>
      </w:rPr>
      <w:t>28</w:t>
    </w:r>
    <w:r>
      <w:rPr>
        <w:color w:val="1F497D"/>
        <w:spacing w:val="-9"/>
      </w:rPr>
      <w:t xml:space="preserve"> </w:t>
    </w:r>
    <w:r>
      <w:rPr>
        <w:color w:val="1F497D"/>
        <w:spacing w:val="-9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71" w:lineRule="auto"/>
      <w:ind w:left="9196" w:right="170" w:hanging="1362"/>
      <w:jc w:val="right"/>
    </w:pPr>
    <w:r>
      <w:pict>
        <v:shape id="_x0000_s2052" style="width:529.55pt;height:1pt;margin-top:84.72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294437888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4437888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行业专题研究|软件与服务</w:t>
    </w:r>
    <w:r>
      <w:rPr>
        <w:color w:val="1F497D"/>
        <w:spacing w:val="2"/>
        <w:sz w:val="24"/>
        <w:szCs w:val="24"/>
      </w:rPr>
      <w:t xml:space="preserve"> </w:t>
    </w:r>
    <w:r>
      <w:rPr>
        <w:color w:val="1F497D"/>
        <w:spacing w:val="-9"/>
      </w:rPr>
      <w:t>2024</w:t>
    </w:r>
    <w:r>
      <w:rPr>
        <w:color w:val="1F497D"/>
        <w:spacing w:val="-32"/>
      </w:rPr>
      <w:t xml:space="preserve"> </w:t>
    </w:r>
    <w:r>
      <w:rPr>
        <w:color w:val="1F497D"/>
        <w:spacing w:val="-9"/>
      </w:rPr>
      <w:t>年</w:t>
    </w:r>
    <w:r>
      <w:rPr>
        <w:color w:val="1F497D"/>
        <w:spacing w:val="-29"/>
      </w:rPr>
      <w:t xml:space="preserve"> </w:t>
    </w:r>
    <w:r>
      <w:rPr>
        <w:color w:val="1F497D"/>
        <w:spacing w:val="-9"/>
      </w:rPr>
      <w:t>1</w:t>
    </w:r>
    <w:r>
      <w:rPr>
        <w:color w:val="1F497D"/>
        <w:spacing w:val="-34"/>
      </w:rPr>
      <w:t xml:space="preserve"> </w:t>
    </w:r>
    <w:r>
      <w:rPr>
        <w:color w:val="1F497D"/>
        <w:spacing w:val="-9"/>
      </w:rPr>
      <w:t>月</w:t>
    </w:r>
    <w:r>
      <w:rPr>
        <w:color w:val="1F497D"/>
        <w:spacing w:val="-39"/>
      </w:rPr>
      <w:t xml:space="preserve"> </w:t>
    </w:r>
    <w:r>
      <w:rPr>
        <w:color w:val="1F497D"/>
        <w:spacing w:val="-9"/>
      </w:rPr>
      <w:t>28</w:t>
    </w:r>
    <w:r>
      <w:rPr>
        <w:color w:val="1F497D"/>
        <w:spacing w:val="-9"/>
      </w:rPr>
      <w:t xml:space="preserve"> </w:t>
    </w:r>
    <w:r>
      <w:rPr>
        <w:color w:val="1F497D"/>
        <w:spacing w:val="-9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" w:line="271" w:lineRule="auto"/>
      <w:ind w:left="9196" w:right="170" w:hanging="1362"/>
      <w:jc w:val="right"/>
    </w:pPr>
    <w:r>
      <w:pict>
        <v:shape id="_x0000_s2055" style="width:529.55pt;height:1pt;margin-top:84.72pt;margin-left:31.2pt;mso-position-horizontal-relative:page;mso-position-vertical-relative:page;position:absolute;z-index:251663360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65883055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883055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行业专题研究|软件与服务</w:t>
    </w:r>
    <w:r>
      <w:rPr>
        <w:color w:val="1F497D"/>
        <w:spacing w:val="2"/>
        <w:sz w:val="24"/>
        <w:szCs w:val="24"/>
      </w:rPr>
      <w:t xml:space="preserve"> </w:t>
    </w:r>
    <w:r>
      <w:rPr>
        <w:color w:val="1F497D"/>
        <w:spacing w:val="-9"/>
      </w:rPr>
      <w:t>2024</w:t>
    </w:r>
    <w:r>
      <w:rPr>
        <w:color w:val="1F497D"/>
        <w:spacing w:val="-32"/>
      </w:rPr>
      <w:t xml:space="preserve"> </w:t>
    </w:r>
    <w:r>
      <w:rPr>
        <w:color w:val="1F497D"/>
        <w:spacing w:val="-9"/>
      </w:rPr>
      <w:t>年</w:t>
    </w:r>
    <w:r>
      <w:rPr>
        <w:color w:val="1F497D"/>
        <w:spacing w:val="-29"/>
      </w:rPr>
      <w:t xml:space="preserve"> </w:t>
    </w:r>
    <w:r>
      <w:rPr>
        <w:color w:val="1F497D"/>
        <w:spacing w:val="-9"/>
      </w:rPr>
      <w:t>1</w:t>
    </w:r>
    <w:r>
      <w:rPr>
        <w:color w:val="1F497D"/>
        <w:spacing w:val="-34"/>
      </w:rPr>
      <w:t xml:space="preserve"> </w:t>
    </w:r>
    <w:r>
      <w:rPr>
        <w:color w:val="1F497D"/>
        <w:spacing w:val="-9"/>
      </w:rPr>
      <w:t>月</w:t>
    </w:r>
    <w:r>
      <w:rPr>
        <w:color w:val="1F497D"/>
        <w:spacing w:val="-39"/>
      </w:rPr>
      <w:t xml:space="preserve"> </w:t>
    </w:r>
    <w:r>
      <w:rPr>
        <w:color w:val="1F497D"/>
        <w:spacing w:val="-9"/>
      </w:rPr>
      <w:t>28</w:t>
    </w:r>
    <w:r>
      <w:rPr>
        <w:color w:val="1F497D"/>
        <w:spacing w:val="-9"/>
      </w:rPr>
      <w:t xml:space="preserve"> </w:t>
    </w:r>
    <w:r>
      <w:rPr>
        <w:color w:val="1F497D"/>
        <w:spacing w:val="-9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58" style="width:529.6pt;height:1pt;margin-top:68.16pt;margin-left:31.92pt;mso-position-horizontal-relative:page;mso-position-vertical-relative:page;position:absolute;z-index:251665408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61" style="width:529.6pt;height:1pt;margin-top:68.16pt;margin-left:31.92pt;mso-position-horizontal-relative:page;mso-position-vertical-relative:page;position:absolute;z-index:251667456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64" style="width:529.6pt;height:1pt;margin-top:68.16pt;margin-left:31.92pt;mso-position-horizontal-relative:page;mso-position-vertical-relative:page;position:absolute;z-index:251669504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52857000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8570005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67" style="width:529.6pt;height:1pt;margin-top:68.16pt;margin-left:31.92pt;mso-position-horizontal-relative:page;mso-position-vertical-relative:page;position:absolute;z-index:251671552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70" style="width:529.6pt;height:1pt;margin-top:68.16pt;margin-left:31.92pt;mso-position-horizontal-relative:page;mso-position-vertical-relative:page;position:absolute;z-index:251673600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73" style="width:529.6pt;height:1pt;margin-top:68.16pt;margin-left:31.92pt;mso-position-horizontal-relative:page;mso-position-vertical-relative:page;position:absolute;z-index:251675648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76" style="width:529.6pt;height:1pt;margin-top:68.16pt;margin-left:31.92pt;mso-position-horizontal-relative:page;mso-position-vertical-relative:page;position:absolute;z-index:251677696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8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79" style="width:529.6pt;height:1pt;margin-top:68.16pt;margin-left:31.92pt;mso-position-horizontal-relative:page;mso-position-vertical-relative:page;position:absolute;z-index:251679744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861293126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1293126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82" style="width:529.6pt;height:1pt;margin-top:68.16pt;margin-left:31.92pt;mso-position-horizontal-relative:page;mso-position-vertical-relative:page;position:absolute;z-index:251681792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210396734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0396734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85" style="width:529.6pt;height:1pt;margin-top:68.16pt;margin-left:31.92pt;mso-position-horizontal-relative:page;mso-position-vertical-relative:page;position:absolute;z-index:251683840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668094007" name="IM 8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8094007" name="IM 8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88" style="width:529.6pt;height:1pt;margin-top:68.16pt;margin-left:31.92pt;mso-position-horizontal-relative:page;mso-position-vertical-relative:page;position:absolute;z-index:251685888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40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91" style="width:529.6pt;height:1pt;margin-top:68.16pt;margin-left:31.92pt;mso-position-horizontal-relative:page;mso-position-vertical-relative:page;position:absolute;z-index:251687936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705174824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5174824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94" style="width:529.6pt;height:1pt;margin-top:68.16pt;margin-left:31.92pt;mso-position-horizontal-relative:page;mso-position-vertical-relative:page;position:absolute;z-index:251689984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761930905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1930905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4" w:lineRule="auto"/>
      <w:ind w:left="8114"/>
      <w:rPr>
        <w:sz w:val="21"/>
        <w:szCs w:val="21"/>
      </w:rPr>
    </w:pPr>
    <w:r>
      <w:pict>
        <v:shape id="_x0000_s2097" style="width:529.6pt;height:1pt;margin-top:68.16pt;margin-left:31.92pt;mso-position-horizontal-relative:page;mso-position-vertical-relative:page;position:absolute;z-index:251692032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618210539" name="IM 1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8210539" name="IM 14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NSimSun" w:eastAsia="NSimSun" w:hAnsi="NSimSun" w:cs="NSimSun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NSimSun" w:eastAsia="NSimSun" w:hAnsi="NSimSun" w:cs="N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footer" Target="footer3.xml" /><Relationship Id="rId12" Type="http://schemas.openxmlformats.org/officeDocument/2006/relationships/header" Target="header4.xml" /><Relationship Id="rId13" Type="http://schemas.openxmlformats.org/officeDocument/2006/relationships/footer" Target="footer4.xm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5.png" /><Relationship Id="rId23" Type="http://schemas.openxmlformats.org/officeDocument/2006/relationships/image" Target="media/image6.png" /><Relationship Id="rId24" Type="http://schemas.openxmlformats.org/officeDocument/2006/relationships/image" Target="media/image7.png" /><Relationship Id="rId25" Type="http://schemas.openxmlformats.org/officeDocument/2006/relationships/image" Target="media/image8.png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image" Target="media/image11.png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header" Target="header9.xml" /><Relationship Id="rId31" Type="http://schemas.openxmlformats.org/officeDocument/2006/relationships/footer" Target="footer9.xml" /><Relationship Id="rId32" Type="http://schemas.openxmlformats.org/officeDocument/2006/relationships/image" Target="media/image13.png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image" Target="media/image1.jpeg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image" Target="media/image21.png" /><Relationship Id="rId43" Type="http://schemas.openxmlformats.org/officeDocument/2006/relationships/image" Target="media/image22.png" /><Relationship Id="rId44" Type="http://schemas.openxmlformats.org/officeDocument/2006/relationships/image" Target="media/image23.jpeg" /><Relationship Id="rId45" Type="http://schemas.openxmlformats.org/officeDocument/2006/relationships/image" Target="media/image24.png" /><Relationship Id="rId46" Type="http://schemas.openxmlformats.org/officeDocument/2006/relationships/image" Target="media/image25.png" /><Relationship Id="rId47" Type="http://schemas.openxmlformats.org/officeDocument/2006/relationships/image" Target="media/image26.png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header" Target="header11.xml" /><Relationship Id="rId51" Type="http://schemas.openxmlformats.org/officeDocument/2006/relationships/footer" Target="footer11.xml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image" Target="media/image31.png" /><Relationship Id="rId55" Type="http://schemas.openxmlformats.org/officeDocument/2006/relationships/image" Target="media/image32.png" /><Relationship Id="rId56" Type="http://schemas.openxmlformats.org/officeDocument/2006/relationships/image" Target="media/image33.png" /><Relationship Id="rId57" Type="http://schemas.openxmlformats.org/officeDocument/2006/relationships/image" Target="media/image34.png" /><Relationship Id="rId58" Type="http://schemas.openxmlformats.org/officeDocument/2006/relationships/image" Target="media/image35.png" /><Relationship Id="rId59" Type="http://schemas.openxmlformats.org/officeDocument/2006/relationships/image" Target="media/image36.png" /><Relationship Id="rId6" Type="http://schemas.openxmlformats.org/officeDocument/2006/relationships/header" Target="header1.xml" /><Relationship Id="rId60" Type="http://schemas.openxmlformats.org/officeDocument/2006/relationships/image" Target="media/image37.png" /><Relationship Id="rId61" Type="http://schemas.openxmlformats.org/officeDocument/2006/relationships/image" Target="media/image38.png" /><Relationship Id="rId62" Type="http://schemas.openxmlformats.org/officeDocument/2006/relationships/image" Target="media/image39.png" /><Relationship Id="rId63" Type="http://schemas.openxmlformats.org/officeDocument/2006/relationships/image" Target="media/image40.png" /><Relationship Id="rId64" Type="http://schemas.openxmlformats.org/officeDocument/2006/relationships/header" Target="header12.xml" /><Relationship Id="rId65" Type="http://schemas.openxmlformats.org/officeDocument/2006/relationships/footer" Target="footer12.xml" /><Relationship Id="rId66" Type="http://schemas.openxmlformats.org/officeDocument/2006/relationships/header" Target="header13.xml" /><Relationship Id="rId67" Type="http://schemas.openxmlformats.org/officeDocument/2006/relationships/footer" Target="footer13.xml" /><Relationship Id="rId68" Type="http://schemas.openxmlformats.org/officeDocument/2006/relationships/image" Target="media/image41.png" /><Relationship Id="rId69" Type="http://schemas.openxmlformats.org/officeDocument/2006/relationships/header" Target="header14.xml" /><Relationship Id="rId7" Type="http://schemas.openxmlformats.org/officeDocument/2006/relationships/footer" Target="footer1.xml" /><Relationship Id="rId70" Type="http://schemas.openxmlformats.org/officeDocument/2006/relationships/footer" Target="footer14.xml" /><Relationship Id="rId71" Type="http://schemas.openxmlformats.org/officeDocument/2006/relationships/image" Target="media/image42.png" /><Relationship Id="rId72" Type="http://schemas.openxmlformats.org/officeDocument/2006/relationships/image" Target="media/image43.png" /><Relationship Id="rId73" Type="http://schemas.openxmlformats.org/officeDocument/2006/relationships/image" Target="media/image44.png" /><Relationship Id="rId74" Type="http://schemas.openxmlformats.org/officeDocument/2006/relationships/header" Target="header15.xml" /><Relationship Id="rId75" Type="http://schemas.openxmlformats.org/officeDocument/2006/relationships/footer" Target="footer15.xml" /><Relationship Id="rId76" Type="http://schemas.openxmlformats.org/officeDocument/2006/relationships/header" Target="header16.xml" /><Relationship Id="rId77" Type="http://schemas.openxmlformats.org/officeDocument/2006/relationships/footer" Target="footer16.xml" /><Relationship Id="rId78" Type="http://schemas.openxmlformats.org/officeDocument/2006/relationships/image" Target="media/image45.png" /><Relationship Id="rId79" Type="http://schemas.openxmlformats.org/officeDocument/2006/relationships/image" Target="media/image46.png" /><Relationship Id="rId8" Type="http://schemas.openxmlformats.org/officeDocument/2006/relationships/header" Target="header2.xml" /><Relationship Id="rId80" Type="http://schemas.openxmlformats.org/officeDocument/2006/relationships/image" Target="media/image47.png" /><Relationship Id="rId81" Type="http://schemas.openxmlformats.org/officeDocument/2006/relationships/hyperlink" Target="https://d.book118.com/566025103044010042" TargetMode="External" /><Relationship Id="rId82" Type="http://schemas.openxmlformats.org/officeDocument/2006/relationships/header" Target="header17.xml" /><Relationship Id="rId83" Type="http://schemas.openxmlformats.org/officeDocument/2006/relationships/footer" Target="footer17.xml" /><Relationship Id="rId84" Type="http://schemas.openxmlformats.org/officeDocument/2006/relationships/theme" Target="theme/theme1.xml" /><Relationship Id="rId85" Type="http://schemas.openxmlformats.org/officeDocument/2006/relationships/styles" Target="styles.xml" /><Relationship Id="rId9" Type="http://schemas.openxmlformats.org/officeDocument/2006/relationships/footer" Target="foot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2024-01-29T14:10:00Z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2024-01-29T14:48:22Z</vt:filetime>
  </property>
  <property fmtid="{D5CDD505-2E9C-101B-9397-08002B2CF9AE}" pid="3" name="CRO">
    <vt:lpwstr>wqlLaW5nc29mdCBQREYgdG8gV1BTIDkw</vt:lpwstr>
  </property>
</Properties>
</file>