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非金属矿物制品：耐火行业企业战略风险管理报告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7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eastAsia="zh-CN"/>
          </w:rPr>
          <w:t>一、战略风险的识别</w:t>
        </w:r>
        <w:r>
          <w:tab/>
        </w:r>
        <w:r>
          <w:fldChar w:fldCharType="begin"/>
        </w:r>
        <w:r>
          <w:instrText xml:space="preserve"> PAGEREF _Toc14178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5" w:history="1">
        <w:r>
          <w:rPr>
            <w:rFonts w:ascii="仿宋" w:eastAsia="仿宋" w:hAnsi="仿宋" w:cs="仿宋" w:hint="eastAsia"/>
            <w:lang w:eastAsia="zh-CN"/>
          </w:rPr>
          <w:t>(一)、非金属矿物制品：耐火行业企业在确定愿景及使命时的风险识别</w:t>
        </w:r>
        <w:r>
          <w:tab/>
        </w:r>
        <w:r>
          <w:fldChar w:fldCharType="begin"/>
        </w:r>
        <w:r>
          <w:instrText xml:space="preserve"> PAGEREF _Toc22125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eastAsia="zh-CN"/>
          </w:rPr>
          <w:t>(二)、制定非金属矿物制品：耐火行业企业战略目标的风险识别</w:t>
        </w:r>
        <w:r>
          <w:tab/>
        </w:r>
        <w:r>
          <w:fldChar w:fldCharType="begin"/>
        </w:r>
        <w:r>
          <w:instrText xml:space="preserve"> PAGEREF _Toc26088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(三)、非金属矿物制品：耐火行业企业战略分析的风险识别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" w:history="1">
        <w:r>
          <w:rPr>
            <w:rFonts w:ascii="仿宋" w:eastAsia="仿宋" w:hAnsi="仿宋" w:cs="仿宋" w:hint="eastAsia"/>
            <w:lang w:eastAsia="zh-CN"/>
          </w:rPr>
          <w:t>(四)、非金属矿物制品：耐火行业企业战略选择的风险识别</w:t>
        </w:r>
        <w:r>
          <w:tab/>
        </w:r>
        <w:r>
          <w:fldChar w:fldCharType="begin"/>
        </w:r>
        <w:r>
          <w:instrText xml:space="preserve"> PAGEREF _Toc2652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" w:history="1">
        <w:r>
          <w:rPr>
            <w:rFonts w:ascii="仿宋" w:eastAsia="仿宋" w:hAnsi="仿宋" w:cs="仿宋" w:hint="eastAsia"/>
            <w:lang w:eastAsia="zh-CN"/>
          </w:rPr>
          <w:t>(五)、非金属矿物制品：耐火行业企业战略实施的风险识别</w:t>
        </w:r>
        <w:r>
          <w:tab/>
        </w:r>
        <w:r>
          <w:fldChar w:fldCharType="begin"/>
        </w:r>
        <w:r>
          <w:instrText xml:space="preserve"> PAGEREF _Toc3203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88" w:history="1">
        <w:r>
          <w:rPr>
            <w:rFonts w:ascii="仿宋" w:eastAsia="仿宋" w:hAnsi="仿宋" w:cs="仿宋" w:hint="eastAsia"/>
            <w:lang w:eastAsia="zh-CN"/>
          </w:rPr>
          <w:t>二、社交媒体与在线营销</w:t>
        </w:r>
        <w:r>
          <w:tab/>
        </w:r>
        <w:r>
          <w:fldChar w:fldCharType="begin"/>
        </w:r>
        <w:r>
          <w:instrText xml:space="preserve"> PAGEREF _Toc24788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4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_Toc5444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3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_Toc24253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9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_Toc7459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三、人力资源风险管理的主要内容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2" w:history="1">
        <w:r>
          <w:rPr>
            <w:rFonts w:ascii="仿宋" w:eastAsia="仿宋" w:hAnsi="仿宋" w:cs="仿宋" w:hint="eastAsia"/>
            <w:lang w:eastAsia="zh-CN"/>
          </w:rPr>
          <w:t>(一)、人力资源风险管理的主要内容</w:t>
        </w:r>
        <w:r>
          <w:tab/>
        </w:r>
        <w:r>
          <w:fldChar w:fldCharType="begin"/>
        </w:r>
        <w:r>
          <w:instrText xml:space="preserve"> PAGEREF _Toc21072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8" w:history="1">
        <w:r>
          <w:rPr>
            <w:rFonts w:ascii="仿宋" w:eastAsia="仿宋" w:hAnsi="仿宋" w:cs="仿宋" w:hint="eastAsia"/>
            <w:lang w:eastAsia="zh-CN"/>
          </w:rPr>
          <w:t>四、非金属矿物制品：耐火行业行业发展形势</w:t>
        </w:r>
        <w:r>
          <w:tab/>
        </w:r>
        <w:r>
          <w:fldChar w:fldCharType="begin"/>
        </w:r>
        <w:r>
          <w:instrText xml:space="preserve"> PAGEREF _Toc9428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8" w:history="1">
        <w:r>
          <w:rPr>
            <w:rFonts w:ascii="仿宋" w:eastAsia="仿宋" w:hAnsi="仿宋" w:cs="仿宋" w:hint="eastAsia"/>
            <w:lang w:eastAsia="zh-CN"/>
          </w:rPr>
          <w:t>(一)、市场规模扩大</w:t>
        </w:r>
        <w:r>
          <w:tab/>
        </w:r>
        <w:r>
          <w:fldChar w:fldCharType="begin"/>
        </w:r>
        <w:r>
          <w:instrText xml:space="preserve"> PAGEREF _Toc25198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4" w:history="1">
        <w:r>
          <w:rPr>
            <w:rFonts w:ascii="仿宋" w:eastAsia="仿宋" w:hAnsi="仿宋" w:cs="仿宋" w:hint="eastAsia"/>
            <w:lang w:eastAsia="zh-CN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_Toc8094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" w:history="1">
        <w:r>
          <w:rPr>
            <w:rFonts w:ascii="仿宋" w:eastAsia="仿宋" w:hAnsi="仿宋" w:cs="仿宋" w:hint="eastAsia"/>
            <w:lang w:eastAsia="zh-CN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4" w:history="1">
        <w:r>
          <w:rPr>
            <w:rFonts w:ascii="仿宋" w:eastAsia="仿宋" w:hAnsi="仿宋" w:cs="仿宋" w:hint="eastAsia"/>
            <w:lang w:eastAsia="zh-CN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_Toc15114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9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_Toc24889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1" w:history="1">
        <w:r>
          <w:rPr>
            <w:rFonts w:ascii="仿宋" w:eastAsia="仿宋" w:hAnsi="仿宋" w:cs="仿宋" w:hint="eastAsia"/>
            <w:lang w:eastAsia="zh-CN"/>
          </w:rPr>
          <w:t>五、工程设计说明</w:t>
        </w:r>
        <w:r>
          <w:tab/>
        </w:r>
        <w:r>
          <w:fldChar w:fldCharType="begin"/>
        </w:r>
        <w:r>
          <w:instrText xml:space="preserve"> PAGEREF _Toc25911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_Toc23629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3" w:history="1">
        <w:r>
          <w:rPr>
            <w:rFonts w:ascii="仿宋" w:eastAsia="仿宋" w:hAnsi="仿宋" w:cs="仿宋" w:hint="eastAsia"/>
            <w:lang w:eastAsia="zh-CN"/>
          </w:rPr>
          <w:t>(二)、非金属矿物制品：耐火项目工程建设标准规范</w:t>
        </w:r>
        <w:r>
          <w:tab/>
        </w:r>
        <w:r>
          <w:fldChar w:fldCharType="begin"/>
        </w:r>
        <w:r>
          <w:instrText xml:space="preserve"> PAGEREF _Toc31173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6" w:history="1">
        <w:r>
          <w:rPr>
            <w:rFonts w:ascii="仿宋" w:eastAsia="仿宋" w:hAnsi="仿宋" w:cs="仿宋" w:hint="eastAsia"/>
            <w:lang w:eastAsia="zh-CN"/>
          </w:rPr>
          <w:t>(三)、非金属矿物制品：耐火项目总平面设计要求</w:t>
        </w:r>
        <w:r>
          <w:tab/>
        </w:r>
        <w:r>
          <w:fldChar w:fldCharType="begin"/>
        </w:r>
        <w:r>
          <w:instrText xml:space="preserve"> PAGEREF _Toc13666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2" w:history="1">
        <w:r>
          <w:rPr>
            <w:rFonts w:ascii="仿宋" w:eastAsia="仿宋" w:hAnsi="仿宋" w:cs="仿宋" w:hint="eastAsia"/>
            <w:lang w:eastAsia="zh-CN"/>
          </w:rPr>
          <w:t>(四)、土建工程设计年限及安全等级</w:t>
        </w:r>
        <w:r>
          <w:tab/>
        </w:r>
        <w:r>
          <w:fldChar w:fldCharType="begin"/>
        </w:r>
        <w:r>
          <w:instrText xml:space="preserve"> PAGEREF _Toc12782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6" w:history="1">
        <w:r>
          <w:rPr>
            <w:rFonts w:ascii="仿宋" w:eastAsia="仿宋" w:hAnsi="仿宋" w:cs="仿宋" w:hint="eastAsia"/>
            <w:lang w:eastAsia="zh-CN"/>
          </w:rPr>
          <w:t>(五)、建筑工程设计总体要求</w:t>
        </w:r>
        <w:r>
          <w:tab/>
        </w:r>
        <w:r>
          <w:fldChar w:fldCharType="begin"/>
        </w:r>
        <w:r>
          <w:instrText xml:space="preserve"> PAGEREF _Toc11216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_Toc13964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4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_Toc6244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_Toc27428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9" w:history="1">
        <w:r>
          <w:rPr>
            <w:rFonts w:ascii="仿宋" w:eastAsia="仿宋" w:hAnsi="仿宋" w:cs="仿宋" w:hint="eastAsia"/>
            <w:lang w:eastAsia="zh-CN"/>
          </w:rPr>
          <w:t>七、非金属矿物制品：耐火生产控制的概念</w:t>
        </w:r>
        <w:r>
          <w:tab/>
        </w:r>
        <w:r>
          <w:fldChar w:fldCharType="begin"/>
        </w:r>
        <w:r>
          <w:instrText xml:space="preserve"> PAGEREF _Toc619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6" w:history="1">
        <w:r>
          <w:rPr>
            <w:rFonts w:ascii="仿宋" w:eastAsia="仿宋" w:hAnsi="仿宋" w:cs="仿宋" w:hint="eastAsia"/>
            <w:lang w:eastAsia="zh-CN"/>
          </w:rPr>
          <w:t>(一)、非金属矿物制品：耐火生产控制的概念</w:t>
        </w:r>
        <w:r>
          <w:tab/>
        </w:r>
        <w:r>
          <w:fldChar w:fldCharType="begin"/>
        </w:r>
        <w:r>
          <w:instrText xml:space="preserve"> PAGEREF _Toc13866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65" w:history="1">
        <w:r>
          <w:rPr>
            <w:rFonts w:ascii="仿宋" w:eastAsia="仿宋" w:hAnsi="仿宋" w:cs="仿宋" w:hint="eastAsia"/>
            <w:lang w:eastAsia="zh-CN"/>
          </w:rPr>
          <w:t>八、工艺技术分析</w:t>
        </w:r>
        <w:r>
          <w:tab/>
        </w:r>
        <w:r>
          <w:fldChar w:fldCharType="begin"/>
        </w:r>
        <w:r>
          <w:instrText xml:space="preserve"> PAGEREF _Toc12265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5" w:history="1">
        <w:r>
          <w:rPr>
            <w:rFonts w:ascii="仿宋" w:eastAsia="仿宋" w:hAnsi="仿宋" w:cs="仿宋" w:hint="eastAsia"/>
            <w:lang w:eastAsia="zh-CN"/>
          </w:rPr>
          <w:t>(一)、非金属矿物制品：耐火项目建设期原辅材料供应情况</w:t>
        </w:r>
        <w:r>
          <w:tab/>
        </w:r>
        <w:r>
          <w:fldChar w:fldCharType="begin"/>
        </w:r>
        <w:r>
          <w:instrText xml:space="preserve"> PAGEREF _Toc16235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7" w:history="1">
        <w:r>
          <w:rPr>
            <w:rFonts w:ascii="仿宋" w:eastAsia="仿宋" w:hAnsi="仿宋" w:cs="仿宋" w:hint="eastAsia"/>
            <w:lang w:eastAsia="zh-CN"/>
          </w:rPr>
          <w:t>(二)、非金属矿物制品：耐火项目运营期原辅材料采购及管理</w:t>
        </w:r>
        <w:r>
          <w:tab/>
        </w:r>
        <w:r>
          <w:fldChar w:fldCharType="begin"/>
        </w:r>
        <w:r>
          <w:instrText xml:space="preserve"> PAGEREF _Toc10137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1" w:history="1">
        <w:r>
          <w:rPr>
            <w:rFonts w:ascii="仿宋" w:eastAsia="仿宋" w:hAnsi="仿宋" w:cs="仿宋" w:hint="eastAsia"/>
            <w:lang w:eastAsia="zh-CN"/>
          </w:rPr>
          <w:t>(三)、非金属矿物制品：耐火项目工艺技术设计方案</w:t>
        </w:r>
        <w:r>
          <w:tab/>
        </w:r>
        <w:r>
          <w:fldChar w:fldCharType="begin"/>
        </w:r>
        <w:r>
          <w:instrText xml:space="preserve"> PAGEREF _Toc17441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_Toc25537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_Toc2022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_Toc3729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十、战略合作伙伴关系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6" w:history="1">
        <w:r>
          <w:rPr>
            <w:rFonts w:ascii="仿宋" w:eastAsia="仿宋" w:hAnsi="仿宋" w:cs="仿宋" w:hint="eastAsia"/>
            <w:lang w:eastAsia="zh-CN"/>
          </w:rPr>
          <w:t>(一)、合作伙伴策略</w:t>
        </w:r>
        <w:r>
          <w:tab/>
        </w:r>
        <w:r>
          <w:fldChar w:fldCharType="begin"/>
        </w:r>
        <w:r>
          <w:instrText xml:space="preserve"> PAGEREF _Toc22986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765" w:history="1">
        <w:r>
          <w:rPr>
            <w:rFonts w:ascii="仿宋" w:eastAsia="仿宋" w:hAnsi="仿宋" w:cs="仿宋" w:hint="eastAsia"/>
            <w:lang w:eastAsia="zh-CN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_Toc20765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1" w:history="1">
        <w:r>
          <w:rPr>
            <w:rFonts w:ascii="仿宋" w:eastAsia="仿宋" w:hAnsi="仿宋" w:cs="仿宋" w:hint="eastAsia"/>
            <w:lang w:eastAsia="zh-CN"/>
          </w:rPr>
          <w:t>十一、财务报告与透明度</w:t>
        </w:r>
        <w:r>
          <w:tab/>
        </w:r>
        <w:r>
          <w:fldChar w:fldCharType="begin"/>
        </w:r>
        <w:r>
          <w:instrText xml:space="preserve"> PAGEREF _Toc11861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5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_Toc30705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1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_Toc26601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4" w:history="1">
        <w:r>
          <w:rPr>
            <w:rFonts w:ascii="仿宋" w:eastAsia="仿宋" w:hAnsi="仿宋" w:cs="仿宋" w:hint="eastAsia"/>
            <w:lang w:eastAsia="zh-CN"/>
          </w:rPr>
          <w:t>十二、创新与研发策略</w:t>
        </w:r>
        <w:r>
          <w:tab/>
        </w:r>
        <w:r>
          <w:fldChar w:fldCharType="begin"/>
        </w:r>
        <w:r>
          <w:instrText xml:space="preserve"> PAGEREF _Toc29884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8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_Toc12228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1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_Toc16651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0" w:history="1">
        <w:r>
          <w:rPr>
            <w:rFonts w:ascii="仿宋" w:eastAsia="仿宋" w:hAnsi="仿宋" w:cs="仿宋" w:hint="eastAsia"/>
            <w:lang w:eastAsia="zh-CN"/>
          </w:rPr>
          <w:t>十三、环境基础状况</w:t>
        </w:r>
        <w:r>
          <w:tab/>
        </w:r>
        <w:r>
          <w:fldChar w:fldCharType="begin"/>
        </w:r>
        <w:r>
          <w:instrText xml:space="preserve"> PAGEREF _Toc28630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1" w:history="1">
        <w:r>
          <w:rPr>
            <w:rFonts w:ascii="仿宋" w:eastAsia="仿宋" w:hAnsi="仿宋" w:cs="仿宋" w:hint="eastAsia"/>
            <w:lang w:eastAsia="zh-CN"/>
          </w:rPr>
          <w:t>(一)、大气环境</w:t>
        </w:r>
        <w:r>
          <w:tab/>
        </w:r>
        <w:r>
          <w:fldChar w:fldCharType="begin"/>
        </w:r>
        <w:r>
          <w:instrText xml:space="preserve"> PAGEREF _Toc14381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" w:history="1">
        <w:r>
          <w:rPr>
            <w:rFonts w:ascii="仿宋" w:eastAsia="仿宋" w:hAnsi="仿宋" w:cs="仿宋" w:hint="eastAsia"/>
            <w:lang w:eastAsia="zh-CN"/>
          </w:rPr>
          <w:t>(二)、水环境</w:t>
        </w:r>
        <w:r>
          <w:tab/>
        </w:r>
        <w:r>
          <w:fldChar w:fldCharType="begin"/>
        </w:r>
        <w:r>
          <w:instrText xml:space="preserve"> PAGEREF _Toc1263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" w:history="1">
        <w:r>
          <w:rPr>
            <w:rFonts w:ascii="仿宋" w:eastAsia="仿宋" w:hAnsi="仿宋" w:cs="仿宋" w:hint="eastAsia"/>
            <w:lang w:eastAsia="zh-CN"/>
          </w:rPr>
          <w:t>(三)、土壤环境</w:t>
        </w:r>
        <w:r>
          <w:tab/>
        </w:r>
        <w:r>
          <w:fldChar w:fldCharType="begin"/>
        </w:r>
        <w:r>
          <w:instrText xml:space="preserve"> PAGEREF _Toc389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2" w:history="1">
        <w:r>
          <w:rPr>
            <w:rFonts w:ascii="仿宋" w:eastAsia="仿宋" w:hAnsi="仿宋" w:cs="仿宋" w:hint="eastAsia"/>
            <w:lang w:eastAsia="zh-CN"/>
          </w:rPr>
          <w:t>(四)、生态环境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3" w:history="1">
        <w:r>
          <w:rPr>
            <w:rFonts w:ascii="仿宋" w:eastAsia="仿宋" w:hAnsi="仿宋" w:cs="仿宋" w:hint="eastAsia"/>
            <w:lang w:eastAsia="zh-CN"/>
          </w:rPr>
          <w:t>(五)、噪声环境</w:t>
        </w:r>
        <w:r>
          <w:tab/>
        </w:r>
        <w:r>
          <w:fldChar w:fldCharType="begin"/>
        </w:r>
        <w:r>
          <w:instrText xml:space="preserve"> PAGEREF _Toc23633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34" w:history="1">
        <w:r>
          <w:rPr>
            <w:rFonts w:ascii="仿宋" w:eastAsia="仿宋" w:hAnsi="仿宋" w:cs="仿宋" w:hint="eastAsia"/>
            <w:lang w:eastAsia="zh-CN"/>
          </w:rPr>
          <w:t>十四、环境保护与安全生产</w:t>
        </w:r>
        <w:r>
          <w:tab/>
        </w:r>
        <w:r>
          <w:fldChar w:fldCharType="begin"/>
        </w:r>
        <w:r>
          <w:instrText xml:space="preserve"> PAGEREF _Toc11034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_Toc4738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4" w:history="1">
        <w:r>
          <w:rPr>
            <w:rFonts w:ascii="仿宋" w:eastAsia="仿宋" w:hAnsi="仿宋" w:cs="仿宋" w:hint="eastAsia"/>
            <w:lang w:eastAsia="zh-CN"/>
          </w:rPr>
          <w:t>(二)、非金属矿物制品：耐火项目拟采用的环境保护标准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0" w:history="1">
        <w:r>
          <w:rPr>
            <w:rFonts w:ascii="仿宋" w:eastAsia="仿宋" w:hAnsi="仿宋" w:cs="仿宋" w:hint="eastAsia"/>
            <w:lang w:eastAsia="zh-CN"/>
          </w:rPr>
          <w:t>(三)、非金属矿物制品：耐火项目对环境的影响及治理对策</w:t>
        </w:r>
        <w:r>
          <w:tab/>
        </w:r>
        <w:r>
          <w:fldChar w:fldCharType="begin"/>
        </w:r>
        <w:r>
          <w:instrText xml:space="preserve"> PAGEREF _Toc29660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3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_Toc18143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_Toc22335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_Toc25433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_Toc15119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5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_Toc25805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6" w:history="1">
        <w:r>
          <w:rPr>
            <w:rFonts w:ascii="仿宋" w:eastAsia="仿宋" w:hAnsi="仿宋" w:cs="仿宋" w:hint="eastAsia"/>
            <w:lang w:eastAsia="zh-CN"/>
          </w:rPr>
          <w:t>十五、非金属矿物制品：耐火数字化发展方案</w:t>
        </w:r>
        <w:r>
          <w:tab/>
        </w:r>
        <w:r>
          <w:fldChar w:fldCharType="begin"/>
        </w:r>
        <w:r>
          <w:instrText xml:space="preserve"> PAGEREF _Toc9756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7" w:history="1">
        <w:r>
          <w:rPr>
            <w:rFonts w:ascii="仿宋" w:eastAsia="仿宋" w:hAnsi="仿宋" w:cs="仿宋" w:hint="eastAsia"/>
            <w:lang w:eastAsia="zh-CN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_Toc29447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_Toc13425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6" w:history="1">
        <w:r>
          <w:rPr>
            <w:rFonts w:ascii="仿宋" w:eastAsia="仿宋" w:hAnsi="仿宋" w:cs="仿宋" w:hint="eastAsia"/>
            <w:lang w:eastAsia="zh-CN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_Toc10146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5" w:history="1">
        <w:r>
          <w:rPr>
            <w:rFonts w:ascii="仿宋" w:eastAsia="仿宋" w:hAnsi="仿宋" w:cs="仿宋" w:hint="eastAsia"/>
            <w:lang w:eastAsia="zh-CN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_Toc22515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3" w:history="1">
        <w:r>
          <w:rPr>
            <w:rFonts w:ascii="仿宋" w:eastAsia="仿宋" w:hAnsi="仿宋" w:cs="仿宋" w:hint="eastAsia"/>
            <w:lang w:eastAsia="zh-CN"/>
          </w:rPr>
          <w:t>十六、非金属矿物制品：耐火项目监督与评估</w:t>
        </w:r>
        <w:r>
          <w:tab/>
        </w:r>
        <w:r>
          <w:fldChar w:fldCharType="begin"/>
        </w:r>
        <w:r>
          <w:instrText xml:space="preserve"> PAGEREF _Toc22723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5" w:history="1">
        <w:r>
          <w:rPr>
            <w:rFonts w:ascii="仿宋" w:eastAsia="仿宋" w:hAnsi="仿宋" w:cs="仿宋" w:hint="eastAsia"/>
            <w:lang w:eastAsia="zh-CN"/>
          </w:rPr>
          <w:t>(一)、非金属矿物制品：耐火项目监督体系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4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_Toc6764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_Toc25000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7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_Toc13227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58" w:history="1">
        <w:r>
          <w:rPr>
            <w:rFonts w:ascii="仿宋" w:eastAsia="仿宋" w:hAnsi="仿宋" w:cs="仿宋" w:hint="eastAsia"/>
            <w:lang w:eastAsia="zh-CN"/>
          </w:rPr>
          <w:t>十七、营销与推广策略</w:t>
        </w:r>
        <w:r>
          <w:tab/>
        </w:r>
        <w:r>
          <w:fldChar w:fldCharType="begin"/>
        </w:r>
        <w:r>
          <w:instrText xml:space="preserve"> PAGEREF _Toc32558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2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_Toc28142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_Toc11265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_Toc6208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7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_Toc20427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1" w:history="1">
        <w:r>
          <w:rPr>
            <w:rFonts w:ascii="仿宋" w:eastAsia="仿宋" w:hAnsi="仿宋" w:cs="仿宋" w:hint="eastAsia"/>
            <w:lang w:eastAsia="zh-CN"/>
          </w:rPr>
          <w:t>十八、环境保护与可持续发展</w:t>
        </w:r>
        <w:r>
          <w:tab/>
        </w:r>
        <w:r>
          <w:fldChar w:fldCharType="begin"/>
        </w:r>
        <w:r>
          <w:instrText xml:space="preserve"> PAGEREF _Toc9541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8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33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_Toc16933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_Toc573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0156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_Toc30156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_Toc3023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00" w:history="1">
        <w:r>
          <w:rPr>
            <w:rFonts w:ascii="仿宋" w:eastAsia="仿宋" w:hAnsi="仿宋" w:cs="仿宋" w:hint="eastAsia"/>
            <w:lang w:eastAsia="zh-CN"/>
          </w:rPr>
          <w:t>十九、员工管理与发展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_Toc3766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4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_Toc24124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" w:history="1">
        <w:r>
          <w:rPr>
            <w:rFonts w:ascii="仿宋" w:eastAsia="仿宋" w:hAnsi="仿宋" w:cs="仿宋" w:hint="eastAsia"/>
            <w:lang w:eastAsia="zh-CN"/>
          </w:rPr>
          <w:t>(三)、绩效管理与激励计划</w:t>
        </w:r>
        <w:r>
          <w:tab/>
        </w:r>
        <w:r>
          <w:fldChar w:fldCharType="begin"/>
        </w:r>
        <w:r>
          <w:instrText xml:space="preserve"> PAGEREF _Toc1060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2" w:history="1">
        <w:r>
          <w:rPr>
            <w:rFonts w:ascii="仿宋" w:eastAsia="仿宋" w:hAnsi="仿宋" w:cs="仿宋" w:hint="eastAsia"/>
            <w:lang w:eastAsia="zh-CN"/>
          </w:rPr>
          <w:t>二十、第四十七章全球人才流动与交流</w:t>
        </w:r>
        <w:r>
          <w:tab/>
        </w:r>
        <w:r>
          <w:fldChar w:fldCharType="begin"/>
        </w:r>
        <w:r>
          <w:instrText xml:space="preserve"> PAGEREF _Toc882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8" w:history="1">
        <w:r>
          <w:rPr>
            <w:rFonts w:ascii="仿宋" w:eastAsia="仿宋" w:hAnsi="仿宋" w:cs="仿宋" w:hint="eastAsia"/>
            <w:lang w:eastAsia="zh-CN"/>
          </w:rPr>
          <w:t>(一)、跨国项目与团队</w:t>
        </w:r>
        <w:r>
          <w:tab/>
        </w:r>
        <w:r>
          <w:fldChar w:fldCharType="begin"/>
        </w:r>
        <w:r>
          <w:instrText xml:space="preserve"> PAGEREF _Toc26408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6" w:history="1">
        <w:r>
          <w:rPr>
            <w:rFonts w:ascii="仿宋" w:eastAsia="仿宋" w:hAnsi="仿宋" w:cs="仿宋" w:hint="eastAsia"/>
            <w:lang w:eastAsia="zh-CN"/>
          </w:rPr>
          <w:t>(二)、全球项目经验的累积</w:t>
        </w:r>
        <w:r>
          <w:tab/>
        </w:r>
        <w:r>
          <w:fldChar w:fldCharType="begin"/>
        </w:r>
        <w:r>
          <w:instrText xml:space="preserve"> PAGEREF _Toc14616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7" w:history="1">
        <w:r>
          <w:rPr>
            <w:rFonts w:ascii="仿宋" w:eastAsia="仿宋" w:hAnsi="仿宋" w:cs="仿宋" w:hint="eastAsia"/>
            <w:lang w:eastAsia="zh-CN"/>
          </w:rPr>
          <w:t>(三)、跨文化团队领导与协作</w:t>
        </w:r>
        <w:r>
          <w:tab/>
        </w:r>
        <w:r>
          <w:fldChar w:fldCharType="begin"/>
        </w:r>
        <w:r>
          <w:instrText xml:space="preserve"> PAGEREF _Toc9797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0" w:history="1">
        <w:r>
          <w:rPr>
            <w:rFonts w:ascii="仿宋" w:eastAsia="仿宋" w:hAnsi="仿宋" w:cs="仿宋" w:hint="eastAsia"/>
            <w:lang w:eastAsia="zh-CN"/>
          </w:rPr>
          <w:t>(四)、跨国交流与人才培养</w:t>
        </w:r>
        <w:r>
          <w:tab/>
        </w:r>
        <w:r>
          <w:fldChar w:fldCharType="begin"/>
        </w:r>
        <w:r>
          <w:instrText xml:space="preserve"> PAGEREF _Toc26420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2" w:history="1">
        <w:r>
          <w:rPr>
            <w:rFonts w:ascii="仿宋" w:eastAsia="仿宋" w:hAnsi="仿宋" w:cs="仿宋" w:hint="eastAsia"/>
            <w:lang w:eastAsia="zh-CN"/>
          </w:rPr>
          <w:t>(五)、跨国交流计划的实施</w:t>
        </w:r>
        <w:r>
          <w:tab/>
        </w:r>
        <w:r>
          <w:fldChar w:fldCharType="begin"/>
        </w:r>
        <w:r>
          <w:instrText xml:space="preserve"> PAGEREF _Toc14002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0" w:history="1">
        <w:r>
          <w:rPr>
            <w:rFonts w:ascii="仿宋" w:eastAsia="仿宋" w:hAnsi="仿宋" w:cs="仿宋" w:hint="eastAsia"/>
            <w:lang w:eastAsia="zh-CN"/>
          </w:rPr>
          <w:t>(六)、跨国培训与知识转移</w:t>
        </w:r>
        <w:r>
          <w:tab/>
        </w:r>
        <w:r>
          <w:fldChar w:fldCharType="begin"/>
        </w:r>
        <w:r>
          <w:instrText xml:space="preserve"> PAGEREF _Toc20040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7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4178"/>
      <w:r>
        <w:rPr>
          <w:rFonts w:ascii="仿宋" w:eastAsia="仿宋" w:hAnsi="仿宋" w:cs="仿宋" w:hint="eastAsia"/>
          <w:sz w:val="28"/>
          <w:lang w:eastAsia="zh-CN"/>
        </w:rPr>
        <w:t>一、战略风险的识别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125"/>
      <w:r>
        <w:rPr>
          <w:rFonts w:ascii="仿宋" w:eastAsia="仿宋" w:hAnsi="仿宋" w:cs="仿宋" w:hint="eastAsia"/>
          <w:lang w:eastAsia="zh-CN"/>
        </w:rPr>
        <w:t>(一)、非金属矿物制品：耐火行业企业在确定愿景及使命时的风险识别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确定非金属矿物制品：耐火行业企业的愿景和使命时，可能会面临以下风险和挑战。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经营领域的模糊性：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在确定自身经营领域时，非金属矿物制品：耐火行业企业可能存在模糊不清的情况。管理层通常主要关注产品，而不是顾客需求，这可能导致经营方向不准确，增加了经营风险。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模棱两可的使命：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如果对非金属矿物制品：耐火行业企业的使命没有明确的认识，就不能激发员工积极性、主动性和创造力。明确的使命是构建员工共同价值观的基础，没有这个基础可能会影响团队协作和业务发展。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https://d.book118.com/566035222240010053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非金属矿物制品：耐火行业企业战略风险管理报告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非金属矿物制品：耐火行业企业战略风险管理报告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非金属矿物制品：耐火行业企业战略风险管理报告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非金属矿物制品：耐火行业企业战略风险管理报告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非金属矿物制品：耐火行业企业战略风险管理报告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E7577D"/>
    <w:rsid w:val="4593521B"/>
    <w:rsid w:val="77E7577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6603522224001005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2024-02-26T12:01:00Z</dcterms:created>
  <dcterms:modified xsi:type="dcterms:W3CDTF">2024-02-26T12:01:55Z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B4342C8DE6374E55B406FFF56F3886F1_11</vt:lpwstr>
  </property>
  <property fmtid="{D5CDD505-2E9C-101B-9397-08002B2CF9AE}" pid="3" name="KSOProductBuildVer">
    <vt:lpwstr>2052-12.1.0.16250</vt:lpwstr>
  </property>
</Properties>
</file>