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微波和高频波解冻设备项目规划设计纲要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19" w:history="1">
        <w:r>
          <w:rPr>
            <w:rFonts w:ascii="仿宋" w:eastAsia="仿宋" w:hAnsi="仿宋" w:cs="仿宋" w:hint="eastAsia"/>
            <w:lang w:eastAsia="zh-CN"/>
          </w:rPr>
          <w:t>概论</w:t>
        </w:r>
        <w:r>
          <w:tab/>
        </w:r>
        <w:r>
          <w:fldChar w:fldCharType="begin"/>
        </w:r>
        <w:r>
          <w:instrText xml:space="preserve"> PAGEREF _Toc19619 \h </w:instrText>
        </w:r>
        <w:r>
          <w:fldChar w:fldCharType="separate"/>
        </w:r>
        <w:r>
          <w:t>3</w:t>
        </w:r>
        <w:r>
          <w:fldChar w:fldCharType="end"/>
        </w:r>
      </w:hyperlink>
    </w:p>
    <w:p>
      <w:pPr>
        <w:pStyle w:val="TOC1"/>
        <w:tabs>
          <w:tab w:val="right" w:leader="dot" w:pos="8306"/>
        </w:tabs>
      </w:pPr>
      <w:hyperlink w:anchor="_Toc27929" w:history="1">
        <w:r>
          <w:rPr>
            <w:rFonts w:ascii="仿宋" w:eastAsia="仿宋" w:hAnsi="仿宋" w:cs="仿宋" w:hint="eastAsia"/>
            <w:lang w:eastAsia="zh-CN"/>
          </w:rPr>
          <w:t>一、产品规划分析</w:t>
        </w:r>
        <w:r>
          <w:tab/>
        </w:r>
        <w:r>
          <w:fldChar w:fldCharType="begin"/>
        </w:r>
        <w:r>
          <w:instrText xml:space="preserve"> PAGEREF _Toc27929 \h </w:instrText>
        </w:r>
        <w:r>
          <w:fldChar w:fldCharType="separate"/>
        </w:r>
        <w:r>
          <w:t>3</w:t>
        </w:r>
        <w:r>
          <w:fldChar w:fldCharType="end"/>
        </w:r>
      </w:hyperlink>
    </w:p>
    <w:p>
      <w:pPr>
        <w:pStyle w:val="TOC2"/>
        <w:tabs>
          <w:tab w:val="right" w:leader="dot" w:pos="8306"/>
        </w:tabs>
      </w:pPr>
      <w:hyperlink w:anchor="_Toc816" w:history="1">
        <w:r>
          <w:rPr>
            <w:rFonts w:ascii="仿宋" w:eastAsia="仿宋" w:hAnsi="仿宋" w:cs="仿宋" w:hint="eastAsia"/>
            <w:lang w:eastAsia="zh-CN"/>
          </w:rPr>
          <w:t>(一)、产品规划</w:t>
        </w:r>
        <w:r>
          <w:tab/>
        </w:r>
        <w:r>
          <w:fldChar w:fldCharType="begin"/>
        </w:r>
        <w:r>
          <w:instrText xml:space="preserve"> PAGEREF _Toc816 \h </w:instrText>
        </w:r>
        <w:r>
          <w:fldChar w:fldCharType="separate"/>
        </w:r>
        <w:r>
          <w:t>3</w:t>
        </w:r>
        <w:r>
          <w:fldChar w:fldCharType="end"/>
        </w:r>
      </w:hyperlink>
    </w:p>
    <w:p>
      <w:pPr>
        <w:pStyle w:val="TOC2"/>
        <w:tabs>
          <w:tab w:val="right" w:leader="dot" w:pos="8306"/>
        </w:tabs>
      </w:pPr>
      <w:hyperlink w:anchor="_Toc12980" w:history="1">
        <w:r>
          <w:rPr>
            <w:rFonts w:ascii="仿宋" w:eastAsia="仿宋" w:hAnsi="仿宋" w:cs="仿宋" w:hint="eastAsia"/>
            <w:lang w:eastAsia="zh-CN"/>
          </w:rPr>
          <w:t>(二)、建设规模</w:t>
        </w:r>
        <w:r>
          <w:tab/>
        </w:r>
        <w:r>
          <w:fldChar w:fldCharType="begin"/>
        </w:r>
        <w:r>
          <w:instrText xml:space="preserve"> PAGEREF _Toc12980 \h </w:instrText>
        </w:r>
        <w:r>
          <w:fldChar w:fldCharType="separate"/>
        </w:r>
        <w:r>
          <w:t>4</w:t>
        </w:r>
        <w:r>
          <w:fldChar w:fldCharType="end"/>
        </w:r>
      </w:hyperlink>
    </w:p>
    <w:p>
      <w:pPr>
        <w:pStyle w:val="TOC1"/>
        <w:tabs>
          <w:tab w:val="right" w:leader="dot" w:pos="8306"/>
        </w:tabs>
      </w:pPr>
      <w:hyperlink w:anchor="_Toc1601" w:history="1">
        <w:r>
          <w:rPr>
            <w:rFonts w:ascii="仿宋" w:eastAsia="仿宋" w:hAnsi="仿宋" w:cs="仿宋" w:hint="eastAsia"/>
            <w:lang w:eastAsia="zh-CN"/>
          </w:rPr>
          <w:t>二、微波和高频波解冻设备项目建设背景及必要性分析</w:t>
        </w:r>
        <w:r>
          <w:tab/>
        </w:r>
        <w:r>
          <w:fldChar w:fldCharType="begin"/>
        </w:r>
        <w:r>
          <w:instrText xml:space="preserve"> PAGEREF _Toc1601 \h </w:instrText>
        </w:r>
        <w:r>
          <w:fldChar w:fldCharType="separate"/>
        </w:r>
        <w:r>
          <w:t>5</w:t>
        </w:r>
        <w:r>
          <w:fldChar w:fldCharType="end"/>
        </w:r>
      </w:hyperlink>
    </w:p>
    <w:p>
      <w:pPr>
        <w:pStyle w:val="TOC2"/>
        <w:tabs>
          <w:tab w:val="right" w:leader="dot" w:pos="8306"/>
        </w:tabs>
      </w:pPr>
      <w:hyperlink w:anchor="_Toc32506" w:history="1">
        <w:r>
          <w:rPr>
            <w:rFonts w:ascii="仿宋" w:eastAsia="仿宋" w:hAnsi="仿宋" w:cs="仿宋" w:hint="eastAsia"/>
            <w:lang w:eastAsia="zh-CN"/>
          </w:rPr>
          <w:t>(一)、微波和高频波解冻设备项目背景分析</w:t>
        </w:r>
        <w:r>
          <w:tab/>
        </w:r>
        <w:r>
          <w:fldChar w:fldCharType="begin"/>
        </w:r>
        <w:r>
          <w:instrText xml:space="preserve"> PAGEREF _Toc32506 \h </w:instrText>
        </w:r>
        <w:r>
          <w:fldChar w:fldCharType="separate"/>
        </w:r>
        <w:r>
          <w:t>5</w:t>
        </w:r>
        <w:r>
          <w:fldChar w:fldCharType="end"/>
        </w:r>
      </w:hyperlink>
    </w:p>
    <w:p>
      <w:pPr>
        <w:pStyle w:val="TOC2"/>
        <w:tabs>
          <w:tab w:val="right" w:leader="dot" w:pos="8306"/>
        </w:tabs>
      </w:pPr>
      <w:hyperlink w:anchor="_Toc11679" w:history="1">
        <w:r>
          <w:rPr>
            <w:rFonts w:ascii="仿宋" w:eastAsia="仿宋" w:hAnsi="仿宋" w:cs="仿宋" w:hint="eastAsia"/>
            <w:lang w:eastAsia="zh-CN"/>
          </w:rPr>
          <w:t>(二)、微波和高频波解冻设备项目建设必要性分析</w:t>
        </w:r>
        <w:r>
          <w:tab/>
        </w:r>
        <w:r>
          <w:fldChar w:fldCharType="begin"/>
        </w:r>
        <w:r>
          <w:instrText xml:space="preserve"> PAGEREF _Toc11679 \h </w:instrText>
        </w:r>
        <w:r>
          <w:fldChar w:fldCharType="separate"/>
        </w:r>
        <w:r>
          <w:t>7</w:t>
        </w:r>
        <w:r>
          <w:fldChar w:fldCharType="end"/>
        </w:r>
      </w:hyperlink>
    </w:p>
    <w:p>
      <w:pPr>
        <w:pStyle w:val="TOC1"/>
        <w:tabs>
          <w:tab w:val="right" w:leader="dot" w:pos="8306"/>
        </w:tabs>
      </w:pPr>
      <w:hyperlink w:anchor="_Toc15984" w:history="1">
        <w:r>
          <w:rPr>
            <w:rFonts w:ascii="仿宋" w:eastAsia="仿宋" w:hAnsi="仿宋" w:cs="仿宋" w:hint="eastAsia"/>
            <w:lang w:eastAsia="zh-CN"/>
          </w:rPr>
          <w:t>三、微波和高频波解冻设备项目可持续发展</w:t>
        </w:r>
        <w:r>
          <w:tab/>
        </w:r>
        <w:r>
          <w:fldChar w:fldCharType="begin"/>
        </w:r>
        <w:r>
          <w:instrText xml:space="preserve"> PAGEREF _Toc15984 \h </w:instrText>
        </w:r>
        <w:r>
          <w:fldChar w:fldCharType="separate"/>
        </w:r>
        <w:r>
          <w:t>8</w:t>
        </w:r>
        <w:r>
          <w:fldChar w:fldCharType="end"/>
        </w:r>
      </w:hyperlink>
    </w:p>
    <w:p>
      <w:pPr>
        <w:pStyle w:val="TOC2"/>
        <w:tabs>
          <w:tab w:val="right" w:leader="dot" w:pos="8306"/>
        </w:tabs>
      </w:pPr>
      <w:hyperlink w:anchor="_Toc16431" w:history="1">
        <w:r>
          <w:rPr>
            <w:rFonts w:ascii="仿宋" w:eastAsia="仿宋" w:hAnsi="仿宋" w:cs="仿宋" w:hint="eastAsia"/>
            <w:lang w:eastAsia="zh-CN"/>
          </w:rPr>
          <w:t>(一)、可持续战略与实践</w:t>
        </w:r>
        <w:r>
          <w:tab/>
        </w:r>
        <w:r>
          <w:fldChar w:fldCharType="begin"/>
        </w:r>
        <w:r>
          <w:instrText xml:space="preserve"> PAGEREF _Toc16431 \h </w:instrText>
        </w:r>
        <w:r>
          <w:fldChar w:fldCharType="separate"/>
        </w:r>
        <w:r>
          <w:t>8</w:t>
        </w:r>
        <w:r>
          <w:fldChar w:fldCharType="end"/>
        </w:r>
      </w:hyperlink>
    </w:p>
    <w:p>
      <w:pPr>
        <w:pStyle w:val="TOC2"/>
        <w:tabs>
          <w:tab w:val="right" w:leader="dot" w:pos="8306"/>
        </w:tabs>
      </w:pPr>
      <w:hyperlink w:anchor="_Toc16145" w:history="1">
        <w:r>
          <w:rPr>
            <w:rFonts w:ascii="仿宋" w:eastAsia="仿宋" w:hAnsi="仿宋" w:cs="仿宋" w:hint="eastAsia"/>
            <w:lang w:eastAsia="zh-CN"/>
          </w:rPr>
          <w:t>(二)、环保与社会责任</w:t>
        </w:r>
        <w:r>
          <w:tab/>
        </w:r>
        <w:r>
          <w:fldChar w:fldCharType="begin"/>
        </w:r>
        <w:r>
          <w:instrText xml:space="preserve"> PAGEREF _Toc16145 \h </w:instrText>
        </w:r>
        <w:r>
          <w:fldChar w:fldCharType="separate"/>
        </w:r>
        <w:r>
          <w:t>9</w:t>
        </w:r>
        <w:r>
          <w:fldChar w:fldCharType="end"/>
        </w:r>
      </w:hyperlink>
    </w:p>
    <w:p>
      <w:pPr>
        <w:pStyle w:val="TOC1"/>
        <w:tabs>
          <w:tab w:val="right" w:leader="dot" w:pos="8306"/>
        </w:tabs>
      </w:pPr>
      <w:hyperlink w:anchor="_Toc5117" w:history="1">
        <w:r>
          <w:rPr>
            <w:rFonts w:ascii="仿宋" w:eastAsia="仿宋" w:hAnsi="仿宋" w:cs="仿宋" w:hint="eastAsia"/>
            <w:lang w:eastAsia="zh-CN"/>
          </w:rPr>
          <w:t>四、微波和高频波解冻设备项目土建工程</w:t>
        </w:r>
        <w:r>
          <w:tab/>
        </w:r>
        <w:r>
          <w:fldChar w:fldCharType="begin"/>
        </w:r>
        <w:r>
          <w:instrText xml:space="preserve"> PAGEREF _Toc5117 \h </w:instrText>
        </w:r>
        <w:r>
          <w:fldChar w:fldCharType="separate"/>
        </w:r>
        <w:r>
          <w:t>10</w:t>
        </w:r>
        <w:r>
          <w:fldChar w:fldCharType="end"/>
        </w:r>
      </w:hyperlink>
    </w:p>
    <w:p>
      <w:pPr>
        <w:pStyle w:val="TOC2"/>
        <w:tabs>
          <w:tab w:val="right" w:leader="dot" w:pos="8306"/>
        </w:tabs>
      </w:pPr>
      <w:hyperlink w:anchor="_Toc18095" w:history="1">
        <w:r>
          <w:rPr>
            <w:rFonts w:ascii="仿宋" w:eastAsia="仿宋" w:hAnsi="仿宋" w:cs="仿宋" w:hint="eastAsia"/>
            <w:lang w:eastAsia="zh-CN"/>
          </w:rPr>
          <w:t>(一)、建筑工程设计原则</w:t>
        </w:r>
        <w:r>
          <w:tab/>
        </w:r>
        <w:r>
          <w:fldChar w:fldCharType="begin"/>
        </w:r>
        <w:r>
          <w:instrText xml:space="preserve"> PAGEREF _Toc18095 \h </w:instrText>
        </w:r>
        <w:r>
          <w:fldChar w:fldCharType="separate"/>
        </w:r>
        <w:r>
          <w:t>10</w:t>
        </w:r>
        <w:r>
          <w:fldChar w:fldCharType="end"/>
        </w:r>
      </w:hyperlink>
    </w:p>
    <w:p>
      <w:pPr>
        <w:pStyle w:val="TOC2"/>
        <w:tabs>
          <w:tab w:val="right" w:leader="dot" w:pos="8306"/>
        </w:tabs>
      </w:pPr>
      <w:hyperlink w:anchor="_Toc26537" w:history="1">
        <w:r>
          <w:rPr>
            <w:rFonts w:ascii="仿宋" w:eastAsia="仿宋" w:hAnsi="仿宋" w:cs="仿宋" w:hint="eastAsia"/>
            <w:lang w:eastAsia="zh-CN"/>
          </w:rPr>
          <w:t>(二)、土建工程设计年限及安全等级</w:t>
        </w:r>
        <w:r>
          <w:tab/>
        </w:r>
        <w:r>
          <w:fldChar w:fldCharType="begin"/>
        </w:r>
        <w:r>
          <w:instrText xml:space="preserve"> PAGEREF _Toc26537 \h </w:instrText>
        </w:r>
        <w:r>
          <w:fldChar w:fldCharType="separate"/>
        </w:r>
        <w:r>
          <w:t>11</w:t>
        </w:r>
        <w:r>
          <w:fldChar w:fldCharType="end"/>
        </w:r>
      </w:hyperlink>
    </w:p>
    <w:p>
      <w:pPr>
        <w:pStyle w:val="TOC2"/>
        <w:tabs>
          <w:tab w:val="right" w:leader="dot" w:pos="8306"/>
        </w:tabs>
      </w:pPr>
      <w:hyperlink w:anchor="_Toc12598" w:history="1">
        <w:r>
          <w:rPr>
            <w:rFonts w:ascii="仿宋" w:eastAsia="仿宋" w:hAnsi="仿宋" w:cs="仿宋" w:hint="eastAsia"/>
            <w:lang w:eastAsia="zh-CN"/>
          </w:rPr>
          <w:t>(三)、建筑工程设计总体要求</w:t>
        </w:r>
        <w:r>
          <w:tab/>
        </w:r>
        <w:r>
          <w:fldChar w:fldCharType="begin"/>
        </w:r>
        <w:r>
          <w:instrText xml:space="preserve"> PAGEREF _Toc12598 \h </w:instrText>
        </w:r>
        <w:r>
          <w:fldChar w:fldCharType="separate"/>
        </w:r>
        <w:r>
          <w:t>12</w:t>
        </w:r>
        <w:r>
          <w:fldChar w:fldCharType="end"/>
        </w:r>
      </w:hyperlink>
    </w:p>
    <w:p>
      <w:pPr>
        <w:pStyle w:val="TOC2"/>
        <w:tabs>
          <w:tab w:val="right" w:leader="dot" w:pos="8306"/>
        </w:tabs>
      </w:pPr>
      <w:hyperlink w:anchor="_Toc2066" w:history="1">
        <w:r>
          <w:rPr>
            <w:rFonts w:ascii="仿宋" w:eastAsia="仿宋" w:hAnsi="仿宋" w:cs="仿宋" w:hint="eastAsia"/>
            <w:lang w:eastAsia="zh-CN"/>
          </w:rPr>
          <w:t>(四)、土建工程建设指标</w:t>
        </w:r>
        <w:r>
          <w:tab/>
        </w:r>
        <w:r>
          <w:fldChar w:fldCharType="begin"/>
        </w:r>
        <w:r>
          <w:instrText xml:space="preserve"> PAGEREF _Toc2066 \h </w:instrText>
        </w:r>
        <w:r>
          <w:fldChar w:fldCharType="separate"/>
        </w:r>
        <w:r>
          <w:t>13</w:t>
        </w:r>
        <w:r>
          <w:fldChar w:fldCharType="end"/>
        </w:r>
      </w:hyperlink>
    </w:p>
    <w:p>
      <w:pPr>
        <w:pStyle w:val="TOC1"/>
        <w:tabs>
          <w:tab w:val="right" w:leader="dot" w:pos="8306"/>
        </w:tabs>
      </w:pPr>
      <w:hyperlink w:anchor="_Toc32291" w:history="1">
        <w:r>
          <w:rPr>
            <w:rFonts w:ascii="仿宋" w:eastAsia="仿宋" w:hAnsi="仿宋" w:cs="仿宋" w:hint="eastAsia"/>
            <w:lang w:eastAsia="zh-CN"/>
          </w:rPr>
          <w:t>五、工艺说明</w:t>
        </w:r>
        <w:r>
          <w:tab/>
        </w:r>
        <w:r>
          <w:fldChar w:fldCharType="begin"/>
        </w:r>
        <w:r>
          <w:instrText xml:space="preserve"> PAGEREF _Toc32291 \h </w:instrText>
        </w:r>
        <w:r>
          <w:fldChar w:fldCharType="separate"/>
        </w:r>
        <w:r>
          <w:t>13</w:t>
        </w:r>
        <w:r>
          <w:fldChar w:fldCharType="end"/>
        </w:r>
      </w:hyperlink>
    </w:p>
    <w:p>
      <w:pPr>
        <w:pStyle w:val="TOC2"/>
        <w:tabs>
          <w:tab w:val="right" w:leader="dot" w:pos="8306"/>
        </w:tabs>
      </w:pPr>
      <w:hyperlink w:anchor="_Toc11377" w:history="1">
        <w:r>
          <w:rPr>
            <w:rFonts w:ascii="仿宋" w:eastAsia="仿宋" w:hAnsi="仿宋" w:cs="仿宋" w:hint="eastAsia"/>
            <w:lang w:eastAsia="zh-CN"/>
          </w:rPr>
          <w:t>(一)、技术管理特点</w:t>
        </w:r>
        <w:r>
          <w:tab/>
        </w:r>
        <w:r>
          <w:fldChar w:fldCharType="begin"/>
        </w:r>
        <w:r>
          <w:instrText xml:space="preserve"> PAGEREF _Toc11377 \h </w:instrText>
        </w:r>
        <w:r>
          <w:fldChar w:fldCharType="separate"/>
        </w:r>
        <w:r>
          <w:t>13</w:t>
        </w:r>
        <w:r>
          <w:fldChar w:fldCharType="end"/>
        </w:r>
      </w:hyperlink>
    </w:p>
    <w:p>
      <w:pPr>
        <w:pStyle w:val="TOC2"/>
        <w:tabs>
          <w:tab w:val="right" w:leader="dot" w:pos="8306"/>
        </w:tabs>
      </w:pPr>
      <w:hyperlink w:anchor="_Toc11958" w:history="1">
        <w:r>
          <w:rPr>
            <w:rFonts w:ascii="仿宋" w:eastAsia="仿宋" w:hAnsi="仿宋" w:cs="仿宋" w:hint="eastAsia"/>
            <w:lang w:eastAsia="zh-CN"/>
          </w:rPr>
          <w:t>(二)、微波和高频波解冻设备项目工艺技术设计方案</w:t>
        </w:r>
        <w:r>
          <w:tab/>
        </w:r>
        <w:r>
          <w:fldChar w:fldCharType="begin"/>
        </w:r>
        <w:r>
          <w:instrText xml:space="preserve"> PAGEREF _Toc11958 \h </w:instrText>
        </w:r>
        <w:r>
          <w:fldChar w:fldCharType="separate"/>
        </w:r>
        <w:r>
          <w:t>15</w:t>
        </w:r>
        <w:r>
          <w:fldChar w:fldCharType="end"/>
        </w:r>
      </w:hyperlink>
    </w:p>
    <w:p>
      <w:pPr>
        <w:pStyle w:val="TOC2"/>
        <w:tabs>
          <w:tab w:val="right" w:leader="dot" w:pos="8306"/>
        </w:tabs>
      </w:pPr>
      <w:hyperlink w:anchor="_Toc1097" w:history="1">
        <w:r>
          <w:rPr>
            <w:rFonts w:ascii="仿宋" w:eastAsia="仿宋" w:hAnsi="仿宋" w:cs="仿宋" w:hint="eastAsia"/>
            <w:lang w:eastAsia="zh-CN"/>
          </w:rPr>
          <w:t>(三)、设备选型方案</w:t>
        </w:r>
        <w:r>
          <w:tab/>
        </w:r>
        <w:r>
          <w:fldChar w:fldCharType="begin"/>
        </w:r>
        <w:r>
          <w:instrText xml:space="preserve"> PAGEREF _Toc1097 \h </w:instrText>
        </w:r>
        <w:r>
          <w:fldChar w:fldCharType="separate"/>
        </w:r>
        <w:r>
          <w:t>16</w:t>
        </w:r>
        <w:r>
          <w:fldChar w:fldCharType="end"/>
        </w:r>
      </w:hyperlink>
    </w:p>
    <w:p>
      <w:pPr>
        <w:pStyle w:val="TOC1"/>
        <w:tabs>
          <w:tab w:val="right" w:leader="dot" w:pos="8306"/>
        </w:tabs>
      </w:pPr>
      <w:hyperlink w:anchor="_Toc8866" w:history="1">
        <w:r>
          <w:rPr>
            <w:rFonts w:ascii="仿宋" w:eastAsia="仿宋" w:hAnsi="仿宋" w:cs="仿宋" w:hint="eastAsia"/>
            <w:lang w:eastAsia="zh-CN"/>
          </w:rPr>
          <w:t>六、微波和高频波解冻设备项目建设单位说明</w:t>
        </w:r>
        <w:r>
          <w:tab/>
        </w:r>
        <w:r>
          <w:fldChar w:fldCharType="begin"/>
        </w:r>
        <w:r>
          <w:instrText xml:space="preserve"> PAGEREF _Toc8866 \h </w:instrText>
        </w:r>
        <w:r>
          <w:fldChar w:fldCharType="separate"/>
        </w:r>
        <w:r>
          <w:t>17</w:t>
        </w:r>
        <w:r>
          <w:fldChar w:fldCharType="end"/>
        </w:r>
      </w:hyperlink>
    </w:p>
    <w:p>
      <w:pPr>
        <w:pStyle w:val="TOC2"/>
        <w:tabs>
          <w:tab w:val="right" w:leader="dot" w:pos="8306"/>
        </w:tabs>
      </w:pPr>
      <w:hyperlink w:anchor="_Toc3536" w:history="1">
        <w:r>
          <w:rPr>
            <w:rFonts w:ascii="仿宋" w:eastAsia="仿宋" w:hAnsi="仿宋" w:cs="仿宋" w:hint="eastAsia"/>
            <w:lang w:eastAsia="zh-CN"/>
          </w:rPr>
          <w:t>(一)、微波和高频波解冻设备项目承办单位基本情况</w:t>
        </w:r>
        <w:r>
          <w:tab/>
        </w:r>
        <w:r>
          <w:fldChar w:fldCharType="begin"/>
        </w:r>
        <w:r>
          <w:instrText xml:space="preserve"> PAGEREF _Toc3536 \h </w:instrText>
        </w:r>
        <w:r>
          <w:fldChar w:fldCharType="separate"/>
        </w:r>
        <w:r>
          <w:t>17</w:t>
        </w:r>
        <w:r>
          <w:fldChar w:fldCharType="end"/>
        </w:r>
      </w:hyperlink>
    </w:p>
    <w:p>
      <w:pPr>
        <w:pStyle w:val="TOC2"/>
        <w:tabs>
          <w:tab w:val="right" w:leader="dot" w:pos="8306"/>
        </w:tabs>
      </w:pPr>
      <w:hyperlink w:anchor="_Toc20296" w:history="1">
        <w:r>
          <w:rPr>
            <w:rFonts w:ascii="仿宋" w:eastAsia="仿宋" w:hAnsi="仿宋" w:cs="仿宋" w:hint="eastAsia"/>
            <w:lang w:eastAsia="zh-CN"/>
          </w:rPr>
          <w:t>(二)、公司经济效益分析</w:t>
        </w:r>
        <w:r>
          <w:tab/>
        </w:r>
        <w:r>
          <w:fldChar w:fldCharType="begin"/>
        </w:r>
        <w:r>
          <w:instrText xml:space="preserve"> PAGEREF _Toc20296 \h </w:instrText>
        </w:r>
        <w:r>
          <w:fldChar w:fldCharType="separate"/>
        </w:r>
        <w:r>
          <w:t>18</w:t>
        </w:r>
        <w:r>
          <w:fldChar w:fldCharType="end"/>
        </w:r>
      </w:hyperlink>
    </w:p>
    <w:p>
      <w:pPr>
        <w:pStyle w:val="TOC1"/>
        <w:tabs>
          <w:tab w:val="right" w:leader="dot" w:pos="8306"/>
        </w:tabs>
      </w:pPr>
      <w:hyperlink w:anchor="_Toc16585" w:history="1">
        <w:r>
          <w:rPr>
            <w:rFonts w:ascii="仿宋" w:eastAsia="仿宋" w:hAnsi="仿宋" w:cs="仿宋" w:hint="eastAsia"/>
            <w:lang w:eastAsia="zh-CN"/>
          </w:rPr>
          <w:t>七、微波和高频波解冻设备项目社会影响</w:t>
        </w:r>
        <w:r>
          <w:tab/>
        </w:r>
        <w:r>
          <w:fldChar w:fldCharType="begin"/>
        </w:r>
        <w:r>
          <w:instrText xml:space="preserve"> PAGEREF _Toc16585 \h </w:instrText>
        </w:r>
        <w:r>
          <w:fldChar w:fldCharType="separate"/>
        </w:r>
        <w:r>
          <w:t>19</w:t>
        </w:r>
        <w:r>
          <w:fldChar w:fldCharType="end"/>
        </w:r>
      </w:hyperlink>
    </w:p>
    <w:p>
      <w:pPr>
        <w:pStyle w:val="TOC2"/>
        <w:tabs>
          <w:tab w:val="right" w:leader="dot" w:pos="8306"/>
        </w:tabs>
      </w:pPr>
      <w:hyperlink w:anchor="_Toc19904" w:history="1">
        <w:r>
          <w:rPr>
            <w:rFonts w:ascii="仿宋" w:eastAsia="仿宋" w:hAnsi="仿宋" w:cs="仿宋" w:hint="eastAsia"/>
            <w:lang w:eastAsia="zh-CN"/>
          </w:rPr>
          <w:t>(一)、社会责任与义务</w:t>
        </w:r>
        <w:r>
          <w:tab/>
        </w:r>
        <w:r>
          <w:fldChar w:fldCharType="begin"/>
        </w:r>
        <w:r>
          <w:instrText xml:space="preserve"> PAGEREF _Toc19904 \h </w:instrText>
        </w:r>
        <w:r>
          <w:fldChar w:fldCharType="separate"/>
        </w:r>
        <w:r>
          <w:t>19</w:t>
        </w:r>
        <w:r>
          <w:fldChar w:fldCharType="end"/>
        </w:r>
      </w:hyperlink>
    </w:p>
    <w:p>
      <w:pPr>
        <w:pStyle w:val="TOC2"/>
        <w:tabs>
          <w:tab w:val="right" w:leader="dot" w:pos="8306"/>
        </w:tabs>
      </w:pPr>
      <w:hyperlink w:anchor="_Toc14552" w:history="1">
        <w:r>
          <w:rPr>
            <w:rFonts w:ascii="仿宋" w:eastAsia="仿宋" w:hAnsi="仿宋" w:cs="仿宋" w:hint="eastAsia"/>
            <w:lang w:eastAsia="zh-CN"/>
          </w:rPr>
          <w:t>(二)、社会参与与沟通</w:t>
        </w:r>
        <w:r>
          <w:tab/>
        </w:r>
        <w:r>
          <w:fldChar w:fldCharType="begin"/>
        </w:r>
        <w:r>
          <w:instrText xml:space="preserve"> PAGEREF _Toc14552 \h </w:instrText>
        </w:r>
        <w:r>
          <w:fldChar w:fldCharType="separate"/>
        </w:r>
        <w:r>
          <w:t>20</w:t>
        </w:r>
        <w:r>
          <w:fldChar w:fldCharType="end"/>
        </w:r>
      </w:hyperlink>
    </w:p>
    <w:p>
      <w:pPr>
        <w:pStyle w:val="TOC1"/>
        <w:tabs>
          <w:tab w:val="right" w:leader="dot" w:pos="8306"/>
        </w:tabs>
      </w:pPr>
      <w:hyperlink w:anchor="_Toc24130" w:history="1">
        <w:r>
          <w:rPr>
            <w:rFonts w:ascii="仿宋" w:eastAsia="仿宋" w:hAnsi="仿宋" w:cs="仿宋" w:hint="eastAsia"/>
            <w:lang w:eastAsia="zh-CN"/>
          </w:rPr>
          <w:t>八、微波和高频波解冻设备项目计划安排</w:t>
        </w:r>
        <w:r>
          <w:tab/>
        </w:r>
        <w:r>
          <w:fldChar w:fldCharType="begin"/>
        </w:r>
        <w:r>
          <w:instrText xml:space="preserve"> PAGEREF _Toc24130 \h </w:instrText>
        </w:r>
        <w:r>
          <w:fldChar w:fldCharType="separate"/>
        </w:r>
        <w:r>
          <w:t>21</w:t>
        </w:r>
        <w:r>
          <w:fldChar w:fldCharType="end"/>
        </w:r>
      </w:hyperlink>
    </w:p>
    <w:p>
      <w:pPr>
        <w:pStyle w:val="TOC2"/>
        <w:tabs>
          <w:tab w:val="right" w:leader="dot" w:pos="8306"/>
        </w:tabs>
      </w:pPr>
      <w:hyperlink w:anchor="_Toc9185" w:history="1">
        <w:r>
          <w:rPr>
            <w:rFonts w:ascii="仿宋" w:eastAsia="仿宋" w:hAnsi="仿宋" w:cs="仿宋" w:hint="eastAsia"/>
            <w:lang w:eastAsia="zh-CN"/>
          </w:rPr>
          <w:t>(一)、建设周期</w:t>
        </w:r>
        <w:r>
          <w:tab/>
        </w:r>
        <w:r>
          <w:fldChar w:fldCharType="begin"/>
        </w:r>
        <w:r>
          <w:instrText xml:space="preserve"> PAGEREF _Toc9185 \h </w:instrText>
        </w:r>
        <w:r>
          <w:fldChar w:fldCharType="separate"/>
        </w:r>
        <w:r>
          <w:t>21</w:t>
        </w:r>
        <w:r>
          <w:fldChar w:fldCharType="end"/>
        </w:r>
      </w:hyperlink>
    </w:p>
    <w:p>
      <w:pPr>
        <w:pStyle w:val="TOC2"/>
        <w:tabs>
          <w:tab w:val="right" w:leader="dot" w:pos="8306"/>
        </w:tabs>
      </w:pPr>
      <w:hyperlink w:anchor="_Toc13219" w:history="1">
        <w:r>
          <w:rPr>
            <w:rFonts w:ascii="仿宋" w:eastAsia="仿宋" w:hAnsi="仿宋" w:cs="仿宋" w:hint="eastAsia"/>
            <w:lang w:eastAsia="zh-CN"/>
          </w:rPr>
          <w:t>(二)、建设进度</w:t>
        </w:r>
        <w:r>
          <w:tab/>
        </w:r>
        <w:r>
          <w:fldChar w:fldCharType="begin"/>
        </w:r>
        <w:r>
          <w:instrText xml:space="preserve"> PAGEREF _Toc13219 \h </w:instrText>
        </w:r>
        <w:r>
          <w:fldChar w:fldCharType="separate"/>
        </w:r>
        <w:r>
          <w:t>22</w:t>
        </w:r>
        <w:r>
          <w:fldChar w:fldCharType="end"/>
        </w:r>
      </w:hyperlink>
    </w:p>
    <w:p>
      <w:pPr>
        <w:pStyle w:val="TOC2"/>
        <w:tabs>
          <w:tab w:val="right" w:leader="dot" w:pos="8306"/>
        </w:tabs>
      </w:pPr>
      <w:hyperlink w:anchor="_Toc7149" w:history="1">
        <w:r>
          <w:rPr>
            <w:rFonts w:ascii="仿宋" w:eastAsia="仿宋" w:hAnsi="仿宋" w:cs="仿宋" w:hint="eastAsia"/>
            <w:lang w:eastAsia="zh-CN"/>
          </w:rPr>
          <w:t>(三)、进度安排注意事项</w:t>
        </w:r>
        <w:r>
          <w:tab/>
        </w:r>
        <w:r>
          <w:fldChar w:fldCharType="begin"/>
        </w:r>
        <w:r>
          <w:instrText xml:space="preserve"> PAGEREF _Toc7149 \h </w:instrText>
        </w:r>
        <w:r>
          <w:fldChar w:fldCharType="separate"/>
        </w:r>
        <w:r>
          <w:t>23</w:t>
        </w:r>
        <w:r>
          <w:fldChar w:fldCharType="end"/>
        </w:r>
      </w:hyperlink>
    </w:p>
    <w:p>
      <w:pPr>
        <w:pStyle w:val="TOC2"/>
        <w:tabs>
          <w:tab w:val="right" w:leader="dot" w:pos="8306"/>
        </w:tabs>
      </w:pPr>
      <w:hyperlink w:anchor="_Toc12300" w:history="1">
        <w:r>
          <w:rPr>
            <w:rFonts w:ascii="仿宋" w:eastAsia="仿宋" w:hAnsi="仿宋" w:cs="仿宋" w:hint="eastAsia"/>
            <w:lang w:eastAsia="zh-CN"/>
          </w:rPr>
          <w:t>(四)、人力资源配置</w:t>
        </w:r>
        <w:r>
          <w:tab/>
        </w:r>
        <w:r>
          <w:fldChar w:fldCharType="begin"/>
        </w:r>
        <w:r>
          <w:instrText xml:space="preserve"> PAGEREF _Toc12300 \h </w:instrText>
        </w:r>
        <w:r>
          <w:fldChar w:fldCharType="separate"/>
        </w:r>
        <w:r>
          <w:t>24</w:t>
        </w:r>
        <w:r>
          <w:fldChar w:fldCharType="end"/>
        </w:r>
      </w:hyperlink>
    </w:p>
    <w:p>
      <w:pPr>
        <w:pStyle w:val="TOC1"/>
        <w:tabs>
          <w:tab w:val="right" w:leader="dot" w:pos="8306"/>
        </w:tabs>
      </w:pPr>
      <w:hyperlink w:anchor="_Toc4521" w:history="1">
        <w:r>
          <w:rPr>
            <w:rFonts w:ascii="仿宋" w:eastAsia="仿宋" w:hAnsi="仿宋" w:cs="仿宋" w:hint="eastAsia"/>
            <w:lang w:eastAsia="zh-CN"/>
          </w:rPr>
          <w:t>九、生产安全保护</w:t>
        </w:r>
        <w:r>
          <w:tab/>
        </w:r>
        <w:r>
          <w:fldChar w:fldCharType="begin"/>
        </w:r>
        <w:r>
          <w:instrText xml:space="preserve"> PAGEREF _Toc4521 \h </w:instrText>
        </w:r>
        <w:r>
          <w:fldChar w:fldCharType="separate"/>
        </w:r>
        <w:r>
          <w:t>25</w:t>
        </w:r>
        <w:r>
          <w:fldChar w:fldCharType="end"/>
        </w:r>
      </w:hyperlink>
    </w:p>
    <w:p>
      <w:pPr>
        <w:pStyle w:val="TOC2"/>
        <w:tabs>
          <w:tab w:val="right" w:leader="dot" w:pos="8306"/>
        </w:tabs>
      </w:pPr>
      <w:hyperlink w:anchor="_Toc17427" w:history="1">
        <w:r>
          <w:rPr>
            <w:rFonts w:ascii="仿宋" w:eastAsia="仿宋" w:hAnsi="仿宋" w:cs="仿宋" w:hint="eastAsia"/>
            <w:lang w:eastAsia="zh-CN"/>
          </w:rPr>
          <w:t>(一)、消防安全</w:t>
        </w:r>
        <w:r>
          <w:tab/>
        </w:r>
        <w:r>
          <w:fldChar w:fldCharType="begin"/>
        </w:r>
        <w:r>
          <w:instrText xml:space="preserve"> PAGEREF _Toc17427 \h </w:instrText>
        </w:r>
        <w:r>
          <w:fldChar w:fldCharType="separate"/>
        </w:r>
        <w:r>
          <w:t>25</w:t>
        </w:r>
        <w:r>
          <w:fldChar w:fldCharType="end"/>
        </w:r>
      </w:hyperlink>
    </w:p>
    <w:p>
      <w:pPr>
        <w:pStyle w:val="TOC2"/>
        <w:tabs>
          <w:tab w:val="right" w:leader="dot" w:pos="8306"/>
        </w:tabs>
      </w:pPr>
      <w:hyperlink w:anchor="_Toc21380" w:history="1">
        <w:r>
          <w:rPr>
            <w:rFonts w:ascii="仿宋" w:eastAsia="仿宋" w:hAnsi="仿宋" w:cs="仿宋" w:hint="eastAsia"/>
            <w:lang w:eastAsia="zh-CN"/>
          </w:rPr>
          <w:t>(二)、防火防爆总图布置措施</w:t>
        </w:r>
        <w:r>
          <w:tab/>
        </w:r>
        <w:r>
          <w:fldChar w:fldCharType="begin"/>
        </w:r>
        <w:r>
          <w:instrText xml:space="preserve"> PAGEREF _Toc21380 \h </w:instrText>
        </w:r>
        <w:r>
          <w:fldChar w:fldCharType="separate"/>
        </w:r>
        <w:r>
          <w:t>27</w:t>
        </w:r>
        <w:r>
          <w:fldChar w:fldCharType="end"/>
        </w:r>
      </w:hyperlink>
    </w:p>
    <w:p>
      <w:pPr>
        <w:pStyle w:val="TOC2"/>
        <w:tabs>
          <w:tab w:val="right" w:leader="dot" w:pos="8306"/>
        </w:tabs>
      </w:pPr>
      <w:hyperlink w:anchor="_Toc27605" w:history="1">
        <w:r>
          <w:rPr>
            <w:rFonts w:ascii="仿宋" w:eastAsia="仿宋" w:hAnsi="仿宋" w:cs="仿宋" w:hint="eastAsia"/>
            <w:lang w:eastAsia="zh-CN"/>
          </w:rPr>
          <w:t>(三)、自然灾害防范措施</w:t>
        </w:r>
        <w:r>
          <w:tab/>
        </w:r>
        <w:r>
          <w:fldChar w:fldCharType="begin"/>
        </w:r>
        <w:r>
          <w:instrText xml:space="preserve"> PAGEREF _Toc27605 \h </w:instrText>
        </w:r>
        <w:r>
          <w:fldChar w:fldCharType="separate"/>
        </w:r>
        <w:r>
          <w:t>28</w:t>
        </w:r>
        <w:r>
          <w:fldChar w:fldCharType="end"/>
        </w:r>
      </w:hyperlink>
    </w:p>
    <w:p>
      <w:pPr>
        <w:pStyle w:val="TOC2"/>
        <w:tabs>
          <w:tab w:val="right" w:leader="dot" w:pos="8306"/>
        </w:tabs>
      </w:pPr>
      <w:hyperlink w:anchor="_Toc24294" w:history="1">
        <w:r>
          <w:rPr>
            <w:rFonts w:ascii="仿宋" w:eastAsia="仿宋" w:hAnsi="仿宋" w:cs="仿宋" w:hint="eastAsia"/>
            <w:lang w:eastAsia="zh-CN"/>
          </w:rPr>
          <w:t>(四)、安全色及安全标志使用要求</w:t>
        </w:r>
        <w:r>
          <w:tab/>
        </w:r>
        <w:r>
          <w:fldChar w:fldCharType="begin"/>
        </w:r>
        <w:r>
          <w:instrText xml:space="preserve"> PAGEREF _Toc24294 \h </w:instrText>
        </w:r>
        <w:r>
          <w:fldChar w:fldCharType="separate"/>
        </w:r>
        <w:r>
          <w:t>29</w:t>
        </w:r>
        <w:r>
          <w:fldChar w:fldCharType="end"/>
        </w:r>
      </w:hyperlink>
    </w:p>
    <w:p>
      <w:pPr>
        <w:pStyle w:val="TOC2"/>
        <w:tabs>
          <w:tab w:val="right" w:leader="dot" w:pos="8306"/>
        </w:tabs>
      </w:pPr>
      <w:hyperlink w:anchor="_Toc25041" w:history="1">
        <w:r>
          <w:rPr>
            <w:rFonts w:ascii="仿宋" w:eastAsia="仿宋" w:hAnsi="仿宋" w:cs="仿宋" w:hint="eastAsia"/>
            <w:lang w:eastAsia="zh-CN"/>
          </w:rPr>
          <w:t>(五)、防尘防毒措施</w:t>
        </w:r>
        <w:r>
          <w:tab/>
        </w:r>
        <w:r>
          <w:fldChar w:fldCharType="begin"/>
        </w:r>
        <w:r>
          <w:instrText xml:space="preserve"> PAGEREF _Toc25041 \h </w:instrText>
        </w:r>
        <w:r>
          <w:fldChar w:fldCharType="separate"/>
        </w:r>
        <w:r>
          <w:t>30</w:t>
        </w:r>
        <w:r>
          <w:fldChar w:fldCharType="end"/>
        </w:r>
      </w:hyperlink>
    </w:p>
    <w:p>
      <w:pPr>
        <w:pStyle w:val="TOC2"/>
        <w:tabs>
          <w:tab w:val="right" w:leader="dot" w:pos="8306"/>
        </w:tabs>
      </w:pPr>
      <w:hyperlink w:anchor="_Toc21545" w:history="1">
        <w:r>
          <w:rPr>
            <w:rFonts w:ascii="仿宋" w:eastAsia="仿宋" w:hAnsi="仿宋" w:cs="仿宋" w:hint="eastAsia"/>
            <w:lang w:eastAsia="zh-CN"/>
          </w:rPr>
          <w:t>(六)、防静电、触电防护及防雷措施</w:t>
        </w:r>
        <w:r>
          <w:tab/>
        </w:r>
        <w:r>
          <w:fldChar w:fldCharType="begin"/>
        </w:r>
        <w:r>
          <w:instrText xml:space="preserve"> PAGEREF _Toc21545 \h </w:instrText>
        </w:r>
        <w:r>
          <w:fldChar w:fldCharType="separate"/>
        </w:r>
        <w:r>
          <w:t>31</w:t>
        </w:r>
        <w:r>
          <w:fldChar w:fldCharType="end"/>
        </w:r>
      </w:hyperlink>
    </w:p>
    <w:p>
      <w:pPr>
        <w:pStyle w:val="TOC2"/>
        <w:tabs>
          <w:tab w:val="right" w:leader="dot" w:pos="8306"/>
        </w:tabs>
      </w:pPr>
      <w:hyperlink w:anchor="_Toc7558" w:history="1">
        <w:r>
          <w:rPr>
            <w:rFonts w:ascii="仿宋" w:eastAsia="仿宋" w:hAnsi="仿宋" w:cs="仿宋" w:hint="eastAsia"/>
            <w:lang w:eastAsia="zh-CN"/>
          </w:rPr>
          <w:t>(七)、机械设备安全保障措施</w:t>
        </w:r>
        <w:r>
          <w:tab/>
        </w:r>
        <w:r>
          <w:fldChar w:fldCharType="begin"/>
        </w:r>
        <w:r>
          <w:instrText xml:space="preserve"> PAGEREF _Toc7558 \h </w:instrText>
        </w:r>
        <w:r>
          <w:fldChar w:fldCharType="separate"/>
        </w:r>
        <w:r>
          <w:t>32</w:t>
        </w:r>
        <w:r>
          <w:fldChar w:fldCharType="end"/>
        </w:r>
      </w:hyperlink>
    </w:p>
    <w:p>
      <w:pPr>
        <w:pStyle w:val="TOC1"/>
        <w:tabs>
          <w:tab w:val="right" w:leader="dot" w:pos="8306"/>
        </w:tabs>
      </w:pPr>
      <w:hyperlink w:anchor="_Toc27439" w:history="1">
        <w:r>
          <w:rPr>
            <w:rFonts w:ascii="仿宋" w:eastAsia="仿宋" w:hAnsi="仿宋" w:cs="仿宋" w:hint="eastAsia"/>
            <w:lang w:eastAsia="zh-CN"/>
          </w:rPr>
          <w:t>十、微波和高频波解冻设备项目经营效益</w:t>
        </w:r>
        <w:r>
          <w:tab/>
        </w:r>
        <w:r>
          <w:fldChar w:fldCharType="begin"/>
        </w:r>
        <w:r>
          <w:instrText xml:space="preserve"> PAGEREF _Toc27439 \h </w:instrText>
        </w:r>
        <w:r>
          <w:fldChar w:fldCharType="separate"/>
        </w:r>
        <w:r>
          <w:t>34</w:t>
        </w:r>
        <w:r>
          <w:fldChar w:fldCharType="end"/>
        </w:r>
      </w:hyperlink>
    </w:p>
    <w:p>
      <w:pPr>
        <w:pStyle w:val="TOC2"/>
        <w:tabs>
          <w:tab w:val="right" w:leader="dot" w:pos="8306"/>
        </w:tabs>
      </w:pPr>
      <w:hyperlink w:anchor="_Toc9258" w:history="1">
        <w:r>
          <w:rPr>
            <w:rFonts w:ascii="仿宋" w:eastAsia="仿宋" w:hAnsi="仿宋" w:cs="仿宋" w:hint="eastAsia"/>
            <w:lang w:eastAsia="zh-CN"/>
          </w:rPr>
          <w:t>(一)、经济评价财务测算</w:t>
        </w:r>
        <w:r>
          <w:tab/>
        </w:r>
        <w:r>
          <w:fldChar w:fldCharType="begin"/>
        </w:r>
        <w:r>
          <w:instrText xml:space="preserve"> PAGEREF _Toc9258 \h </w:instrText>
        </w:r>
        <w:r>
          <w:fldChar w:fldCharType="separate"/>
        </w:r>
        <w:r>
          <w:t>34</w:t>
        </w:r>
        <w:r>
          <w:fldChar w:fldCharType="end"/>
        </w:r>
      </w:hyperlink>
    </w:p>
    <w:p>
      <w:pPr>
        <w:pStyle w:val="TOC2"/>
        <w:tabs>
          <w:tab w:val="right" w:leader="dot" w:pos="8306"/>
        </w:tabs>
      </w:pPr>
      <w:hyperlink w:anchor="_Toc30151" w:history="1">
        <w:r>
          <w:rPr>
            <w:rFonts w:ascii="仿宋" w:eastAsia="仿宋" w:hAnsi="仿宋" w:cs="仿宋" w:hint="eastAsia"/>
            <w:lang w:eastAsia="zh-CN"/>
          </w:rPr>
          <w:t>(二)、微波和高频波解冻设备项目盈利能力分析</w:t>
        </w:r>
        <w:r>
          <w:tab/>
        </w:r>
        <w:r>
          <w:fldChar w:fldCharType="begin"/>
        </w:r>
        <w:r>
          <w:instrText xml:space="preserve"> PAGEREF _Toc30151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04" w:history="1">
        <w:r>
          <w:rPr>
            <w:rFonts w:ascii="仿宋" w:eastAsia="仿宋" w:hAnsi="仿宋" w:cs="仿宋" w:hint="eastAsia"/>
            <w:lang w:eastAsia="zh-CN"/>
          </w:rPr>
          <w:t>十一、微波和高频波解冻设备项目财务管理</w:t>
        </w:r>
        <w:r>
          <w:tab/>
        </w:r>
        <w:r>
          <w:fldChar w:fldCharType="begin"/>
        </w:r>
        <w:r>
          <w:instrText xml:space="preserve"> PAGEREF _Toc9204 \h </w:instrText>
        </w:r>
        <w:r>
          <w:fldChar w:fldCharType="separate"/>
        </w:r>
        <w:r>
          <w:t>36</w:t>
        </w:r>
        <w:r>
          <w:fldChar w:fldCharType="end"/>
        </w:r>
      </w:hyperlink>
    </w:p>
    <w:p>
      <w:pPr>
        <w:pStyle w:val="TOC2"/>
        <w:tabs>
          <w:tab w:val="right" w:leader="dot" w:pos="8306"/>
        </w:tabs>
      </w:pPr>
      <w:hyperlink w:anchor="_Toc9806" w:history="1">
        <w:r>
          <w:rPr>
            <w:rFonts w:ascii="仿宋" w:eastAsia="仿宋" w:hAnsi="仿宋" w:cs="仿宋" w:hint="eastAsia"/>
            <w:lang w:eastAsia="zh-CN"/>
          </w:rPr>
          <w:t>(一)、资金需求大</w:t>
        </w:r>
        <w:r>
          <w:tab/>
        </w:r>
        <w:r>
          <w:fldChar w:fldCharType="begin"/>
        </w:r>
        <w:r>
          <w:instrText xml:space="preserve"> PAGEREF _Toc9806 \h </w:instrText>
        </w:r>
        <w:r>
          <w:fldChar w:fldCharType="separate"/>
        </w:r>
        <w:r>
          <w:t>36</w:t>
        </w:r>
        <w:r>
          <w:fldChar w:fldCharType="end"/>
        </w:r>
      </w:hyperlink>
    </w:p>
    <w:p>
      <w:pPr>
        <w:pStyle w:val="TOC2"/>
        <w:tabs>
          <w:tab w:val="right" w:leader="dot" w:pos="8306"/>
        </w:tabs>
      </w:pPr>
      <w:hyperlink w:anchor="_Toc22219" w:history="1">
        <w:r>
          <w:rPr>
            <w:rFonts w:ascii="仿宋" w:eastAsia="仿宋" w:hAnsi="仿宋" w:cs="仿宋" w:hint="eastAsia"/>
            <w:lang w:eastAsia="zh-CN"/>
          </w:rPr>
          <w:t>(二)、研发周期长</w:t>
        </w:r>
        <w:r>
          <w:tab/>
        </w:r>
        <w:r>
          <w:fldChar w:fldCharType="begin"/>
        </w:r>
        <w:r>
          <w:instrText xml:space="preserve"> PAGEREF _Toc22219 \h </w:instrText>
        </w:r>
        <w:r>
          <w:fldChar w:fldCharType="separate"/>
        </w:r>
        <w:r>
          <w:t>37</w:t>
        </w:r>
        <w:r>
          <w:fldChar w:fldCharType="end"/>
        </w:r>
      </w:hyperlink>
    </w:p>
    <w:p>
      <w:pPr>
        <w:pStyle w:val="TOC2"/>
        <w:tabs>
          <w:tab w:val="right" w:leader="dot" w:pos="8306"/>
        </w:tabs>
      </w:pPr>
      <w:hyperlink w:anchor="_Toc17444" w:history="1">
        <w:r>
          <w:rPr>
            <w:rFonts w:ascii="仿宋" w:eastAsia="仿宋" w:hAnsi="仿宋" w:cs="仿宋" w:hint="eastAsia"/>
            <w:lang w:eastAsia="zh-CN"/>
          </w:rPr>
          <w:t>(三)、市场风险大</w:t>
        </w:r>
        <w:r>
          <w:tab/>
        </w:r>
        <w:r>
          <w:fldChar w:fldCharType="begin"/>
        </w:r>
        <w:r>
          <w:instrText xml:space="preserve"> PAGEREF _Toc17444 \h </w:instrText>
        </w:r>
        <w:r>
          <w:fldChar w:fldCharType="separate"/>
        </w:r>
        <w:r>
          <w:t>39</w:t>
        </w:r>
        <w:r>
          <w:fldChar w:fldCharType="end"/>
        </w:r>
      </w:hyperlink>
    </w:p>
    <w:p>
      <w:pPr>
        <w:pStyle w:val="TOC2"/>
        <w:tabs>
          <w:tab w:val="right" w:leader="dot" w:pos="8306"/>
        </w:tabs>
      </w:pPr>
      <w:hyperlink w:anchor="_Toc20314" w:history="1">
        <w:r>
          <w:rPr>
            <w:rFonts w:ascii="仿宋" w:eastAsia="仿宋" w:hAnsi="仿宋" w:cs="仿宋" w:hint="eastAsia"/>
            <w:lang w:eastAsia="zh-CN"/>
          </w:rPr>
          <w:t>(四)、利润率高</w:t>
        </w:r>
        <w:r>
          <w:tab/>
        </w:r>
        <w:r>
          <w:fldChar w:fldCharType="begin"/>
        </w:r>
        <w:r>
          <w:instrText xml:space="preserve"> PAGEREF _Toc20314 \h </w:instrText>
        </w:r>
        <w:r>
          <w:fldChar w:fldCharType="separate"/>
        </w:r>
        <w:r>
          <w:t>41</w:t>
        </w:r>
        <w:r>
          <w:fldChar w:fldCharType="end"/>
        </w:r>
      </w:hyperlink>
    </w:p>
    <w:p>
      <w:pPr>
        <w:pStyle w:val="TOC1"/>
        <w:tabs>
          <w:tab w:val="right" w:leader="dot" w:pos="8306"/>
        </w:tabs>
      </w:pPr>
      <w:hyperlink w:anchor="_Toc1257" w:history="1">
        <w:r>
          <w:rPr>
            <w:rFonts w:ascii="仿宋" w:eastAsia="仿宋" w:hAnsi="仿宋" w:cs="仿宋" w:hint="eastAsia"/>
            <w:lang w:eastAsia="zh-CN"/>
          </w:rPr>
          <w:t>十二、微波和高频波解冻设备项目环境影响分析</w:t>
        </w:r>
        <w:r>
          <w:tab/>
        </w:r>
        <w:r>
          <w:fldChar w:fldCharType="begin"/>
        </w:r>
        <w:r>
          <w:instrText xml:space="preserve"> PAGEREF _Toc1257 \h </w:instrText>
        </w:r>
        <w:r>
          <w:fldChar w:fldCharType="separate"/>
        </w:r>
        <w:r>
          <w:t>44</w:t>
        </w:r>
        <w:r>
          <w:fldChar w:fldCharType="end"/>
        </w:r>
      </w:hyperlink>
    </w:p>
    <w:p>
      <w:pPr>
        <w:pStyle w:val="TOC2"/>
        <w:tabs>
          <w:tab w:val="right" w:leader="dot" w:pos="8306"/>
        </w:tabs>
      </w:pPr>
      <w:hyperlink w:anchor="_Toc11223" w:history="1">
        <w:r>
          <w:rPr>
            <w:rFonts w:ascii="仿宋" w:eastAsia="仿宋" w:hAnsi="仿宋" w:cs="仿宋" w:hint="eastAsia"/>
            <w:lang w:eastAsia="zh-CN"/>
          </w:rPr>
          <w:t>(一)、建设区域环境质量现状</w:t>
        </w:r>
        <w:r>
          <w:tab/>
        </w:r>
        <w:r>
          <w:fldChar w:fldCharType="begin"/>
        </w:r>
        <w:r>
          <w:instrText xml:space="preserve"> PAGEREF _Toc11223 \h </w:instrText>
        </w:r>
        <w:r>
          <w:fldChar w:fldCharType="separate"/>
        </w:r>
        <w:r>
          <w:t>44</w:t>
        </w:r>
        <w:r>
          <w:fldChar w:fldCharType="end"/>
        </w:r>
      </w:hyperlink>
    </w:p>
    <w:p>
      <w:pPr>
        <w:pStyle w:val="TOC2"/>
        <w:tabs>
          <w:tab w:val="right" w:leader="dot" w:pos="8306"/>
        </w:tabs>
      </w:pPr>
      <w:hyperlink w:anchor="_Toc14507" w:history="1">
        <w:r>
          <w:rPr>
            <w:rFonts w:ascii="仿宋" w:eastAsia="仿宋" w:hAnsi="仿宋" w:cs="仿宋" w:hint="eastAsia"/>
            <w:lang w:eastAsia="zh-CN"/>
          </w:rPr>
          <w:t>(二)、建设期环境保护</w:t>
        </w:r>
        <w:r>
          <w:tab/>
        </w:r>
        <w:r>
          <w:fldChar w:fldCharType="begin"/>
        </w:r>
        <w:r>
          <w:instrText xml:space="preserve"> PAGEREF _Toc14507 \h </w:instrText>
        </w:r>
        <w:r>
          <w:fldChar w:fldCharType="separate"/>
        </w:r>
        <w:r>
          <w:t>45</w:t>
        </w:r>
        <w:r>
          <w:fldChar w:fldCharType="end"/>
        </w:r>
      </w:hyperlink>
    </w:p>
    <w:p>
      <w:pPr>
        <w:pStyle w:val="TOC2"/>
        <w:tabs>
          <w:tab w:val="right" w:leader="dot" w:pos="8306"/>
        </w:tabs>
      </w:pPr>
      <w:hyperlink w:anchor="_Toc17414" w:history="1">
        <w:r>
          <w:rPr>
            <w:rFonts w:ascii="仿宋" w:eastAsia="仿宋" w:hAnsi="仿宋" w:cs="仿宋" w:hint="eastAsia"/>
            <w:lang w:eastAsia="zh-CN"/>
          </w:rPr>
          <w:t>(三)、运营期环境保护</w:t>
        </w:r>
        <w:r>
          <w:tab/>
        </w:r>
        <w:r>
          <w:fldChar w:fldCharType="begin"/>
        </w:r>
        <w:r>
          <w:instrText xml:space="preserve"> PAGEREF _Toc17414 \h </w:instrText>
        </w:r>
        <w:r>
          <w:fldChar w:fldCharType="separate"/>
        </w:r>
        <w:r>
          <w:t>47</w:t>
        </w:r>
        <w:r>
          <w:fldChar w:fldCharType="end"/>
        </w:r>
      </w:hyperlink>
    </w:p>
    <w:p>
      <w:pPr>
        <w:pStyle w:val="TOC2"/>
        <w:tabs>
          <w:tab w:val="right" w:leader="dot" w:pos="8306"/>
        </w:tabs>
      </w:pPr>
      <w:hyperlink w:anchor="_Toc10338" w:history="1">
        <w:r>
          <w:rPr>
            <w:rFonts w:ascii="仿宋" w:eastAsia="仿宋" w:hAnsi="仿宋" w:cs="仿宋" w:hint="eastAsia"/>
            <w:lang w:eastAsia="zh-CN"/>
          </w:rPr>
          <w:t>(四)、微波和高频波解冻设备项目建设对区域经济的影响</w:t>
        </w:r>
        <w:r>
          <w:tab/>
        </w:r>
        <w:r>
          <w:fldChar w:fldCharType="begin"/>
        </w:r>
        <w:r>
          <w:instrText xml:space="preserve"> PAGEREF _Toc10338 \h </w:instrText>
        </w:r>
        <w:r>
          <w:fldChar w:fldCharType="separate"/>
        </w:r>
        <w:r>
          <w:t>48</w:t>
        </w:r>
        <w:r>
          <w:fldChar w:fldCharType="end"/>
        </w:r>
      </w:hyperlink>
    </w:p>
    <w:p>
      <w:pPr>
        <w:pStyle w:val="TOC2"/>
        <w:tabs>
          <w:tab w:val="right" w:leader="dot" w:pos="8306"/>
        </w:tabs>
      </w:pPr>
      <w:hyperlink w:anchor="_Toc21559" w:history="1">
        <w:r>
          <w:rPr>
            <w:rFonts w:ascii="仿宋" w:eastAsia="仿宋" w:hAnsi="仿宋" w:cs="仿宋" w:hint="eastAsia"/>
            <w:lang w:eastAsia="zh-CN"/>
          </w:rPr>
          <w:t>(五)、废弃物处理</w:t>
        </w:r>
        <w:r>
          <w:tab/>
        </w:r>
        <w:r>
          <w:fldChar w:fldCharType="begin"/>
        </w:r>
        <w:r>
          <w:instrText xml:space="preserve"> PAGEREF _Toc21559 \h </w:instrText>
        </w:r>
        <w:r>
          <w:fldChar w:fldCharType="separate"/>
        </w:r>
        <w:r>
          <w:t>50</w:t>
        </w:r>
        <w:r>
          <w:fldChar w:fldCharType="end"/>
        </w:r>
      </w:hyperlink>
    </w:p>
    <w:p>
      <w:pPr>
        <w:pStyle w:val="TOC2"/>
        <w:tabs>
          <w:tab w:val="right" w:leader="dot" w:pos="8306"/>
        </w:tabs>
      </w:pPr>
      <w:hyperlink w:anchor="_Toc16750" w:history="1">
        <w:r>
          <w:rPr>
            <w:rFonts w:ascii="仿宋" w:eastAsia="仿宋" w:hAnsi="仿宋" w:cs="仿宋" w:hint="eastAsia"/>
            <w:lang w:eastAsia="zh-CN"/>
          </w:rPr>
          <w:t>(六)、特殊环境影响分析</w:t>
        </w:r>
        <w:r>
          <w:tab/>
        </w:r>
        <w:r>
          <w:fldChar w:fldCharType="begin"/>
        </w:r>
        <w:r>
          <w:instrText xml:space="preserve"> PAGEREF _Toc16750 \h </w:instrText>
        </w:r>
        <w:r>
          <w:fldChar w:fldCharType="separate"/>
        </w:r>
        <w:r>
          <w:t>51</w:t>
        </w:r>
        <w:r>
          <w:fldChar w:fldCharType="end"/>
        </w:r>
      </w:hyperlink>
    </w:p>
    <w:p>
      <w:pPr>
        <w:pStyle w:val="TOC2"/>
        <w:tabs>
          <w:tab w:val="right" w:leader="dot" w:pos="8306"/>
        </w:tabs>
      </w:pPr>
      <w:hyperlink w:anchor="_Toc30034" w:history="1">
        <w:r>
          <w:rPr>
            <w:rFonts w:ascii="仿宋" w:eastAsia="仿宋" w:hAnsi="仿宋" w:cs="仿宋" w:hint="eastAsia"/>
            <w:lang w:eastAsia="zh-CN"/>
          </w:rPr>
          <w:t>(七)、清洁生产</w:t>
        </w:r>
        <w:r>
          <w:tab/>
        </w:r>
        <w:r>
          <w:fldChar w:fldCharType="begin"/>
        </w:r>
        <w:r>
          <w:instrText xml:space="preserve"> PAGEREF _Toc30034 \h </w:instrText>
        </w:r>
        <w:r>
          <w:fldChar w:fldCharType="separate"/>
        </w:r>
        <w:r>
          <w:t>52</w:t>
        </w:r>
        <w:r>
          <w:fldChar w:fldCharType="end"/>
        </w:r>
      </w:hyperlink>
    </w:p>
    <w:p>
      <w:pPr>
        <w:pStyle w:val="TOC2"/>
        <w:tabs>
          <w:tab w:val="right" w:leader="dot" w:pos="8306"/>
        </w:tabs>
      </w:pPr>
      <w:hyperlink w:anchor="_Toc15867" w:history="1">
        <w:r>
          <w:rPr>
            <w:rFonts w:ascii="仿宋" w:eastAsia="仿宋" w:hAnsi="仿宋" w:cs="仿宋" w:hint="eastAsia"/>
            <w:lang w:eastAsia="zh-CN"/>
          </w:rPr>
          <w:t>(八)、环境保护综合评价</w:t>
        </w:r>
        <w:r>
          <w:tab/>
        </w:r>
        <w:r>
          <w:fldChar w:fldCharType="begin"/>
        </w:r>
        <w:r>
          <w:instrText xml:space="preserve"> PAGEREF _Toc15867 \h </w:instrText>
        </w:r>
        <w:r>
          <w:fldChar w:fldCharType="separate"/>
        </w:r>
        <w:r>
          <w:t>54</w:t>
        </w:r>
        <w:r>
          <w:fldChar w:fldCharType="end"/>
        </w:r>
      </w:hyperlink>
    </w:p>
    <w:p>
      <w:pPr>
        <w:pStyle w:val="TOC1"/>
        <w:tabs>
          <w:tab w:val="right" w:leader="dot" w:pos="8306"/>
        </w:tabs>
      </w:pPr>
      <w:hyperlink w:anchor="_Toc29234" w:history="1">
        <w:r>
          <w:rPr>
            <w:rFonts w:ascii="仿宋" w:eastAsia="仿宋" w:hAnsi="仿宋" w:cs="仿宋" w:hint="eastAsia"/>
            <w:lang w:eastAsia="zh-CN"/>
          </w:rPr>
          <w:t>十三、微波和高频波解冻设备项目实施保障措施</w:t>
        </w:r>
        <w:r>
          <w:tab/>
        </w:r>
        <w:r>
          <w:fldChar w:fldCharType="begin"/>
        </w:r>
        <w:r>
          <w:instrText xml:space="preserve"> PAGEREF _Toc29234 \h </w:instrText>
        </w:r>
        <w:r>
          <w:fldChar w:fldCharType="separate"/>
        </w:r>
        <w:r>
          <w:t>55</w:t>
        </w:r>
        <w:r>
          <w:fldChar w:fldCharType="end"/>
        </w:r>
      </w:hyperlink>
    </w:p>
    <w:p>
      <w:pPr>
        <w:pStyle w:val="TOC2"/>
        <w:tabs>
          <w:tab w:val="right" w:leader="dot" w:pos="8306"/>
        </w:tabs>
      </w:pPr>
      <w:hyperlink w:anchor="_Toc14699" w:history="1">
        <w:r>
          <w:rPr>
            <w:rFonts w:ascii="仿宋" w:eastAsia="仿宋" w:hAnsi="仿宋" w:cs="仿宋" w:hint="eastAsia"/>
            <w:lang w:eastAsia="zh-CN"/>
          </w:rPr>
          <w:t>(一)、微波和高频波解冻设备项目实施保障机制</w:t>
        </w:r>
        <w:r>
          <w:tab/>
        </w:r>
        <w:r>
          <w:fldChar w:fldCharType="begin"/>
        </w:r>
        <w:r>
          <w:instrText xml:space="preserve"> PAGEREF _Toc14699 \h </w:instrText>
        </w:r>
        <w:r>
          <w:fldChar w:fldCharType="separate"/>
        </w:r>
        <w:r>
          <w:t>55</w:t>
        </w:r>
        <w:r>
          <w:fldChar w:fldCharType="end"/>
        </w:r>
      </w:hyperlink>
    </w:p>
    <w:p>
      <w:pPr>
        <w:pStyle w:val="TOC2"/>
        <w:tabs>
          <w:tab w:val="right" w:leader="dot" w:pos="8306"/>
        </w:tabs>
      </w:pPr>
      <w:hyperlink w:anchor="_Toc19670" w:history="1">
        <w:r>
          <w:rPr>
            <w:rFonts w:ascii="仿宋" w:eastAsia="仿宋" w:hAnsi="仿宋" w:cs="仿宋" w:hint="eastAsia"/>
            <w:lang w:eastAsia="zh-CN"/>
          </w:rPr>
          <w:t>(二)、微波和高频波解冻设备项目法律合规要求</w:t>
        </w:r>
        <w:r>
          <w:tab/>
        </w:r>
        <w:r>
          <w:fldChar w:fldCharType="begin"/>
        </w:r>
        <w:r>
          <w:instrText xml:space="preserve"> PAGEREF _Toc19670 \h </w:instrText>
        </w:r>
        <w:r>
          <w:fldChar w:fldCharType="separate"/>
        </w:r>
        <w:r>
          <w:t>59</w:t>
        </w:r>
        <w:r>
          <w:fldChar w:fldCharType="end"/>
        </w:r>
      </w:hyperlink>
    </w:p>
    <w:p>
      <w:pPr>
        <w:pStyle w:val="TOC2"/>
        <w:tabs>
          <w:tab w:val="right" w:leader="dot" w:pos="8306"/>
        </w:tabs>
      </w:pPr>
      <w:hyperlink w:anchor="_Toc22846" w:history="1">
        <w:r>
          <w:rPr>
            <w:rFonts w:ascii="仿宋" w:eastAsia="仿宋" w:hAnsi="仿宋" w:cs="仿宋" w:hint="eastAsia"/>
            <w:lang w:eastAsia="zh-CN"/>
          </w:rPr>
          <w:t>(三)、微波和高频波解冻设备项目合同管理与法律事务</w:t>
        </w:r>
        <w:r>
          <w:tab/>
        </w:r>
        <w:r>
          <w:fldChar w:fldCharType="begin"/>
        </w:r>
        <w:r>
          <w:instrText xml:space="preserve"> PAGEREF _Toc22846 \h </w:instrText>
        </w:r>
        <w:r>
          <w:fldChar w:fldCharType="separate"/>
        </w:r>
        <w:r>
          <w:t>64</w:t>
        </w:r>
        <w:r>
          <w:fldChar w:fldCharType="end"/>
        </w:r>
      </w:hyperlink>
    </w:p>
    <w:p>
      <w:pPr>
        <w:pStyle w:val="TOC2"/>
        <w:tabs>
          <w:tab w:val="right" w:leader="dot" w:pos="8306"/>
        </w:tabs>
      </w:pPr>
      <w:hyperlink w:anchor="_Toc6717" w:history="1">
        <w:r>
          <w:rPr>
            <w:rFonts w:ascii="仿宋" w:eastAsia="仿宋" w:hAnsi="仿宋" w:cs="仿宋" w:hint="eastAsia"/>
            <w:lang w:eastAsia="zh-CN"/>
          </w:rPr>
          <w:t>(四)、微波和高频波解冻设备项目知识产权保护策略</w:t>
        </w:r>
        <w:r>
          <w:tab/>
        </w:r>
        <w:r>
          <w:fldChar w:fldCharType="begin"/>
        </w:r>
        <w:r>
          <w:instrText xml:space="preserve"> PAGEREF _Toc6717 \h </w:instrText>
        </w:r>
        <w:r>
          <w:fldChar w:fldCharType="separate"/>
        </w:r>
        <w:r>
          <w:t>70</w:t>
        </w:r>
        <w:r>
          <w:fldChar w:fldCharType="end"/>
        </w:r>
      </w:hyperlink>
    </w:p>
    <w:p>
      <w:pPr>
        <w:pStyle w:val="TOC1"/>
        <w:tabs>
          <w:tab w:val="right" w:leader="dot" w:pos="8306"/>
        </w:tabs>
      </w:pPr>
      <w:hyperlink w:anchor="_Toc13838" w:history="1">
        <w:r>
          <w:rPr>
            <w:rFonts w:ascii="仿宋" w:eastAsia="仿宋" w:hAnsi="仿宋" w:cs="仿宋" w:hint="eastAsia"/>
            <w:lang w:eastAsia="zh-CN"/>
          </w:rPr>
          <w:t>十四、微波和高频波解冻设备项目治理与监督</w:t>
        </w:r>
        <w:r>
          <w:tab/>
        </w:r>
        <w:r>
          <w:fldChar w:fldCharType="begin"/>
        </w:r>
        <w:r>
          <w:instrText xml:space="preserve"> PAGEREF _Toc13838 \h </w:instrText>
        </w:r>
        <w:r>
          <w:fldChar w:fldCharType="separate"/>
        </w:r>
        <w:r>
          <w:t>73</w:t>
        </w:r>
        <w:r>
          <w:fldChar w:fldCharType="end"/>
        </w:r>
      </w:hyperlink>
    </w:p>
    <w:p>
      <w:pPr>
        <w:pStyle w:val="TOC2"/>
        <w:tabs>
          <w:tab w:val="right" w:leader="dot" w:pos="8306"/>
        </w:tabs>
      </w:pPr>
      <w:hyperlink w:anchor="_Toc20956" w:history="1">
        <w:r>
          <w:rPr>
            <w:rFonts w:ascii="仿宋" w:eastAsia="仿宋" w:hAnsi="仿宋" w:cs="仿宋" w:hint="eastAsia"/>
            <w:lang w:eastAsia="zh-CN"/>
          </w:rPr>
          <w:t>(一)、微波和高频波解冻设备项目治理结构</w:t>
        </w:r>
        <w:r>
          <w:tab/>
        </w:r>
        <w:r>
          <w:fldChar w:fldCharType="begin"/>
        </w:r>
        <w:r>
          <w:instrText xml:space="preserve"> PAGEREF _Toc20956 \h </w:instrText>
        </w:r>
        <w:r>
          <w:fldChar w:fldCharType="separate"/>
        </w:r>
        <w:r>
          <w:t>73</w:t>
        </w:r>
        <w:r>
          <w:fldChar w:fldCharType="end"/>
        </w:r>
      </w:hyperlink>
    </w:p>
    <w:p>
      <w:pPr>
        <w:pStyle w:val="TOC2"/>
        <w:tabs>
          <w:tab w:val="right" w:leader="dot" w:pos="8306"/>
        </w:tabs>
      </w:pPr>
      <w:hyperlink w:anchor="_Toc19868" w:history="1">
        <w:r>
          <w:rPr>
            <w:rFonts w:ascii="仿宋" w:eastAsia="仿宋" w:hAnsi="仿宋" w:cs="仿宋" w:hint="eastAsia"/>
            <w:lang w:eastAsia="zh-CN"/>
          </w:rPr>
          <w:t>(二)、监督与审计</w:t>
        </w:r>
        <w:r>
          <w:tab/>
        </w:r>
        <w:r>
          <w:fldChar w:fldCharType="begin"/>
        </w:r>
        <w:r>
          <w:instrText xml:space="preserve"> PAGEREF _Toc19868 \h </w:instrText>
        </w:r>
        <w:r>
          <w:fldChar w:fldCharType="separate"/>
        </w:r>
        <w:r>
          <w:t>74</w:t>
        </w:r>
        <w:r>
          <w:fldChar w:fldCharType="end"/>
        </w:r>
      </w:hyperlink>
    </w:p>
    <w:p>
      <w:pPr>
        <w:pStyle w:val="TOC1"/>
        <w:tabs>
          <w:tab w:val="right" w:leader="dot" w:pos="8306"/>
        </w:tabs>
      </w:pPr>
      <w:hyperlink w:anchor="_Toc22036" w:history="1">
        <w:r>
          <w:rPr>
            <w:rFonts w:ascii="仿宋" w:eastAsia="仿宋" w:hAnsi="仿宋" w:cs="仿宋" w:hint="eastAsia"/>
            <w:lang w:eastAsia="zh-CN"/>
          </w:rPr>
          <w:t>十五、微波和高频波解冻设备项目变更管理</w:t>
        </w:r>
        <w:r>
          <w:tab/>
        </w:r>
        <w:r>
          <w:fldChar w:fldCharType="begin"/>
        </w:r>
        <w:r>
          <w:instrText xml:space="preserve"> PAGEREF _Toc22036 \h </w:instrText>
        </w:r>
        <w:r>
          <w:fldChar w:fldCharType="separate"/>
        </w:r>
        <w:r>
          <w:t>76</w:t>
        </w:r>
        <w:r>
          <w:fldChar w:fldCharType="end"/>
        </w:r>
      </w:hyperlink>
    </w:p>
    <w:p>
      <w:pPr>
        <w:pStyle w:val="TOC2"/>
        <w:tabs>
          <w:tab w:val="right" w:leader="dot" w:pos="8306"/>
        </w:tabs>
      </w:pPr>
      <w:hyperlink w:anchor="_Toc19960" w:history="1">
        <w:r>
          <w:rPr>
            <w:rFonts w:ascii="仿宋" w:eastAsia="仿宋" w:hAnsi="仿宋" w:cs="仿宋" w:hint="eastAsia"/>
            <w:lang w:eastAsia="zh-CN"/>
          </w:rPr>
          <w:t>(一)、变更申请与评估</w:t>
        </w:r>
        <w:r>
          <w:tab/>
        </w:r>
        <w:r>
          <w:fldChar w:fldCharType="begin"/>
        </w:r>
        <w:r>
          <w:instrText xml:space="preserve"> PAGEREF _Toc19960 \h </w:instrText>
        </w:r>
        <w:r>
          <w:fldChar w:fldCharType="separate"/>
        </w:r>
        <w:r>
          <w:t>76</w:t>
        </w:r>
        <w:r>
          <w:fldChar w:fldCharType="end"/>
        </w:r>
      </w:hyperlink>
    </w:p>
    <w:p>
      <w:pPr>
        <w:pStyle w:val="TOC2"/>
        <w:tabs>
          <w:tab w:val="right" w:leader="dot" w:pos="8306"/>
        </w:tabs>
      </w:pPr>
      <w:hyperlink w:anchor="_Toc25876" w:history="1">
        <w:r>
          <w:rPr>
            <w:rFonts w:ascii="仿宋" w:eastAsia="仿宋" w:hAnsi="仿宋" w:cs="仿宋" w:hint="eastAsia"/>
            <w:lang w:eastAsia="zh-CN"/>
          </w:rPr>
          <w:t>(二)、变更实施与控制</w:t>
        </w:r>
        <w:r>
          <w:tab/>
        </w:r>
        <w:r>
          <w:fldChar w:fldCharType="begin"/>
        </w:r>
        <w:r>
          <w:instrText xml:space="preserve"> PAGEREF _Toc25876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微波和高频波解冻设备项目的主要产品是XXXX，预计年产值为XXX万元。这一产品在市场中占据着重要的地位，其广泛的应用范围使得该微波和高频波解冻设备项目的市场前景非常广阔。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和高频波解冻设备项目的xxx产品作为重要的原材料之一，将在多个领域发挥关键作用。其在建筑、交通、能源等方面的广泛应用将为整个产业链提供强大的支持，形成产业协同效应。微波和高频波解冻设备项目的年产值XXX万XXX万XXX万万元不仅反映了其在市场上的巨大潜力，更预示着它对国民经济的积极贡献。这种关联度高、涉及面广的产业关系，使得该微波和高频波解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9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总征地面积为XXXX平方米，相当于约XX.XX亩，其中净用地面积为XXXX平方米，红线范围内相当于约XX.XX亩。这一用地规模充分考虑了微波和高频波解冻设备项目的建设需求，保障了微波和高频波解冻设备项目在合适的空间内得以充分发展。微波和高频波解冻设备项目规划的总建筑面积为XXXX平方米，其中主体工程建设占XXXX平方米，计容建筑面积达XXXX平方米。预计建筑工程的投资将达到XXXX万元，为微波和高频波解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计划购置的设备共计XXXX台（套），设备购置费用为XXXX万元。这一设备购置计划充分考虑到微波和高频波解冻设备项目的生产需求和技术要求，确保了微波和高频波解冻设备项目在生产运营中具备先进的技术装备和高效的生产能力。设备的合理配置将为微波和高频波解冻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计划总投资为XXXX万元，预计年实现营业收入为XXXX万元。这一产能规模的设定旨在确保微波和高频波解冻设备项目能够在投资与回报之间取得平衡，实现长期可持续的发展。微波和高频波解冻设备项目的总投资充分考虑到各个方面的需求，包括用地建设、设备购置等多个环节，以确保微波和高频波解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01"/>
      <w:r>
        <w:rPr>
          <w:rFonts w:ascii="仿宋" w:eastAsia="仿宋" w:hAnsi="仿宋" w:cs="仿宋" w:hint="eastAsia"/>
          <w:sz w:val="28"/>
          <w:lang w:eastAsia="zh-CN"/>
        </w:rPr>
        <w:t>二、微波和高频波解冻设备项目建设背景及必要性分析</w:t>
      </w:r>
      <w:bookmarkEnd w:id="5"/>
    </w:p>
    <w:p>
      <w:pPr>
        <w:pStyle w:val="Heading2"/>
        <w:rPr>
          <w:rFonts w:ascii="仿宋" w:eastAsia="仿宋" w:hAnsi="仿宋" w:cs="仿宋" w:hint="eastAsia"/>
          <w:lang w:eastAsia="zh-CN"/>
        </w:rPr>
      </w:pPr>
      <w:bookmarkStart w:id="6" w:name="_Toc32506"/>
      <w:r>
        <w:rPr>
          <w:rFonts w:ascii="仿宋" w:eastAsia="仿宋" w:hAnsi="仿宋" w:cs="仿宋" w:hint="eastAsia"/>
          <w:lang w:eastAsia="zh-CN"/>
        </w:rPr>
        <w:t>(一)、微波和高频波解冻设备项目背景分析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和高频波解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和高频波解冻设备项目在这个潮流中的定位。同时，我们将关注行业内涌现的新兴机遇，以便微波和高频波解冻设备项目更好地融入行业发展的潮流中。</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和高频波解冻设备项目提供了强大的发展动力。我们将聚焦于行业内最新的技术发展趋势，包括但不限于人工智能、大数据分析、物联网等领域。通过深度的技术研究，我们将确保微波和高频波解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和高频波解冻设备项目发展的源泉。我们将投入更多的精力对市场需求进行深入剖析，超越表面的需求，深入挖掘潜在的市场痛点和机遇。通过对市场需求的细致了解，微波和高频波解冻设备项目将更有针对性地设计解决方案，满足市场的多样化需求，从而更好地促进微波和高频波解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和高频波解冻设备项目战略至关重要。我们将对竞争态势进行更为深入的分析，包括但不限于市场份额、产品特点、客户满意度等多个维度。通过深度的竞争分析，微波和高频波解冻设备项目将能够更准确地把握市场脉搏，制定具有竞争力的微波和高频波解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波和高频波解冻设备项目的发展具有直接的影响。我们将进行更为全面的法规和政策分析，了解行业发展中的潜在法律风险和合规挑战。通过充分了解和遵守相关法规，微波和高频波解冻设备项目将确保在法律框架内合法合规运营，为微波和高频波解冻设备项目的稳健发展提供有力支持。</w:t>
      </w:r>
    </w:p>
    <w:p>
      <w:pPr>
        <w:pStyle w:val="Heading2"/>
        <w:ind w:firstLine="560" w:firstLineChars="200"/>
        <w:rPr>
          <w:rFonts w:ascii="仿宋" w:eastAsia="仿宋" w:hAnsi="仿宋" w:cs="仿宋" w:hint="eastAsia"/>
          <w:sz w:val="28"/>
          <w:lang w:eastAsia="zh-CN"/>
        </w:rPr>
      </w:pPr>
      <w:bookmarkStart w:id="7" w:name="_Toc11679"/>
      <w:r>
        <w:rPr>
          <w:rFonts w:ascii="仿宋" w:eastAsia="仿宋" w:hAnsi="仿宋" w:cs="仿宋" w:hint="eastAsia"/>
          <w:sz w:val="28"/>
          <w:lang w:eastAsia="zh-CN"/>
        </w:rPr>
        <w:t>(二)、微波和高频波解冻设备项目建设必要性分析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建设的迫切性源于对行业发展趋势的深刻洞察。我们正处于一个行业变革的时代，科技创新、数字化转型成为企业发展的关键动力。微波和高频波解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建设不仅仅是为了跟上潮流，更是为了通过技术创新推动企业的持续发展。通过引入先进的技术和解决方案，微波和高频波解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波和高频波解冻设备项目的建设成为必然选择，通过提高产品质量、拓展服务领域，从而在竞争中获得更多的机会。微波和高频波解冻设备项目建设将使企业更好地适应市场需求，增强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波和高频波解冻设备项目建设的必要性体现在对客户需求更精准的满足。通过微波和高频波解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建设的背后是对企业持续创新的追求。只有通过不断创新，企业才能在竞争中立于不败之地。微波和高频波解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984"/>
      <w:r>
        <w:rPr>
          <w:rFonts w:ascii="仿宋" w:eastAsia="仿宋" w:hAnsi="仿宋" w:cs="仿宋" w:hint="eastAsia"/>
          <w:sz w:val="28"/>
          <w:lang w:eastAsia="zh-CN"/>
        </w:rPr>
        <w:t>三、微波和高频波解冻设备项目可持续发展</w:t>
      </w:r>
      <w:bookmarkEnd w:id="8"/>
    </w:p>
    <w:p>
      <w:pPr>
        <w:pStyle w:val="Heading2"/>
        <w:rPr>
          <w:rFonts w:ascii="仿宋" w:eastAsia="仿宋" w:hAnsi="仿宋" w:cs="仿宋" w:hint="eastAsia"/>
          <w:lang w:eastAsia="zh-CN"/>
        </w:rPr>
      </w:pPr>
      <w:bookmarkStart w:id="9" w:name="_Toc1643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微波和高频波解冻设备项目中，微波和高频波解冻设备项目团队着眼于未来，明确了可持续发展的战略方向。制定的具体可持续发展目标包括降低资源使用、采用环保技术、最大化社会效益等。这一步骤不仅有助于微波和高频波解冻设备项目在环保和社会责任方面达到最高标准，也为未来提供了明确的指引，确保微波和高频波解冻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可持续实践的融入微波和高频波解冻设备项目管理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波和高频波解冻设备项目管理周期。从微波和高频波解冻设备项目规划开始，微波和高频波解冻设备项目团队就考虑了环境和社会的因素。在执行阶段，微波和高频波解冻设备项目团队积极推动绿色技术的应用，优化资源利用。此外，关注员工的社会责任，通过培训和沟通活动提高员工对可持续发展的认知，使他们能够在日常工作中践行可持续实践。这些举措不仅为微波和高频波解冻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14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波和高频波解冻设备项目的可持续发展理念，我们深信环保与社会责任是微波和高频波解冻设备项目成功的关键支柱。在微波和高频波解冻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团队通过引入先进的环保技术、建立高效的废物处理系统以及推动能源节约措施，积极履行环保责任。定期的环保监测和评估确保微波和高频波解冻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不仅致力于自身可持续发展，还注重对社会的回馈。通过支持社区微波和高频波解冻设备项目、参与慈善事业、提供培训机会等方式，微波和高频波解冻设备项目积极履行社会责任。与当地社区建立积极互动，关注员工的工作与生活平衡，以及员工的身心健康，是微波和高频波解冻设备项目在社会责任层面的关键举措。这样的实践不仅增强了微波和高频波解冻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117"/>
      <w:r>
        <w:rPr>
          <w:rFonts w:ascii="仿宋" w:eastAsia="仿宋" w:hAnsi="仿宋" w:cs="仿宋" w:hint="eastAsia"/>
          <w:sz w:val="28"/>
          <w:lang w:eastAsia="zh-CN"/>
        </w:rPr>
        <w:t>四、微波和高频波解冻设备项目土建工程</w:t>
      </w:r>
      <w:bookmarkEnd w:id="11"/>
    </w:p>
    <w:p>
      <w:pPr>
        <w:pStyle w:val="Heading2"/>
        <w:rPr>
          <w:rFonts w:ascii="仿宋" w:eastAsia="仿宋" w:hAnsi="仿宋" w:cs="仿宋" w:hint="eastAsia"/>
          <w:lang w:eastAsia="zh-CN"/>
        </w:rPr>
      </w:pPr>
      <w:bookmarkStart w:id="12" w:name="_Toc1809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在微波和高频波解冻设备项目的建筑工程设计中，我们将秉承一系列重要的设计原则，以确保微波和高频波解冻设备项目建筑在功能、美观、可持续性等方面达到最佳效果。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首要原则是确保建筑的功能性得到最大化的发挥。我们将充分理解微波和高频波解冻设备项目的实际需求，合理布局各个功能区域，保证建筑在满足业务需求的同时，提供高效的工作环境。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在建筑设计中，我们将综合考虑建设和运营成本。通过精细的经济效益分析，确保设计方案在高效利用资源的同时，对微波和高频波解冻设备项目的长期盈利能力有积极的贡献。</w:t>
      </w:r>
    </w:p>
    <w:p>
      <w:pPr>
        <w:pStyle w:val="Heading2"/>
        <w:ind w:firstLine="560" w:firstLineChars="200"/>
        <w:rPr>
          <w:rFonts w:ascii="仿宋" w:eastAsia="仿宋" w:hAnsi="仿宋" w:cs="仿宋" w:hint="eastAsia"/>
          <w:sz w:val="28"/>
          <w:lang w:eastAsia="zh-CN"/>
        </w:rPr>
      </w:pPr>
      <w:bookmarkStart w:id="13" w:name="_Toc2653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微波和高频波解冻设备项目的土建工程设计中，我们将精准设定设计年限，结合微波和高频波解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和高频波解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59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和高频波解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和高频波解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和高频波解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6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本期工程微波和高频波解冻设备项目预计总建筑面积XXX平方米，其中：计容建筑面积XXX平方米，计划建筑工程投资XX万元，占微波和高频波解冻设备项目总投资的XX%。</w:t>
      </w:r>
    </w:p>
    <w:p>
      <w:pPr>
        <w:pStyle w:val="Heading1"/>
        <w:ind w:firstLine="560" w:firstLineChars="200"/>
        <w:rPr>
          <w:rFonts w:ascii="仿宋" w:eastAsia="仿宋" w:hAnsi="仿宋" w:cs="仿宋" w:hint="eastAsia"/>
          <w:sz w:val="28"/>
          <w:lang w:eastAsia="zh-CN"/>
        </w:rPr>
      </w:pPr>
      <w:bookmarkStart w:id="16" w:name="_Toc3229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137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技术管理特点体现在其创新导向。通过引入最先进的技术趋势和解决方案，微波和高频波解冻设备项目致力于提升科技含量、提高质量和效率水平。这意味着我们将采用最新的工具和方法，确保微波和高频波解冻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和高频波解冻设备项目技术管理的显著特征。通过整合不同领域的技术资源，我们实现了跨学科的协同工作。这有助于优化技术架构，提高整体效能。此外，整合性策略还促进了不同技术团队之间的紧密沟通和高效合作，确保微波和高频波解冻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和高频波解冻设备项目所采用的技术。通过不断优化技术方案，微波和高频波解冻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和高频波解冻设备项目团队将在微波和高频波解冻设备项目初期识别可能的技术风险，并采取相应的预防和应对措施。通过建立健全的风险评估机制，微波和高频波解冻设备项目能够在实施过程中及时发现并解决潜在的技术问题，保障微波和高频波解冻设备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微波和高频波解冻设备项目中，技术将成为微波和高频波解冻设备项目成功的有力支持。这一深度剖析揭示了技术管理在微波和高频波解冻设备项目实施中的关键作用，为微波和高频波解冻设备项目的技术基础奠定了坚实的基础。</w:t>
      </w:r>
    </w:p>
    <w:p>
      <w:pPr>
        <w:pStyle w:val="Heading2"/>
        <w:ind w:firstLine="560" w:firstLineChars="200"/>
        <w:rPr>
          <w:rFonts w:ascii="仿宋" w:eastAsia="仿宋" w:hAnsi="仿宋" w:cs="仿宋" w:hint="eastAsia"/>
          <w:sz w:val="28"/>
          <w:lang w:eastAsia="zh-CN"/>
        </w:rPr>
      </w:pPr>
      <w:bookmarkStart w:id="18" w:name="_Toc11958"/>
      <w:r>
        <w:rPr>
          <w:rFonts w:ascii="仿宋" w:eastAsia="仿宋" w:hAnsi="仿宋" w:cs="仿宋" w:hint="eastAsia"/>
          <w:sz w:val="28"/>
          <w:lang w:eastAsia="zh-CN"/>
        </w:rPr>
        <w:t>(二)、微波和高频波解冻设备项目工艺技术设计方案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和高频波解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和高频波解冻设备项目将严格按照相关行业规范要求进行组织。通过有效控制产品质量，微波和高频波解冻设备项目将致力于为顾客提供优质的微波和高频波解冻设备项目产品和良好的服务。这体现了微波和高频波解冻设备项目对于生产活动合规性和质量标准的高度重视，为微波和高频波解冻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和高频波解冻设备项目注重生态效益和清洁生产原则。微波和高频波解冻设备项目建设将紧密结合地方特色经济发展，与社会经济发展规划和区域环境保护规划方案相协调一致。通过与当地区域自然生态系统的结合，微波和高频波解冻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和高频波解冻设备项目产品具有多样化的客户需求和个性化的特点。因此，微波和高频波解冻设备项目产品规格品种多样，且单批生产数量较小。为满足这一特点，微波和高频波解冻设备项目承办单位将建设先进的柔性制造生产线。通过广泛应用柔性制造技术，微波和高频波解冻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和高频波解冻设备项目采用的技术具有较高的技术含量和自动化水平，处于国内先进水平。这一技术选用不仅体现了对生产效率、质量和环境友好性的高标准要求，同时为微波和高频波解冻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109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为确保微波和高频波解冻设备项目的高效生产和技术实施，我们制定了一套精心设计的设备选型方案，以满足微波和高频波解冻设备项目生产、质量和环保的要求。该方案的主要特点如下：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https://d.book118.com/566110155235010033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E760F"/>
    <w:rsid w:val="44CE7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1015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2024-01-12T18:38:00Z</dcterms:created>
  <dcterms:modified xsi:type="dcterms:W3CDTF">2024-01-12T18:38:49Z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2E0F99C74E1543B78F05C0A112872CE6_11</vt:lpwstr>
  </property>
  <property fmtid="{D5CDD505-2E9C-101B-9397-08002B2CF9AE}" pid="3" name="KSOProductBuildVer">
    <vt:lpwstr>2052-12.1.0.16120</vt:lpwstr>
  </property>
</Properties>
</file>