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甾体药物原料项目计划设计方案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59" w:history="1">
        <w:r>
          <w:rPr>
            <w:rFonts w:ascii="仿宋" w:eastAsia="仿宋" w:hAnsi="仿宋" w:cs="仿宋" w:hint="eastAsia"/>
            <w:lang w:eastAsia="zh-CN"/>
          </w:rPr>
          <w:t>前言</w:t>
        </w:r>
        <w:r>
          <w:tab/>
        </w:r>
        <w:r>
          <w:fldChar w:fldCharType="begin"/>
        </w:r>
        <w:r>
          <w:instrText xml:space="preserve"> PAGEREF _Toc25759 \h </w:instrText>
        </w:r>
        <w:r>
          <w:fldChar w:fldCharType="separate"/>
        </w:r>
        <w:r>
          <w:t>3</w:t>
        </w:r>
        <w:r>
          <w:fldChar w:fldCharType="end"/>
        </w:r>
      </w:hyperlink>
    </w:p>
    <w:p>
      <w:pPr>
        <w:pStyle w:val="TOC1"/>
        <w:tabs>
          <w:tab w:val="right" w:leader="dot" w:pos="8306"/>
        </w:tabs>
      </w:pPr>
      <w:hyperlink w:anchor="_Toc4495" w:history="1">
        <w:r>
          <w:rPr>
            <w:rFonts w:ascii="仿宋" w:eastAsia="仿宋" w:hAnsi="仿宋" w:cs="仿宋" w:hint="eastAsia"/>
            <w:lang w:eastAsia="zh-CN"/>
          </w:rPr>
          <w:t>一、甾体药物原料项目概论</w:t>
        </w:r>
        <w:r>
          <w:tab/>
        </w:r>
        <w:r>
          <w:fldChar w:fldCharType="begin"/>
        </w:r>
        <w:r>
          <w:instrText xml:space="preserve"> PAGEREF _Toc4495 \h </w:instrText>
        </w:r>
        <w:r>
          <w:fldChar w:fldCharType="separate"/>
        </w:r>
        <w:r>
          <w:t>3</w:t>
        </w:r>
        <w:r>
          <w:fldChar w:fldCharType="end"/>
        </w:r>
      </w:hyperlink>
    </w:p>
    <w:p>
      <w:pPr>
        <w:pStyle w:val="TOC2"/>
        <w:tabs>
          <w:tab w:val="right" w:leader="dot" w:pos="8306"/>
        </w:tabs>
      </w:pPr>
      <w:hyperlink w:anchor="_Toc11446" w:history="1">
        <w:r>
          <w:rPr>
            <w:rFonts w:ascii="仿宋" w:eastAsia="仿宋" w:hAnsi="仿宋" w:cs="仿宋" w:hint="eastAsia"/>
            <w:lang w:eastAsia="zh-CN"/>
          </w:rPr>
          <w:t>(一)、甾体药物原料项目概况</w:t>
        </w:r>
        <w:r>
          <w:tab/>
        </w:r>
        <w:r>
          <w:fldChar w:fldCharType="begin"/>
        </w:r>
        <w:r>
          <w:instrText xml:space="preserve"> PAGEREF _Toc11446 \h </w:instrText>
        </w:r>
        <w:r>
          <w:fldChar w:fldCharType="separate"/>
        </w:r>
        <w:r>
          <w:t>3</w:t>
        </w:r>
        <w:r>
          <w:fldChar w:fldCharType="end"/>
        </w:r>
      </w:hyperlink>
    </w:p>
    <w:p>
      <w:pPr>
        <w:pStyle w:val="TOC2"/>
        <w:tabs>
          <w:tab w:val="right" w:leader="dot" w:pos="8306"/>
        </w:tabs>
      </w:pPr>
      <w:hyperlink w:anchor="_Toc23823" w:history="1">
        <w:r>
          <w:rPr>
            <w:rFonts w:ascii="仿宋" w:eastAsia="仿宋" w:hAnsi="仿宋" w:cs="仿宋" w:hint="eastAsia"/>
            <w:lang w:eastAsia="zh-CN"/>
          </w:rPr>
          <w:t>(二)、甾体药物原料项目目标</w:t>
        </w:r>
        <w:r>
          <w:tab/>
        </w:r>
        <w:r>
          <w:fldChar w:fldCharType="begin"/>
        </w:r>
        <w:r>
          <w:instrText xml:space="preserve"> PAGEREF _Toc23823 \h </w:instrText>
        </w:r>
        <w:r>
          <w:fldChar w:fldCharType="separate"/>
        </w:r>
        <w:r>
          <w:t>5</w:t>
        </w:r>
        <w:r>
          <w:fldChar w:fldCharType="end"/>
        </w:r>
      </w:hyperlink>
    </w:p>
    <w:p>
      <w:pPr>
        <w:pStyle w:val="TOC2"/>
        <w:tabs>
          <w:tab w:val="right" w:leader="dot" w:pos="8306"/>
        </w:tabs>
      </w:pPr>
      <w:hyperlink w:anchor="_Toc20363" w:history="1">
        <w:r>
          <w:rPr>
            <w:rFonts w:ascii="仿宋" w:eastAsia="仿宋" w:hAnsi="仿宋" w:cs="仿宋" w:hint="eastAsia"/>
            <w:lang w:eastAsia="zh-CN"/>
          </w:rPr>
          <w:t>(三)、甾体药物原料项目提出的理由</w:t>
        </w:r>
        <w:r>
          <w:tab/>
        </w:r>
        <w:r>
          <w:fldChar w:fldCharType="begin"/>
        </w:r>
        <w:r>
          <w:instrText xml:space="preserve"> PAGEREF _Toc20363 \h </w:instrText>
        </w:r>
        <w:r>
          <w:fldChar w:fldCharType="separate"/>
        </w:r>
        <w:r>
          <w:t>6</w:t>
        </w:r>
        <w:r>
          <w:fldChar w:fldCharType="end"/>
        </w:r>
      </w:hyperlink>
    </w:p>
    <w:p>
      <w:pPr>
        <w:pStyle w:val="TOC2"/>
        <w:tabs>
          <w:tab w:val="right" w:leader="dot" w:pos="8306"/>
        </w:tabs>
      </w:pPr>
      <w:hyperlink w:anchor="_Toc4785" w:history="1">
        <w:r>
          <w:rPr>
            <w:rFonts w:ascii="仿宋" w:eastAsia="仿宋" w:hAnsi="仿宋" w:cs="仿宋" w:hint="eastAsia"/>
            <w:lang w:eastAsia="zh-CN"/>
          </w:rPr>
          <w:t>(四)、甾体药物原料项目意义</w:t>
        </w:r>
        <w:r>
          <w:tab/>
        </w:r>
        <w:r>
          <w:fldChar w:fldCharType="begin"/>
        </w:r>
        <w:r>
          <w:instrText xml:space="preserve"> PAGEREF _Toc4785 \h </w:instrText>
        </w:r>
        <w:r>
          <w:fldChar w:fldCharType="separate"/>
        </w:r>
        <w:r>
          <w:t>8</w:t>
        </w:r>
        <w:r>
          <w:fldChar w:fldCharType="end"/>
        </w:r>
      </w:hyperlink>
    </w:p>
    <w:p>
      <w:pPr>
        <w:pStyle w:val="TOC2"/>
        <w:tabs>
          <w:tab w:val="right" w:leader="dot" w:pos="8306"/>
        </w:tabs>
      </w:pPr>
      <w:hyperlink w:anchor="_Toc18914" w:history="1">
        <w:r>
          <w:rPr>
            <w:rFonts w:ascii="仿宋" w:eastAsia="仿宋" w:hAnsi="仿宋" w:cs="仿宋" w:hint="eastAsia"/>
            <w:lang w:eastAsia="zh-CN"/>
          </w:rPr>
          <w:t>(五)、甾体药物原料项目背景</w:t>
        </w:r>
        <w:r>
          <w:tab/>
        </w:r>
        <w:r>
          <w:fldChar w:fldCharType="begin"/>
        </w:r>
        <w:r>
          <w:instrText xml:space="preserve"> PAGEREF _Toc18914 \h </w:instrText>
        </w:r>
        <w:r>
          <w:fldChar w:fldCharType="separate"/>
        </w:r>
        <w:r>
          <w:t>9</w:t>
        </w:r>
        <w:r>
          <w:fldChar w:fldCharType="end"/>
        </w:r>
      </w:hyperlink>
    </w:p>
    <w:p>
      <w:pPr>
        <w:pStyle w:val="TOC1"/>
        <w:tabs>
          <w:tab w:val="right" w:leader="dot" w:pos="8306"/>
        </w:tabs>
      </w:pPr>
      <w:hyperlink w:anchor="_Toc28946" w:history="1">
        <w:r>
          <w:rPr>
            <w:rFonts w:ascii="仿宋" w:eastAsia="仿宋" w:hAnsi="仿宋" w:cs="仿宋" w:hint="eastAsia"/>
            <w:lang w:eastAsia="zh-CN"/>
          </w:rPr>
          <w:t>二、甾体药物原料项目绩效评估</w:t>
        </w:r>
        <w:r>
          <w:tab/>
        </w:r>
        <w:r>
          <w:fldChar w:fldCharType="begin"/>
        </w:r>
        <w:r>
          <w:instrText xml:space="preserve"> PAGEREF _Toc28946 \h </w:instrText>
        </w:r>
        <w:r>
          <w:fldChar w:fldCharType="separate"/>
        </w:r>
        <w:r>
          <w:t>10</w:t>
        </w:r>
        <w:r>
          <w:fldChar w:fldCharType="end"/>
        </w:r>
      </w:hyperlink>
    </w:p>
    <w:p>
      <w:pPr>
        <w:pStyle w:val="TOC2"/>
        <w:tabs>
          <w:tab w:val="right" w:leader="dot" w:pos="8306"/>
        </w:tabs>
      </w:pPr>
      <w:hyperlink w:anchor="_Toc26918" w:history="1">
        <w:r>
          <w:rPr>
            <w:rFonts w:ascii="仿宋" w:eastAsia="仿宋" w:hAnsi="仿宋" w:cs="仿宋" w:hint="eastAsia"/>
            <w:lang w:eastAsia="zh-CN"/>
          </w:rPr>
          <w:t>(一)、绩效评估指标</w:t>
        </w:r>
        <w:r>
          <w:tab/>
        </w:r>
        <w:r>
          <w:fldChar w:fldCharType="begin"/>
        </w:r>
        <w:r>
          <w:instrText xml:space="preserve"> PAGEREF _Toc26918 \h </w:instrText>
        </w:r>
        <w:r>
          <w:fldChar w:fldCharType="separate"/>
        </w:r>
        <w:r>
          <w:t>10</w:t>
        </w:r>
        <w:r>
          <w:fldChar w:fldCharType="end"/>
        </w:r>
      </w:hyperlink>
    </w:p>
    <w:p>
      <w:pPr>
        <w:pStyle w:val="TOC2"/>
        <w:tabs>
          <w:tab w:val="right" w:leader="dot" w:pos="8306"/>
        </w:tabs>
      </w:pPr>
      <w:hyperlink w:anchor="_Toc31791" w:history="1">
        <w:r>
          <w:rPr>
            <w:rFonts w:ascii="仿宋" w:eastAsia="仿宋" w:hAnsi="仿宋" w:cs="仿宋" w:hint="eastAsia"/>
            <w:lang w:eastAsia="zh-CN"/>
          </w:rPr>
          <w:t>(二)、绩效评估方法</w:t>
        </w:r>
        <w:r>
          <w:tab/>
        </w:r>
        <w:r>
          <w:fldChar w:fldCharType="begin"/>
        </w:r>
        <w:r>
          <w:instrText xml:space="preserve"> PAGEREF _Toc31791 \h </w:instrText>
        </w:r>
        <w:r>
          <w:fldChar w:fldCharType="separate"/>
        </w:r>
        <w:r>
          <w:t>11</w:t>
        </w:r>
        <w:r>
          <w:fldChar w:fldCharType="end"/>
        </w:r>
      </w:hyperlink>
    </w:p>
    <w:p>
      <w:pPr>
        <w:pStyle w:val="TOC2"/>
        <w:tabs>
          <w:tab w:val="right" w:leader="dot" w:pos="8306"/>
        </w:tabs>
      </w:pPr>
      <w:hyperlink w:anchor="_Toc17587" w:history="1">
        <w:r>
          <w:rPr>
            <w:rFonts w:ascii="仿宋" w:eastAsia="仿宋" w:hAnsi="仿宋" w:cs="仿宋" w:hint="eastAsia"/>
            <w:lang w:eastAsia="zh-CN"/>
          </w:rPr>
          <w:t>(三)、绩效评估周期</w:t>
        </w:r>
        <w:r>
          <w:tab/>
        </w:r>
        <w:r>
          <w:fldChar w:fldCharType="begin"/>
        </w:r>
        <w:r>
          <w:instrText xml:space="preserve"> PAGEREF _Toc17587 \h </w:instrText>
        </w:r>
        <w:r>
          <w:fldChar w:fldCharType="separate"/>
        </w:r>
        <w:r>
          <w:t>12</w:t>
        </w:r>
        <w:r>
          <w:fldChar w:fldCharType="end"/>
        </w:r>
      </w:hyperlink>
    </w:p>
    <w:p>
      <w:pPr>
        <w:pStyle w:val="TOC1"/>
        <w:tabs>
          <w:tab w:val="right" w:leader="dot" w:pos="8306"/>
        </w:tabs>
      </w:pPr>
      <w:hyperlink w:anchor="_Toc19454" w:history="1">
        <w:r>
          <w:rPr>
            <w:rFonts w:ascii="仿宋" w:eastAsia="仿宋" w:hAnsi="仿宋" w:cs="仿宋" w:hint="eastAsia"/>
            <w:lang w:eastAsia="zh-CN"/>
          </w:rPr>
          <w:t>三、甾体药物原料项目文档管理</w:t>
        </w:r>
        <w:r>
          <w:tab/>
        </w:r>
        <w:r>
          <w:fldChar w:fldCharType="begin"/>
        </w:r>
        <w:r>
          <w:instrText xml:space="preserve"> PAGEREF _Toc19454 \h </w:instrText>
        </w:r>
        <w:r>
          <w:fldChar w:fldCharType="separate"/>
        </w:r>
        <w:r>
          <w:t>13</w:t>
        </w:r>
        <w:r>
          <w:fldChar w:fldCharType="end"/>
        </w:r>
      </w:hyperlink>
    </w:p>
    <w:p>
      <w:pPr>
        <w:pStyle w:val="TOC2"/>
        <w:tabs>
          <w:tab w:val="right" w:leader="dot" w:pos="8306"/>
        </w:tabs>
      </w:pPr>
      <w:hyperlink w:anchor="_Toc8840" w:history="1">
        <w:r>
          <w:rPr>
            <w:rFonts w:ascii="仿宋" w:eastAsia="仿宋" w:hAnsi="仿宋" w:cs="仿宋" w:hint="eastAsia"/>
            <w:lang w:eastAsia="zh-CN"/>
          </w:rPr>
          <w:t>(一)、文档编制与审查</w:t>
        </w:r>
        <w:r>
          <w:tab/>
        </w:r>
        <w:r>
          <w:fldChar w:fldCharType="begin"/>
        </w:r>
        <w:r>
          <w:instrText xml:space="preserve"> PAGEREF _Toc8840 \h </w:instrText>
        </w:r>
        <w:r>
          <w:fldChar w:fldCharType="separate"/>
        </w:r>
        <w:r>
          <w:t>13</w:t>
        </w:r>
        <w:r>
          <w:fldChar w:fldCharType="end"/>
        </w:r>
      </w:hyperlink>
    </w:p>
    <w:p>
      <w:pPr>
        <w:pStyle w:val="TOC2"/>
        <w:tabs>
          <w:tab w:val="right" w:leader="dot" w:pos="8306"/>
        </w:tabs>
      </w:pPr>
      <w:hyperlink w:anchor="_Toc27866" w:history="1">
        <w:r>
          <w:rPr>
            <w:rFonts w:ascii="仿宋" w:eastAsia="仿宋" w:hAnsi="仿宋" w:cs="仿宋" w:hint="eastAsia"/>
            <w:lang w:eastAsia="zh-CN"/>
          </w:rPr>
          <w:t>(二)、文档发布与分发</w:t>
        </w:r>
        <w:r>
          <w:tab/>
        </w:r>
        <w:r>
          <w:fldChar w:fldCharType="begin"/>
        </w:r>
        <w:r>
          <w:instrText xml:space="preserve"> PAGEREF _Toc27866 \h </w:instrText>
        </w:r>
        <w:r>
          <w:fldChar w:fldCharType="separate"/>
        </w:r>
        <w:r>
          <w:t>14</w:t>
        </w:r>
        <w:r>
          <w:fldChar w:fldCharType="end"/>
        </w:r>
      </w:hyperlink>
    </w:p>
    <w:p>
      <w:pPr>
        <w:pStyle w:val="TOC2"/>
        <w:tabs>
          <w:tab w:val="right" w:leader="dot" w:pos="8306"/>
        </w:tabs>
      </w:pPr>
      <w:hyperlink w:anchor="_Toc10887" w:history="1">
        <w:r>
          <w:rPr>
            <w:rFonts w:ascii="仿宋" w:eastAsia="仿宋" w:hAnsi="仿宋" w:cs="仿宋" w:hint="eastAsia"/>
            <w:lang w:eastAsia="zh-CN"/>
          </w:rPr>
          <w:t>(三)、文档存档与归档</w:t>
        </w:r>
        <w:r>
          <w:tab/>
        </w:r>
        <w:r>
          <w:fldChar w:fldCharType="begin"/>
        </w:r>
        <w:r>
          <w:instrText xml:space="preserve"> PAGEREF _Toc10887 \h </w:instrText>
        </w:r>
        <w:r>
          <w:fldChar w:fldCharType="separate"/>
        </w:r>
        <w:r>
          <w:t>15</w:t>
        </w:r>
        <w:r>
          <w:fldChar w:fldCharType="end"/>
        </w:r>
      </w:hyperlink>
    </w:p>
    <w:p>
      <w:pPr>
        <w:pStyle w:val="TOC1"/>
        <w:tabs>
          <w:tab w:val="right" w:leader="dot" w:pos="8306"/>
        </w:tabs>
      </w:pPr>
      <w:hyperlink w:anchor="_Toc18501" w:history="1">
        <w:r>
          <w:rPr>
            <w:rFonts w:ascii="仿宋" w:eastAsia="仿宋" w:hAnsi="仿宋" w:cs="仿宋" w:hint="eastAsia"/>
            <w:lang w:eastAsia="zh-CN"/>
          </w:rPr>
          <w:t>四、甾体药物原料项目土建工程</w:t>
        </w:r>
        <w:r>
          <w:tab/>
        </w:r>
        <w:r>
          <w:fldChar w:fldCharType="begin"/>
        </w:r>
        <w:r>
          <w:instrText xml:space="preserve"> PAGEREF _Toc18501 \h </w:instrText>
        </w:r>
        <w:r>
          <w:fldChar w:fldCharType="separate"/>
        </w:r>
        <w:r>
          <w:t>16</w:t>
        </w:r>
        <w:r>
          <w:fldChar w:fldCharType="end"/>
        </w:r>
      </w:hyperlink>
    </w:p>
    <w:p>
      <w:pPr>
        <w:pStyle w:val="TOC2"/>
        <w:tabs>
          <w:tab w:val="right" w:leader="dot" w:pos="8306"/>
        </w:tabs>
      </w:pPr>
      <w:hyperlink w:anchor="_Toc9385" w:history="1">
        <w:r>
          <w:rPr>
            <w:rFonts w:ascii="仿宋" w:eastAsia="仿宋" w:hAnsi="仿宋" w:cs="仿宋" w:hint="eastAsia"/>
            <w:lang w:eastAsia="zh-CN"/>
          </w:rPr>
          <w:t>(一)、建筑工程设计原则</w:t>
        </w:r>
        <w:r>
          <w:tab/>
        </w:r>
        <w:r>
          <w:fldChar w:fldCharType="begin"/>
        </w:r>
        <w:r>
          <w:instrText xml:space="preserve"> PAGEREF _Toc9385 \h </w:instrText>
        </w:r>
        <w:r>
          <w:fldChar w:fldCharType="separate"/>
        </w:r>
        <w:r>
          <w:t>16</w:t>
        </w:r>
        <w:r>
          <w:fldChar w:fldCharType="end"/>
        </w:r>
      </w:hyperlink>
    </w:p>
    <w:p>
      <w:pPr>
        <w:pStyle w:val="TOC2"/>
        <w:tabs>
          <w:tab w:val="right" w:leader="dot" w:pos="8306"/>
        </w:tabs>
      </w:pPr>
      <w:hyperlink w:anchor="_Toc210" w:history="1">
        <w:r>
          <w:rPr>
            <w:rFonts w:ascii="仿宋" w:eastAsia="仿宋" w:hAnsi="仿宋" w:cs="仿宋" w:hint="eastAsia"/>
            <w:lang w:eastAsia="zh-CN"/>
          </w:rPr>
          <w:t>(二)、土建工程设计年限及安全等级</w:t>
        </w:r>
        <w:r>
          <w:tab/>
        </w:r>
        <w:r>
          <w:fldChar w:fldCharType="begin"/>
        </w:r>
        <w:r>
          <w:instrText xml:space="preserve"> PAGEREF _Toc210 \h </w:instrText>
        </w:r>
        <w:r>
          <w:fldChar w:fldCharType="separate"/>
        </w:r>
        <w:r>
          <w:t>17</w:t>
        </w:r>
        <w:r>
          <w:fldChar w:fldCharType="end"/>
        </w:r>
      </w:hyperlink>
    </w:p>
    <w:p>
      <w:pPr>
        <w:pStyle w:val="TOC2"/>
        <w:tabs>
          <w:tab w:val="right" w:leader="dot" w:pos="8306"/>
        </w:tabs>
      </w:pPr>
      <w:hyperlink w:anchor="_Toc8653" w:history="1">
        <w:r>
          <w:rPr>
            <w:rFonts w:ascii="仿宋" w:eastAsia="仿宋" w:hAnsi="仿宋" w:cs="仿宋" w:hint="eastAsia"/>
            <w:lang w:eastAsia="zh-CN"/>
          </w:rPr>
          <w:t>(三)、建筑工程设计总体要求</w:t>
        </w:r>
        <w:r>
          <w:tab/>
        </w:r>
        <w:r>
          <w:fldChar w:fldCharType="begin"/>
        </w:r>
        <w:r>
          <w:instrText xml:space="preserve"> PAGEREF _Toc8653 \h </w:instrText>
        </w:r>
        <w:r>
          <w:fldChar w:fldCharType="separate"/>
        </w:r>
        <w:r>
          <w:t>19</w:t>
        </w:r>
        <w:r>
          <w:fldChar w:fldCharType="end"/>
        </w:r>
      </w:hyperlink>
    </w:p>
    <w:p>
      <w:pPr>
        <w:pStyle w:val="TOC2"/>
        <w:tabs>
          <w:tab w:val="right" w:leader="dot" w:pos="8306"/>
        </w:tabs>
      </w:pPr>
      <w:hyperlink w:anchor="_Toc16940" w:history="1">
        <w:r>
          <w:rPr>
            <w:rFonts w:ascii="仿宋" w:eastAsia="仿宋" w:hAnsi="仿宋" w:cs="仿宋" w:hint="eastAsia"/>
            <w:lang w:eastAsia="zh-CN"/>
          </w:rPr>
          <w:t>(四)、土建工程建设指标</w:t>
        </w:r>
        <w:r>
          <w:tab/>
        </w:r>
        <w:r>
          <w:fldChar w:fldCharType="begin"/>
        </w:r>
        <w:r>
          <w:instrText xml:space="preserve"> PAGEREF _Toc16940 \h </w:instrText>
        </w:r>
        <w:r>
          <w:fldChar w:fldCharType="separate"/>
        </w:r>
        <w:r>
          <w:t>19</w:t>
        </w:r>
        <w:r>
          <w:fldChar w:fldCharType="end"/>
        </w:r>
      </w:hyperlink>
    </w:p>
    <w:p>
      <w:pPr>
        <w:pStyle w:val="TOC1"/>
        <w:tabs>
          <w:tab w:val="right" w:leader="dot" w:pos="8306"/>
        </w:tabs>
      </w:pPr>
      <w:hyperlink w:anchor="_Toc11278" w:history="1">
        <w:r>
          <w:rPr>
            <w:rFonts w:ascii="仿宋" w:eastAsia="仿宋" w:hAnsi="仿宋" w:cs="仿宋" w:hint="eastAsia"/>
            <w:lang w:eastAsia="zh-CN"/>
          </w:rPr>
          <w:t>五、工艺说明</w:t>
        </w:r>
        <w:r>
          <w:tab/>
        </w:r>
        <w:r>
          <w:fldChar w:fldCharType="begin"/>
        </w:r>
        <w:r>
          <w:instrText xml:space="preserve"> PAGEREF _Toc11278 \h </w:instrText>
        </w:r>
        <w:r>
          <w:fldChar w:fldCharType="separate"/>
        </w:r>
        <w:r>
          <w:t>20</w:t>
        </w:r>
        <w:r>
          <w:fldChar w:fldCharType="end"/>
        </w:r>
      </w:hyperlink>
    </w:p>
    <w:p>
      <w:pPr>
        <w:pStyle w:val="TOC2"/>
        <w:tabs>
          <w:tab w:val="right" w:leader="dot" w:pos="8306"/>
        </w:tabs>
      </w:pPr>
      <w:hyperlink w:anchor="_Toc20123" w:history="1">
        <w:r>
          <w:rPr>
            <w:rFonts w:ascii="仿宋" w:eastAsia="仿宋" w:hAnsi="仿宋" w:cs="仿宋" w:hint="eastAsia"/>
            <w:lang w:eastAsia="zh-CN"/>
          </w:rPr>
          <w:t>(一)、技术管理特点</w:t>
        </w:r>
        <w:r>
          <w:tab/>
        </w:r>
        <w:r>
          <w:fldChar w:fldCharType="begin"/>
        </w:r>
        <w:r>
          <w:instrText xml:space="preserve"> PAGEREF _Toc20123 \h </w:instrText>
        </w:r>
        <w:r>
          <w:fldChar w:fldCharType="separate"/>
        </w:r>
        <w:r>
          <w:t>20</w:t>
        </w:r>
        <w:r>
          <w:fldChar w:fldCharType="end"/>
        </w:r>
      </w:hyperlink>
    </w:p>
    <w:p>
      <w:pPr>
        <w:pStyle w:val="TOC2"/>
        <w:tabs>
          <w:tab w:val="right" w:leader="dot" w:pos="8306"/>
        </w:tabs>
      </w:pPr>
      <w:hyperlink w:anchor="_Toc17095" w:history="1">
        <w:r>
          <w:rPr>
            <w:rFonts w:ascii="仿宋" w:eastAsia="仿宋" w:hAnsi="仿宋" w:cs="仿宋" w:hint="eastAsia"/>
            <w:lang w:eastAsia="zh-CN"/>
          </w:rPr>
          <w:t>(二)、甾体药物原料项目工艺技术设计方案</w:t>
        </w:r>
        <w:r>
          <w:tab/>
        </w:r>
        <w:r>
          <w:fldChar w:fldCharType="begin"/>
        </w:r>
        <w:r>
          <w:instrText xml:space="preserve"> PAGEREF _Toc17095 \h </w:instrText>
        </w:r>
        <w:r>
          <w:fldChar w:fldCharType="separate"/>
        </w:r>
        <w:r>
          <w:t>21</w:t>
        </w:r>
        <w:r>
          <w:fldChar w:fldCharType="end"/>
        </w:r>
      </w:hyperlink>
    </w:p>
    <w:p>
      <w:pPr>
        <w:pStyle w:val="TOC2"/>
        <w:tabs>
          <w:tab w:val="right" w:leader="dot" w:pos="8306"/>
        </w:tabs>
      </w:pPr>
      <w:hyperlink w:anchor="_Toc7547" w:history="1">
        <w:r>
          <w:rPr>
            <w:rFonts w:ascii="仿宋" w:eastAsia="仿宋" w:hAnsi="仿宋" w:cs="仿宋" w:hint="eastAsia"/>
            <w:lang w:eastAsia="zh-CN"/>
          </w:rPr>
          <w:t>(三)、设备选型方案</w:t>
        </w:r>
        <w:r>
          <w:tab/>
        </w:r>
        <w:r>
          <w:fldChar w:fldCharType="begin"/>
        </w:r>
        <w:r>
          <w:instrText xml:space="preserve"> PAGEREF _Toc7547 \h </w:instrText>
        </w:r>
        <w:r>
          <w:fldChar w:fldCharType="separate"/>
        </w:r>
        <w:r>
          <w:t>22</w:t>
        </w:r>
        <w:r>
          <w:fldChar w:fldCharType="end"/>
        </w:r>
      </w:hyperlink>
    </w:p>
    <w:p>
      <w:pPr>
        <w:pStyle w:val="TOC1"/>
        <w:tabs>
          <w:tab w:val="right" w:leader="dot" w:pos="8306"/>
        </w:tabs>
      </w:pPr>
      <w:hyperlink w:anchor="_Toc18344" w:history="1">
        <w:r>
          <w:rPr>
            <w:rFonts w:ascii="仿宋" w:eastAsia="仿宋" w:hAnsi="仿宋" w:cs="仿宋" w:hint="eastAsia"/>
            <w:lang w:eastAsia="zh-CN"/>
          </w:rPr>
          <w:t>六、市场分析、调研</w:t>
        </w:r>
        <w:r>
          <w:tab/>
        </w:r>
        <w:r>
          <w:fldChar w:fldCharType="begin"/>
        </w:r>
        <w:r>
          <w:instrText xml:space="preserve"> PAGEREF _Toc18344 \h </w:instrText>
        </w:r>
        <w:r>
          <w:fldChar w:fldCharType="separate"/>
        </w:r>
        <w:r>
          <w:t>23</w:t>
        </w:r>
        <w:r>
          <w:fldChar w:fldCharType="end"/>
        </w:r>
      </w:hyperlink>
    </w:p>
    <w:p>
      <w:pPr>
        <w:pStyle w:val="TOC2"/>
        <w:tabs>
          <w:tab w:val="right" w:leader="dot" w:pos="8306"/>
        </w:tabs>
      </w:pPr>
      <w:hyperlink w:anchor="_Toc14963" w:history="1">
        <w:r>
          <w:rPr>
            <w:rFonts w:ascii="仿宋" w:eastAsia="仿宋" w:hAnsi="仿宋" w:cs="仿宋" w:hint="eastAsia"/>
            <w:lang w:eastAsia="zh-CN"/>
          </w:rPr>
          <w:t>(一)、甾体药物原料行业分析</w:t>
        </w:r>
        <w:r>
          <w:tab/>
        </w:r>
        <w:r>
          <w:fldChar w:fldCharType="begin"/>
        </w:r>
        <w:r>
          <w:instrText xml:space="preserve"> PAGEREF _Toc14963 \h </w:instrText>
        </w:r>
        <w:r>
          <w:fldChar w:fldCharType="separate"/>
        </w:r>
        <w:r>
          <w:t>23</w:t>
        </w:r>
        <w:r>
          <w:fldChar w:fldCharType="end"/>
        </w:r>
      </w:hyperlink>
    </w:p>
    <w:p>
      <w:pPr>
        <w:pStyle w:val="TOC2"/>
        <w:tabs>
          <w:tab w:val="right" w:leader="dot" w:pos="8306"/>
        </w:tabs>
      </w:pPr>
      <w:hyperlink w:anchor="_Toc28045" w:history="1">
        <w:r>
          <w:rPr>
            <w:rFonts w:ascii="仿宋" w:eastAsia="仿宋" w:hAnsi="仿宋" w:cs="仿宋" w:hint="eastAsia"/>
            <w:lang w:eastAsia="zh-CN"/>
          </w:rPr>
          <w:t>(二)、甾体药物原料市场分析预测</w:t>
        </w:r>
        <w:r>
          <w:tab/>
        </w:r>
        <w:r>
          <w:fldChar w:fldCharType="begin"/>
        </w:r>
        <w:r>
          <w:instrText xml:space="preserve"> PAGEREF _Toc28045 \h </w:instrText>
        </w:r>
        <w:r>
          <w:fldChar w:fldCharType="separate"/>
        </w:r>
        <w:r>
          <w:t>24</w:t>
        </w:r>
        <w:r>
          <w:fldChar w:fldCharType="end"/>
        </w:r>
      </w:hyperlink>
    </w:p>
    <w:p>
      <w:pPr>
        <w:pStyle w:val="TOC1"/>
        <w:tabs>
          <w:tab w:val="right" w:leader="dot" w:pos="8306"/>
        </w:tabs>
      </w:pPr>
      <w:hyperlink w:anchor="_Toc21369" w:history="1">
        <w:r>
          <w:rPr>
            <w:rFonts w:ascii="仿宋" w:eastAsia="仿宋" w:hAnsi="仿宋" w:cs="仿宋" w:hint="eastAsia"/>
            <w:lang w:eastAsia="zh-CN"/>
          </w:rPr>
          <w:t>七、生产安全保护</w:t>
        </w:r>
        <w:r>
          <w:tab/>
        </w:r>
        <w:r>
          <w:fldChar w:fldCharType="begin"/>
        </w:r>
        <w:r>
          <w:instrText xml:space="preserve"> PAGEREF _Toc21369 \h </w:instrText>
        </w:r>
        <w:r>
          <w:fldChar w:fldCharType="separate"/>
        </w:r>
        <w:r>
          <w:t>25</w:t>
        </w:r>
        <w:r>
          <w:fldChar w:fldCharType="end"/>
        </w:r>
      </w:hyperlink>
    </w:p>
    <w:p>
      <w:pPr>
        <w:pStyle w:val="TOC2"/>
        <w:tabs>
          <w:tab w:val="right" w:leader="dot" w:pos="8306"/>
        </w:tabs>
      </w:pPr>
      <w:hyperlink w:anchor="_Toc32505" w:history="1">
        <w:r>
          <w:rPr>
            <w:rFonts w:ascii="仿宋" w:eastAsia="仿宋" w:hAnsi="仿宋" w:cs="仿宋" w:hint="eastAsia"/>
            <w:lang w:eastAsia="zh-CN"/>
          </w:rPr>
          <w:t>(一)、消防安全</w:t>
        </w:r>
        <w:r>
          <w:tab/>
        </w:r>
        <w:r>
          <w:fldChar w:fldCharType="begin"/>
        </w:r>
        <w:r>
          <w:instrText xml:space="preserve"> PAGEREF _Toc32505 \h </w:instrText>
        </w:r>
        <w:r>
          <w:fldChar w:fldCharType="separate"/>
        </w:r>
        <w:r>
          <w:t>25</w:t>
        </w:r>
        <w:r>
          <w:fldChar w:fldCharType="end"/>
        </w:r>
      </w:hyperlink>
    </w:p>
    <w:p>
      <w:pPr>
        <w:pStyle w:val="TOC2"/>
        <w:tabs>
          <w:tab w:val="right" w:leader="dot" w:pos="8306"/>
        </w:tabs>
      </w:pPr>
      <w:hyperlink w:anchor="_Toc5091" w:history="1">
        <w:r>
          <w:rPr>
            <w:rFonts w:ascii="仿宋" w:eastAsia="仿宋" w:hAnsi="仿宋" w:cs="仿宋" w:hint="eastAsia"/>
            <w:lang w:eastAsia="zh-CN"/>
          </w:rPr>
          <w:t>(二)、防火防爆总图布置措施</w:t>
        </w:r>
        <w:r>
          <w:tab/>
        </w:r>
        <w:r>
          <w:fldChar w:fldCharType="begin"/>
        </w:r>
        <w:r>
          <w:instrText xml:space="preserve"> PAGEREF _Toc5091 \h </w:instrText>
        </w:r>
        <w:r>
          <w:fldChar w:fldCharType="separate"/>
        </w:r>
        <w:r>
          <w:t>27</w:t>
        </w:r>
        <w:r>
          <w:fldChar w:fldCharType="end"/>
        </w:r>
      </w:hyperlink>
    </w:p>
    <w:p>
      <w:pPr>
        <w:pStyle w:val="TOC2"/>
        <w:tabs>
          <w:tab w:val="right" w:leader="dot" w:pos="8306"/>
        </w:tabs>
      </w:pPr>
      <w:hyperlink w:anchor="_Toc16726" w:history="1">
        <w:r>
          <w:rPr>
            <w:rFonts w:ascii="仿宋" w:eastAsia="仿宋" w:hAnsi="仿宋" w:cs="仿宋" w:hint="eastAsia"/>
            <w:lang w:eastAsia="zh-CN"/>
          </w:rPr>
          <w:t>(三)、自然灾害防范措施</w:t>
        </w:r>
        <w:r>
          <w:tab/>
        </w:r>
        <w:r>
          <w:fldChar w:fldCharType="begin"/>
        </w:r>
        <w:r>
          <w:instrText xml:space="preserve"> PAGEREF _Toc16726 \h </w:instrText>
        </w:r>
        <w:r>
          <w:fldChar w:fldCharType="separate"/>
        </w:r>
        <w:r>
          <w:t>28</w:t>
        </w:r>
        <w:r>
          <w:fldChar w:fldCharType="end"/>
        </w:r>
      </w:hyperlink>
    </w:p>
    <w:p>
      <w:pPr>
        <w:pStyle w:val="TOC2"/>
        <w:tabs>
          <w:tab w:val="right" w:leader="dot" w:pos="8306"/>
        </w:tabs>
      </w:pPr>
      <w:hyperlink w:anchor="_Toc7447" w:history="1">
        <w:r>
          <w:rPr>
            <w:rFonts w:ascii="仿宋" w:eastAsia="仿宋" w:hAnsi="仿宋" w:cs="仿宋" w:hint="eastAsia"/>
            <w:lang w:eastAsia="zh-CN"/>
          </w:rPr>
          <w:t>(四)、安全色及安全标志使用要求</w:t>
        </w:r>
        <w:r>
          <w:tab/>
        </w:r>
        <w:r>
          <w:fldChar w:fldCharType="begin"/>
        </w:r>
        <w:r>
          <w:instrText xml:space="preserve"> PAGEREF _Toc7447 \h </w:instrText>
        </w:r>
        <w:r>
          <w:fldChar w:fldCharType="separate"/>
        </w:r>
        <w:r>
          <w:t>29</w:t>
        </w:r>
        <w:r>
          <w:fldChar w:fldCharType="end"/>
        </w:r>
      </w:hyperlink>
    </w:p>
    <w:p>
      <w:pPr>
        <w:pStyle w:val="TOC2"/>
        <w:tabs>
          <w:tab w:val="right" w:leader="dot" w:pos="8306"/>
        </w:tabs>
      </w:pPr>
      <w:hyperlink w:anchor="_Toc9080" w:history="1">
        <w:r>
          <w:rPr>
            <w:rFonts w:ascii="仿宋" w:eastAsia="仿宋" w:hAnsi="仿宋" w:cs="仿宋" w:hint="eastAsia"/>
            <w:lang w:eastAsia="zh-CN"/>
          </w:rPr>
          <w:t>(五)、防尘防毒措施</w:t>
        </w:r>
        <w:r>
          <w:tab/>
        </w:r>
        <w:r>
          <w:fldChar w:fldCharType="begin"/>
        </w:r>
        <w:r>
          <w:instrText xml:space="preserve"> PAGEREF _Toc9080 \h </w:instrText>
        </w:r>
        <w:r>
          <w:fldChar w:fldCharType="separate"/>
        </w:r>
        <w:r>
          <w:t>30</w:t>
        </w:r>
        <w:r>
          <w:fldChar w:fldCharType="end"/>
        </w:r>
      </w:hyperlink>
    </w:p>
    <w:p>
      <w:pPr>
        <w:pStyle w:val="TOC2"/>
        <w:tabs>
          <w:tab w:val="right" w:leader="dot" w:pos="8306"/>
        </w:tabs>
      </w:pPr>
      <w:hyperlink w:anchor="_Toc12693" w:history="1">
        <w:r>
          <w:rPr>
            <w:rFonts w:ascii="仿宋" w:eastAsia="仿宋" w:hAnsi="仿宋" w:cs="仿宋" w:hint="eastAsia"/>
            <w:lang w:eastAsia="zh-CN"/>
          </w:rPr>
          <w:t>(六)、防静电、触电防护及防雷措施</w:t>
        </w:r>
        <w:r>
          <w:tab/>
        </w:r>
        <w:r>
          <w:fldChar w:fldCharType="begin"/>
        </w:r>
        <w:r>
          <w:instrText xml:space="preserve"> PAGEREF _Toc12693 \h </w:instrText>
        </w:r>
        <w:r>
          <w:fldChar w:fldCharType="separate"/>
        </w:r>
        <w:r>
          <w:t>31</w:t>
        </w:r>
        <w:r>
          <w:fldChar w:fldCharType="end"/>
        </w:r>
      </w:hyperlink>
    </w:p>
    <w:p>
      <w:pPr>
        <w:pStyle w:val="TOC2"/>
        <w:tabs>
          <w:tab w:val="right" w:leader="dot" w:pos="8306"/>
        </w:tabs>
      </w:pPr>
      <w:hyperlink w:anchor="_Toc6387" w:history="1">
        <w:r>
          <w:rPr>
            <w:rFonts w:ascii="仿宋" w:eastAsia="仿宋" w:hAnsi="仿宋" w:cs="仿宋" w:hint="eastAsia"/>
            <w:lang w:eastAsia="zh-CN"/>
          </w:rPr>
          <w:t>(七)、机械设备安全保障措施</w:t>
        </w:r>
        <w:r>
          <w:tab/>
        </w:r>
        <w:r>
          <w:fldChar w:fldCharType="begin"/>
        </w:r>
        <w:r>
          <w:instrText xml:space="preserve"> PAGEREF _Toc6387 \h </w:instrText>
        </w:r>
        <w:r>
          <w:fldChar w:fldCharType="separate"/>
        </w:r>
        <w:r>
          <w:t>32</w:t>
        </w:r>
        <w:r>
          <w:fldChar w:fldCharType="end"/>
        </w:r>
      </w:hyperlink>
    </w:p>
    <w:p>
      <w:pPr>
        <w:pStyle w:val="TOC1"/>
        <w:tabs>
          <w:tab w:val="right" w:leader="dot" w:pos="8306"/>
        </w:tabs>
      </w:pPr>
      <w:hyperlink w:anchor="_Toc3436" w:history="1">
        <w:r>
          <w:rPr>
            <w:rFonts w:ascii="仿宋" w:eastAsia="仿宋" w:hAnsi="仿宋" w:cs="仿宋" w:hint="eastAsia"/>
            <w:lang w:eastAsia="zh-CN"/>
          </w:rPr>
          <w:t>八、甾体药物原料项目技术管理</w:t>
        </w:r>
        <w:r>
          <w:tab/>
        </w:r>
        <w:r>
          <w:fldChar w:fldCharType="begin"/>
        </w:r>
        <w:r>
          <w:instrText xml:space="preserve"> PAGEREF _Toc3436 \h </w:instrText>
        </w:r>
        <w:r>
          <w:fldChar w:fldCharType="separate"/>
        </w:r>
        <w:r>
          <w:t>33</w:t>
        </w:r>
        <w:r>
          <w:fldChar w:fldCharType="end"/>
        </w:r>
      </w:hyperlink>
    </w:p>
    <w:p>
      <w:pPr>
        <w:pStyle w:val="TOC2"/>
        <w:tabs>
          <w:tab w:val="right" w:leader="dot" w:pos="8306"/>
        </w:tabs>
      </w:pPr>
      <w:hyperlink w:anchor="_Toc20791" w:history="1">
        <w:r>
          <w:rPr>
            <w:rFonts w:ascii="仿宋" w:eastAsia="仿宋" w:hAnsi="仿宋" w:cs="仿宋" w:hint="eastAsia"/>
            <w:lang w:eastAsia="zh-CN"/>
          </w:rPr>
          <w:t>(一)、技术方案选用方向</w:t>
        </w:r>
        <w:r>
          <w:tab/>
        </w:r>
        <w:r>
          <w:fldChar w:fldCharType="begin"/>
        </w:r>
        <w:r>
          <w:instrText xml:space="preserve"> PAGEREF _Toc20791 \h </w:instrText>
        </w:r>
        <w:r>
          <w:fldChar w:fldCharType="separate"/>
        </w:r>
        <w:r>
          <w:t>33</w:t>
        </w:r>
        <w:r>
          <w:fldChar w:fldCharType="end"/>
        </w:r>
      </w:hyperlink>
    </w:p>
    <w:p>
      <w:pPr>
        <w:pStyle w:val="TOC2"/>
        <w:tabs>
          <w:tab w:val="right" w:leader="dot" w:pos="8306"/>
        </w:tabs>
      </w:pPr>
      <w:hyperlink w:anchor="_Toc32613" w:history="1">
        <w:r>
          <w:rPr>
            <w:rFonts w:ascii="仿宋" w:eastAsia="仿宋" w:hAnsi="仿宋" w:cs="仿宋" w:hint="eastAsia"/>
            <w:lang w:eastAsia="zh-CN"/>
          </w:rPr>
          <w:t>(二)、工艺技术方案选用原则</w:t>
        </w:r>
        <w:r>
          <w:tab/>
        </w:r>
        <w:r>
          <w:fldChar w:fldCharType="begin"/>
        </w:r>
        <w:r>
          <w:instrText xml:space="preserve"> PAGEREF _Toc32613 \h </w:instrText>
        </w:r>
        <w:r>
          <w:fldChar w:fldCharType="separate"/>
        </w:r>
        <w:r>
          <w:t>35</w:t>
        </w:r>
        <w:r>
          <w:fldChar w:fldCharType="end"/>
        </w:r>
      </w:hyperlink>
    </w:p>
    <w:p>
      <w:pPr>
        <w:pStyle w:val="TOC2"/>
        <w:tabs>
          <w:tab w:val="right" w:leader="dot" w:pos="8306"/>
        </w:tabs>
      </w:pPr>
      <w:hyperlink w:anchor="_Toc12444" w:history="1">
        <w:r>
          <w:rPr>
            <w:rFonts w:ascii="仿宋" w:eastAsia="仿宋" w:hAnsi="仿宋" w:cs="仿宋" w:hint="eastAsia"/>
            <w:lang w:eastAsia="zh-CN"/>
          </w:rPr>
          <w:t>(三)、工艺技术方案要求</w:t>
        </w:r>
        <w:r>
          <w:tab/>
        </w:r>
        <w:r>
          <w:fldChar w:fldCharType="begin"/>
        </w:r>
        <w:r>
          <w:instrText xml:space="preserve"> PAGEREF _Toc12444 \h </w:instrText>
        </w:r>
        <w:r>
          <w:fldChar w:fldCharType="separate"/>
        </w:r>
        <w:r>
          <w:t>37</w:t>
        </w:r>
        <w:r>
          <w:fldChar w:fldCharType="end"/>
        </w:r>
      </w:hyperlink>
    </w:p>
    <w:p>
      <w:pPr>
        <w:pStyle w:val="TOC1"/>
        <w:tabs>
          <w:tab w:val="right" w:leader="dot" w:pos="8306"/>
        </w:tabs>
      </w:pPr>
      <w:hyperlink w:anchor="_Toc12385" w:history="1">
        <w:r>
          <w:rPr>
            <w:rFonts w:ascii="仿宋" w:eastAsia="仿宋" w:hAnsi="仿宋" w:cs="仿宋" w:hint="eastAsia"/>
            <w:lang w:eastAsia="zh-CN"/>
          </w:rPr>
          <w:t>九、甾体药物原料项目经营效益</w:t>
        </w:r>
        <w:r>
          <w:tab/>
        </w:r>
        <w:r>
          <w:fldChar w:fldCharType="begin"/>
        </w:r>
        <w:r>
          <w:instrText xml:space="preserve"> PAGEREF _Toc12385 \h </w:instrText>
        </w:r>
        <w:r>
          <w:fldChar w:fldCharType="separate"/>
        </w:r>
        <w:r>
          <w:t>40</w:t>
        </w:r>
        <w:r>
          <w:fldChar w:fldCharType="end"/>
        </w:r>
      </w:hyperlink>
    </w:p>
    <w:p>
      <w:pPr>
        <w:pStyle w:val="TOC2"/>
        <w:tabs>
          <w:tab w:val="right" w:leader="dot" w:pos="8306"/>
        </w:tabs>
      </w:pPr>
      <w:hyperlink w:anchor="_Toc25283" w:history="1">
        <w:r>
          <w:rPr>
            <w:rFonts w:ascii="仿宋" w:eastAsia="仿宋" w:hAnsi="仿宋" w:cs="仿宋" w:hint="eastAsia"/>
            <w:lang w:eastAsia="zh-CN"/>
          </w:rPr>
          <w:t>(一)、经济评价财务测算</w:t>
        </w:r>
        <w:r>
          <w:tab/>
        </w:r>
        <w:r>
          <w:fldChar w:fldCharType="begin"/>
        </w:r>
        <w:r>
          <w:instrText xml:space="preserve"> PAGEREF _Toc25283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86" w:history="1">
        <w:r>
          <w:rPr>
            <w:rFonts w:ascii="仿宋" w:eastAsia="仿宋" w:hAnsi="仿宋" w:cs="仿宋" w:hint="eastAsia"/>
            <w:lang w:eastAsia="zh-CN"/>
          </w:rPr>
          <w:t>(二)、甾体药物原料项目盈利能力分析</w:t>
        </w:r>
        <w:r>
          <w:tab/>
        </w:r>
        <w:r>
          <w:fldChar w:fldCharType="begin"/>
        </w:r>
        <w:r>
          <w:instrText xml:space="preserve"> PAGEREF _Toc12986 \h </w:instrText>
        </w:r>
        <w:r>
          <w:fldChar w:fldCharType="separate"/>
        </w:r>
        <w:r>
          <w:t>41</w:t>
        </w:r>
        <w:r>
          <w:fldChar w:fldCharType="end"/>
        </w:r>
      </w:hyperlink>
    </w:p>
    <w:p>
      <w:pPr>
        <w:pStyle w:val="TOC1"/>
        <w:tabs>
          <w:tab w:val="right" w:leader="dot" w:pos="8306"/>
        </w:tabs>
      </w:pPr>
      <w:hyperlink w:anchor="_Toc22767" w:history="1">
        <w:r>
          <w:rPr>
            <w:rFonts w:ascii="仿宋" w:eastAsia="仿宋" w:hAnsi="仿宋" w:cs="仿宋" w:hint="eastAsia"/>
            <w:lang w:eastAsia="zh-CN"/>
          </w:rPr>
          <w:t>十、甾体药物原料项目社会影响</w:t>
        </w:r>
        <w:r>
          <w:tab/>
        </w:r>
        <w:r>
          <w:fldChar w:fldCharType="begin"/>
        </w:r>
        <w:r>
          <w:instrText xml:space="preserve"> PAGEREF _Toc22767 \h </w:instrText>
        </w:r>
        <w:r>
          <w:fldChar w:fldCharType="separate"/>
        </w:r>
        <w:r>
          <w:t>42</w:t>
        </w:r>
        <w:r>
          <w:fldChar w:fldCharType="end"/>
        </w:r>
      </w:hyperlink>
    </w:p>
    <w:p>
      <w:pPr>
        <w:pStyle w:val="TOC2"/>
        <w:tabs>
          <w:tab w:val="right" w:leader="dot" w:pos="8306"/>
        </w:tabs>
      </w:pPr>
      <w:hyperlink w:anchor="_Toc430" w:history="1">
        <w:r>
          <w:rPr>
            <w:rFonts w:ascii="仿宋" w:eastAsia="仿宋" w:hAnsi="仿宋" w:cs="仿宋" w:hint="eastAsia"/>
            <w:lang w:eastAsia="zh-CN"/>
          </w:rPr>
          <w:t>(一)、社会责任与义务</w:t>
        </w:r>
        <w:r>
          <w:tab/>
        </w:r>
        <w:r>
          <w:fldChar w:fldCharType="begin"/>
        </w:r>
        <w:r>
          <w:instrText xml:space="preserve"> PAGEREF _Toc430 \h </w:instrText>
        </w:r>
        <w:r>
          <w:fldChar w:fldCharType="separate"/>
        </w:r>
        <w:r>
          <w:t>42</w:t>
        </w:r>
        <w:r>
          <w:fldChar w:fldCharType="end"/>
        </w:r>
      </w:hyperlink>
    </w:p>
    <w:p>
      <w:pPr>
        <w:pStyle w:val="TOC2"/>
        <w:tabs>
          <w:tab w:val="right" w:leader="dot" w:pos="8306"/>
        </w:tabs>
      </w:pPr>
      <w:hyperlink w:anchor="_Toc23627" w:history="1">
        <w:r>
          <w:rPr>
            <w:rFonts w:ascii="仿宋" w:eastAsia="仿宋" w:hAnsi="仿宋" w:cs="仿宋" w:hint="eastAsia"/>
            <w:lang w:eastAsia="zh-CN"/>
          </w:rPr>
          <w:t>(二)、社会参与与沟通</w:t>
        </w:r>
        <w:r>
          <w:tab/>
        </w:r>
        <w:r>
          <w:fldChar w:fldCharType="begin"/>
        </w:r>
        <w:r>
          <w:instrText xml:space="preserve"> PAGEREF _Toc23627 \h </w:instrText>
        </w:r>
        <w:r>
          <w:fldChar w:fldCharType="separate"/>
        </w:r>
        <w:r>
          <w:t>42</w:t>
        </w:r>
        <w:r>
          <w:fldChar w:fldCharType="end"/>
        </w:r>
      </w:hyperlink>
    </w:p>
    <w:p>
      <w:pPr>
        <w:pStyle w:val="TOC1"/>
        <w:tabs>
          <w:tab w:val="right" w:leader="dot" w:pos="8306"/>
        </w:tabs>
      </w:pPr>
      <w:hyperlink w:anchor="_Toc6423" w:history="1">
        <w:r>
          <w:rPr>
            <w:rFonts w:ascii="仿宋" w:eastAsia="仿宋" w:hAnsi="仿宋" w:cs="仿宋" w:hint="eastAsia"/>
            <w:lang w:eastAsia="zh-CN"/>
          </w:rPr>
          <w:t>十一、甾体药物原料项目风险管理</w:t>
        </w:r>
        <w:r>
          <w:tab/>
        </w:r>
        <w:r>
          <w:fldChar w:fldCharType="begin"/>
        </w:r>
        <w:r>
          <w:instrText xml:space="preserve"> PAGEREF _Toc6423 \h </w:instrText>
        </w:r>
        <w:r>
          <w:fldChar w:fldCharType="separate"/>
        </w:r>
        <w:r>
          <w:t>43</w:t>
        </w:r>
        <w:r>
          <w:fldChar w:fldCharType="end"/>
        </w:r>
      </w:hyperlink>
    </w:p>
    <w:p>
      <w:pPr>
        <w:pStyle w:val="TOC2"/>
        <w:tabs>
          <w:tab w:val="right" w:leader="dot" w:pos="8306"/>
        </w:tabs>
      </w:pPr>
      <w:hyperlink w:anchor="_Toc23350" w:history="1">
        <w:r>
          <w:rPr>
            <w:rFonts w:ascii="仿宋" w:eastAsia="仿宋" w:hAnsi="仿宋" w:cs="仿宋" w:hint="eastAsia"/>
            <w:lang w:eastAsia="zh-CN"/>
          </w:rPr>
          <w:t>(一)、风险识别与评估</w:t>
        </w:r>
        <w:r>
          <w:tab/>
        </w:r>
        <w:r>
          <w:fldChar w:fldCharType="begin"/>
        </w:r>
        <w:r>
          <w:instrText xml:space="preserve"> PAGEREF _Toc23350 \h </w:instrText>
        </w:r>
        <w:r>
          <w:fldChar w:fldCharType="separate"/>
        </w:r>
        <w:r>
          <w:t>43</w:t>
        </w:r>
        <w:r>
          <w:fldChar w:fldCharType="end"/>
        </w:r>
      </w:hyperlink>
    </w:p>
    <w:p>
      <w:pPr>
        <w:pStyle w:val="TOC2"/>
        <w:tabs>
          <w:tab w:val="right" w:leader="dot" w:pos="8306"/>
        </w:tabs>
      </w:pPr>
      <w:hyperlink w:anchor="_Toc20485" w:history="1">
        <w:r>
          <w:rPr>
            <w:rFonts w:ascii="仿宋" w:eastAsia="仿宋" w:hAnsi="仿宋" w:cs="仿宋" w:hint="eastAsia"/>
            <w:lang w:eastAsia="zh-CN"/>
          </w:rPr>
          <w:t>(二)、风险应对策略</w:t>
        </w:r>
        <w:r>
          <w:tab/>
        </w:r>
        <w:r>
          <w:fldChar w:fldCharType="begin"/>
        </w:r>
        <w:r>
          <w:instrText xml:space="preserve"> PAGEREF _Toc20485 \h </w:instrText>
        </w:r>
        <w:r>
          <w:fldChar w:fldCharType="separate"/>
        </w:r>
        <w:r>
          <w:t>44</w:t>
        </w:r>
        <w:r>
          <w:fldChar w:fldCharType="end"/>
        </w:r>
      </w:hyperlink>
    </w:p>
    <w:p>
      <w:pPr>
        <w:pStyle w:val="TOC2"/>
        <w:tabs>
          <w:tab w:val="right" w:leader="dot" w:pos="8306"/>
        </w:tabs>
      </w:pPr>
      <w:hyperlink w:anchor="_Toc4613" w:history="1">
        <w:r>
          <w:rPr>
            <w:rFonts w:ascii="仿宋" w:eastAsia="仿宋" w:hAnsi="仿宋" w:cs="仿宋" w:hint="eastAsia"/>
            <w:lang w:eastAsia="zh-CN"/>
          </w:rPr>
          <w:t>(三)、风险监控与控制</w:t>
        </w:r>
        <w:r>
          <w:tab/>
        </w:r>
        <w:r>
          <w:fldChar w:fldCharType="begin"/>
        </w:r>
        <w:r>
          <w:instrText xml:space="preserve"> PAGEREF _Toc4613 \h </w:instrText>
        </w:r>
        <w:r>
          <w:fldChar w:fldCharType="separate"/>
        </w:r>
        <w:r>
          <w:t>46</w:t>
        </w:r>
        <w:r>
          <w:fldChar w:fldCharType="end"/>
        </w:r>
      </w:hyperlink>
    </w:p>
    <w:p>
      <w:pPr>
        <w:pStyle w:val="TOC1"/>
        <w:tabs>
          <w:tab w:val="right" w:leader="dot" w:pos="8306"/>
        </w:tabs>
      </w:pPr>
      <w:hyperlink w:anchor="_Toc13549" w:history="1">
        <w:r>
          <w:rPr>
            <w:rFonts w:ascii="仿宋" w:eastAsia="仿宋" w:hAnsi="仿宋" w:cs="仿宋" w:hint="eastAsia"/>
            <w:lang w:eastAsia="zh-CN"/>
          </w:rPr>
          <w:t>十二、甾体药物原料项目人力资源培养与发展</w:t>
        </w:r>
        <w:r>
          <w:tab/>
        </w:r>
        <w:r>
          <w:fldChar w:fldCharType="begin"/>
        </w:r>
        <w:r>
          <w:instrText xml:space="preserve"> PAGEREF _Toc13549 \h </w:instrText>
        </w:r>
        <w:r>
          <w:fldChar w:fldCharType="separate"/>
        </w:r>
        <w:r>
          <w:t>47</w:t>
        </w:r>
        <w:r>
          <w:fldChar w:fldCharType="end"/>
        </w:r>
      </w:hyperlink>
    </w:p>
    <w:p>
      <w:pPr>
        <w:pStyle w:val="TOC2"/>
        <w:tabs>
          <w:tab w:val="right" w:leader="dot" w:pos="8306"/>
        </w:tabs>
      </w:pPr>
      <w:hyperlink w:anchor="_Toc29417" w:history="1">
        <w:r>
          <w:rPr>
            <w:rFonts w:ascii="仿宋" w:eastAsia="仿宋" w:hAnsi="仿宋" w:cs="仿宋" w:hint="eastAsia"/>
            <w:lang w:eastAsia="zh-CN"/>
          </w:rPr>
          <w:t>(一)、人才需求与规划</w:t>
        </w:r>
        <w:r>
          <w:tab/>
        </w:r>
        <w:r>
          <w:fldChar w:fldCharType="begin"/>
        </w:r>
        <w:r>
          <w:instrText xml:space="preserve"> PAGEREF _Toc29417 \h </w:instrText>
        </w:r>
        <w:r>
          <w:fldChar w:fldCharType="separate"/>
        </w:r>
        <w:r>
          <w:t>47</w:t>
        </w:r>
        <w:r>
          <w:fldChar w:fldCharType="end"/>
        </w:r>
      </w:hyperlink>
    </w:p>
    <w:p>
      <w:pPr>
        <w:pStyle w:val="TOC2"/>
        <w:tabs>
          <w:tab w:val="right" w:leader="dot" w:pos="8306"/>
        </w:tabs>
      </w:pPr>
      <w:hyperlink w:anchor="_Toc24716" w:history="1">
        <w:r>
          <w:rPr>
            <w:rFonts w:ascii="仿宋" w:eastAsia="仿宋" w:hAnsi="仿宋" w:cs="仿宋" w:hint="eastAsia"/>
            <w:lang w:eastAsia="zh-CN"/>
          </w:rPr>
          <w:t>(二)、培训与发展计划</w:t>
        </w:r>
        <w:r>
          <w:tab/>
        </w:r>
        <w:r>
          <w:fldChar w:fldCharType="begin"/>
        </w:r>
        <w:r>
          <w:instrText xml:space="preserve"> PAGEREF _Toc24716 \h </w:instrText>
        </w:r>
        <w:r>
          <w:fldChar w:fldCharType="separate"/>
        </w:r>
        <w:r>
          <w:t>48</w:t>
        </w:r>
        <w:r>
          <w:fldChar w:fldCharType="end"/>
        </w:r>
      </w:hyperlink>
    </w:p>
    <w:p>
      <w:pPr>
        <w:pStyle w:val="TOC1"/>
        <w:tabs>
          <w:tab w:val="right" w:leader="dot" w:pos="8306"/>
        </w:tabs>
      </w:pPr>
      <w:hyperlink w:anchor="_Toc3534" w:history="1">
        <w:r>
          <w:rPr>
            <w:rFonts w:ascii="仿宋" w:eastAsia="仿宋" w:hAnsi="仿宋" w:cs="仿宋" w:hint="eastAsia"/>
            <w:lang w:eastAsia="zh-CN"/>
          </w:rPr>
          <w:t>十三、利益相关者分析与沟通计划</w:t>
        </w:r>
        <w:r>
          <w:tab/>
        </w:r>
        <w:r>
          <w:fldChar w:fldCharType="begin"/>
        </w:r>
        <w:r>
          <w:instrText xml:space="preserve"> PAGEREF _Toc3534 \h </w:instrText>
        </w:r>
        <w:r>
          <w:fldChar w:fldCharType="separate"/>
        </w:r>
        <w:r>
          <w:t>48</w:t>
        </w:r>
        <w:r>
          <w:fldChar w:fldCharType="end"/>
        </w:r>
      </w:hyperlink>
    </w:p>
    <w:p>
      <w:pPr>
        <w:pStyle w:val="TOC2"/>
        <w:tabs>
          <w:tab w:val="right" w:leader="dot" w:pos="8306"/>
        </w:tabs>
      </w:pPr>
      <w:hyperlink w:anchor="_Toc7348" w:history="1">
        <w:r>
          <w:rPr>
            <w:rFonts w:ascii="仿宋" w:eastAsia="仿宋" w:hAnsi="仿宋" w:cs="仿宋" w:hint="eastAsia"/>
            <w:lang w:eastAsia="zh-CN"/>
          </w:rPr>
          <w:t>(一)、利益相关者分析</w:t>
        </w:r>
        <w:r>
          <w:tab/>
        </w:r>
        <w:r>
          <w:fldChar w:fldCharType="begin"/>
        </w:r>
        <w:r>
          <w:instrText xml:space="preserve"> PAGEREF _Toc7348 \h </w:instrText>
        </w:r>
        <w:r>
          <w:fldChar w:fldCharType="separate"/>
        </w:r>
        <w:r>
          <w:t>48</w:t>
        </w:r>
        <w:r>
          <w:fldChar w:fldCharType="end"/>
        </w:r>
      </w:hyperlink>
    </w:p>
    <w:p>
      <w:pPr>
        <w:pStyle w:val="TOC2"/>
        <w:tabs>
          <w:tab w:val="right" w:leader="dot" w:pos="8306"/>
        </w:tabs>
      </w:pPr>
      <w:hyperlink w:anchor="_Toc116" w:history="1">
        <w:r>
          <w:rPr>
            <w:rFonts w:ascii="仿宋" w:eastAsia="仿宋" w:hAnsi="仿宋" w:cs="仿宋" w:hint="eastAsia"/>
            <w:lang w:eastAsia="zh-CN"/>
          </w:rPr>
          <w:t>(二)、沟通计划</w:t>
        </w:r>
        <w:r>
          <w:tab/>
        </w:r>
        <w:r>
          <w:fldChar w:fldCharType="begin"/>
        </w:r>
        <w:r>
          <w:instrText xml:space="preserve"> PAGEREF _Toc116 \h </w:instrText>
        </w:r>
        <w:r>
          <w:fldChar w:fldCharType="separate"/>
        </w:r>
        <w:r>
          <w:t>50</w:t>
        </w:r>
        <w:r>
          <w:fldChar w:fldCharType="end"/>
        </w:r>
      </w:hyperlink>
    </w:p>
    <w:p>
      <w:pPr>
        <w:pStyle w:val="TOC1"/>
        <w:tabs>
          <w:tab w:val="right" w:leader="dot" w:pos="8306"/>
        </w:tabs>
      </w:pPr>
      <w:hyperlink w:anchor="_Toc26257" w:history="1">
        <w:r>
          <w:rPr>
            <w:rFonts w:ascii="仿宋" w:eastAsia="仿宋" w:hAnsi="仿宋" w:cs="仿宋" w:hint="eastAsia"/>
            <w:lang w:eastAsia="zh-CN"/>
          </w:rPr>
          <w:t>十四、甾体药物原料项目工程方案分析</w:t>
        </w:r>
        <w:r>
          <w:tab/>
        </w:r>
        <w:r>
          <w:fldChar w:fldCharType="begin"/>
        </w:r>
        <w:r>
          <w:instrText xml:space="preserve"> PAGEREF _Toc26257 \h </w:instrText>
        </w:r>
        <w:r>
          <w:fldChar w:fldCharType="separate"/>
        </w:r>
        <w:r>
          <w:t>51</w:t>
        </w:r>
        <w:r>
          <w:fldChar w:fldCharType="end"/>
        </w:r>
      </w:hyperlink>
    </w:p>
    <w:p>
      <w:pPr>
        <w:pStyle w:val="TOC2"/>
        <w:tabs>
          <w:tab w:val="right" w:leader="dot" w:pos="8306"/>
        </w:tabs>
      </w:pPr>
      <w:hyperlink w:anchor="_Toc30737" w:history="1">
        <w:r>
          <w:rPr>
            <w:rFonts w:ascii="仿宋" w:eastAsia="仿宋" w:hAnsi="仿宋" w:cs="仿宋" w:hint="eastAsia"/>
            <w:lang w:eastAsia="zh-CN"/>
          </w:rPr>
          <w:t>(一)、建筑工程设计原则</w:t>
        </w:r>
        <w:r>
          <w:tab/>
        </w:r>
        <w:r>
          <w:fldChar w:fldCharType="begin"/>
        </w:r>
        <w:r>
          <w:instrText xml:space="preserve"> PAGEREF _Toc30737 \h </w:instrText>
        </w:r>
        <w:r>
          <w:fldChar w:fldCharType="separate"/>
        </w:r>
        <w:r>
          <w:t>51</w:t>
        </w:r>
        <w:r>
          <w:fldChar w:fldCharType="end"/>
        </w:r>
      </w:hyperlink>
    </w:p>
    <w:p>
      <w:pPr>
        <w:pStyle w:val="TOC2"/>
        <w:tabs>
          <w:tab w:val="right" w:leader="dot" w:pos="8306"/>
        </w:tabs>
      </w:pPr>
      <w:hyperlink w:anchor="_Toc20537" w:history="1">
        <w:r>
          <w:rPr>
            <w:rFonts w:ascii="仿宋" w:eastAsia="仿宋" w:hAnsi="仿宋" w:cs="仿宋" w:hint="eastAsia"/>
            <w:lang w:eastAsia="zh-CN"/>
          </w:rPr>
          <w:t>(二)、土建工程建设指标</w:t>
        </w:r>
        <w:r>
          <w:tab/>
        </w:r>
        <w:r>
          <w:fldChar w:fldCharType="begin"/>
        </w:r>
        <w:r>
          <w:instrText xml:space="preserve"> PAGEREF _Toc20537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495"/>
      <w:r>
        <w:rPr>
          <w:rFonts w:ascii="仿宋" w:eastAsia="仿宋" w:hAnsi="仿宋" w:cs="仿宋" w:hint="eastAsia"/>
          <w:sz w:val="28"/>
          <w:lang w:eastAsia="zh-CN"/>
        </w:rPr>
        <w:t>一、甾体药物原料项目概论</w:t>
      </w:r>
      <w:bookmarkEnd w:id="2"/>
    </w:p>
    <w:p>
      <w:pPr>
        <w:pStyle w:val="Heading2"/>
        <w:rPr>
          <w:rFonts w:ascii="仿宋" w:eastAsia="仿宋" w:hAnsi="仿宋" w:cs="仿宋" w:hint="eastAsia"/>
          <w:lang w:eastAsia="zh-CN"/>
        </w:rPr>
      </w:pPr>
      <w:bookmarkStart w:id="3" w:name="_Toc11446"/>
      <w:r>
        <w:rPr>
          <w:rFonts w:ascii="仿宋" w:eastAsia="仿宋" w:hAnsi="仿宋" w:cs="仿宋" w:hint="eastAsia"/>
          <w:lang w:eastAsia="zh-CN"/>
        </w:rPr>
        <w:t>(一)、甾体药物原料项目概况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原料项目的起源追溯至对市场的深入洞察。市场的不断演变与变革为甾体药物原料项目提供了难得的机遇。当前市场存在的需求缺口和变革的大环境共同构成了甾体药物原料项目的背景。这个甾体药物原料项目旨在充分利用市场机遇，填补行业中尚未满足的需求，为客户提供全新的解决方案。市场的变革和需求的增长使得这个甾体药物原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甾体药物原料项目名称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甾体药物原料项目正式命名为甾体药物原料。这个名称不仅仅是一个标识，更代表了甾体药物原料项目的核心理念和愿景。它蕴含着甾体药物原料项目所要解决问题的关键字，具有强烈的表达和辨识度，为甾体药物原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甾体药物原料项目目标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原料项目的核心目标是提供一种全新、高效的解决方案，满足客户日益增长的需求。甾体药物原料项目追求的不仅仅是满足市场需求，更是在市场中获得卓越的竞争优势。通过不断提升产品或服务的质量和创新水平，甾体药物原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甾体药物原料项目范围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原料项目全面涵盖了产品研发、制造、市场推广和售后服务，确保从产品设计到最终用户体验的全方位关注。这一全面的甾体药物原料项目范围是为了确保甾体药物原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甾体药物原料项目时间表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甾体药物原料项目计划在未来18个月内完成，包括研发、测试、市场试点和正式推出等不同阶段。这个时间表的合理设计是为了确保甾体药物原料项目各个阶段的顺利推进，以便按时交付高质量的成果。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甾体药物原料项目预算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原料项目总预算估算为XX百万美元，主要分配在研发、市场推广、人员培训和运营等方面。这一充足的预算为甾体药物原料项目提供了充足的资源，确保甾体药物原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甾体药物原料项目风险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原料项目可能面临的风险包括市场接受度低、技术难题、竞争激烈等。甾体药物原料项目团队已经制定了相应的风险应对计划，通过前瞻性的风险管理，确保甾体药物原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甾体药物原料项目团队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甾体药物原料项目汇聚了一支经验丰富、多领域专业素养的核心团队，确保甾体药物原料项目在各个方面都能拥有高水平的执行力。团队的协同作战是甾体药物原料项目成功的关键因素之一。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甾体药物原料项目背景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甾体药物原料项目的背景根植于市场对更高效、创新产品的渴望，同时也受到科技发展对行业格局的深刻改变的影响。这为甾体药物原料项目提供了广阔的发展空间和市场需求。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甾体药物原料项目现状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截至目前，甾体药物原料项目已完成市场调研和技术验证，取得了初步的成功。这为甾体药物原料项目在未来的发展奠定了坚实的基础，为更远大的目标打下了坚实的基石。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823"/>
      <w:r>
        <w:rPr>
          <w:rFonts w:ascii="仿宋" w:eastAsia="仿宋" w:hAnsi="仿宋" w:cs="仿宋" w:hint="eastAsia"/>
          <w:sz w:val="28"/>
          <w:lang w:eastAsia="zh-CN"/>
        </w:rPr>
        <w:t>(二)、甾体药物原料项目目标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keyword》甾体药物原料项目首要业务目标是在市场中占据有利地位，实现产品/服务的成功推广和销售。通过不断提升产品质量、创新性，甾体药物原料项目追求成为行业中的领导者，赢得更多客户的青睐。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在科技迅速发展的时代，甾体药物原料项目着眼于技术创新。通过持续的研发和技术升级，甾体药物原料项目旨在推出更具创新性的产品或服务，以满足市场对新鲜、先进解决方案的需求。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为了建立可持续的客户关系，甾体药物原料项目设定了客户满意度目标。通过提供卓越的产品质量和优质的客户服务，甾体药物原料项目追求赢得客户的信任和忠诚度，确保他们的满意度达到行业领先水平。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甾体药物原料项目注重社会责任和可持续发展。通过实施环保、社会责任甾体药物原料项目，甾体药物原料项目致力于在经济发展的同时保护环境，促进社会公平，实现可持续经营。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甾体药物原料项目的团队是实现目标的核心驱动力。因此，甾体药物原料项目设定了团队发展目标，包括提升团队成员的专业技能、培养领导力，以及搭建协同高效的团队工作氛围。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363"/>
      <w:r>
        <w:rPr>
          <w:rFonts w:ascii="仿宋" w:eastAsia="仿宋" w:hAnsi="仿宋" w:cs="仿宋" w:hint="eastAsia"/>
          <w:sz w:val="28"/>
          <w:lang w:eastAsia="zh-CN"/>
        </w:rPr>
        <w:t>(三)、甾体药物原料项目提出的理由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甾体药物原料项目提出的理由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原料项目的提出源于对市场机遇的深刻洞察。当前市场中存在的需求缺口和行业发展趋势表明，有巨大的商业机会等待被开发。通过准确捕捉市场机遇，甾体药物原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原料项目的理念基于对技术创新的信仰。通过持续的研发和技术投入，甾体药物原料项目有望推出更具创新性的产品或服务。在科技飞速发展的当下，甾体药物原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原料项目的提出是为了增强企业的行业竞争力。通过提升产品或服务的质量和独特性，甾体药物原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原料项目响应了消费者需求的变化。随着社会和科技的不断发展，消费者对产品和服务的需求也在发生变化。通过深入了解并及时回应消费者的新需求，甾体药物原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甾体药物原料项目的提出是企业战略发展规划的一部分。在面对日益激烈的市场竞争和不断变化的商业环境中，甾体药物原料项目作为企业战略的一环，旨在为企业开辟新的增长领域，巩固企业在行业中的地位。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甾体药物原料项目的提出不仅仅是基于商业考量，还注重社会责任。通过推出环保、社会责任等方面的甾体药物原料项目，甾体药物原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甾体药物原料项目的提出反映了对利益相关者期望的关注。包括客户、员工、投资者等利益相关者在企业发展中都有着各自的期望，甾体药物原料项目力求在满足这些期望的同时，取得更大的共赢。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785"/>
      <w:r>
        <w:rPr>
          <w:rFonts w:ascii="仿宋" w:eastAsia="仿宋" w:hAnsi="仿宋" w:cs="仿宋" w:hint="eastAsia"/>
          <w:sz w:val="28"/>
          <w:lang w:eastAsia="zh-CN"/>
        </w:rPr>
        <w:t>(四)、甾体药物原料项目意义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在实施甾体药物原料项目的过程中，我们不仅仅是在追逐商业成功，更是为企业和社会的多个层面创造了深远的意义。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原料项目的首要意义在于提升企业的市场竞争力。通过持续的创新和对产品质量的高标准要求，甾体药物原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甾体药物原料项目的推进将促使行业技术水平的提升。通过引入先进技术和创新性解决方案，甾体药物原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甾体药物原料项目不仅创造了大量就业机会，提高了就业水平，还注重社会责任和环保。通过参与社会公益事业和推动环保甾体药物原料项目，甾体药物原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综合而言，甾体药物原料项目意义重大，不仅推动了企业的发展，也为行业和社会的进步贡献了积极力量。这是一个全面而深刻的影响，将在未来产生可持续的正面效应。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914"/>
      <w:r>
        <w:rPr>
          <w:rFonts w:ascii="仿宋" w:eastAsia="仿宋" w:hAnsi="仿宋" w:cs="仿宋" w:hint="eastAsia"/>
          <w:sz w:val="28"/>
          <w:lang w:eastAsia="zh-CN"/>
        </w:rPr>
        <w:t>(五)、甾体药物原料项目背景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在当今迅猛发展的商业环境中，甾体药物原料项目的动因根植于对多方面因素的审慎考量。这个甾体药物原料项目的提出并非孤立的决策，而是对企业所处背景深入思考的产物。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甾体药物原料项目背后的首要原因。科技的迅速发展和全球市场的快速变化使得企业必须灵活应对。甾体药物原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竞争的激烈程度也是甾体药物原料项目背景中不可忽视的一环。企业需要在激烈竞争中脱颖而出，为此，甾体药物原料项目致力于打破常规，提供独特的价值主张，以吸引客户并确保市场份额的增长。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技术的迅速发展为企业带来了机遇与挑战。作为甾体药物原料项目启动的背景之一，对新兴技术的应用将有助于提升企业的技术水平，使其在不断演进的商业环境中保持竞争优势。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此外，社会对企业责任的期望也在逐渐升高。甾体药物原料项目充分融入了社会责任的理念，通过可持续经营和社会公益甾体药物原料项目，企图为社会贡献一份力量，在商业成功的同时关注社会价值。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946"/>
      <w:r>
        <w:rPr>
          <w:rFonts w:ascii="仿宋" w:eastAsia="仿宋" w:hAnsi="仿宋" w:cs="仿宋" w:hint="eastAsia"/>
          <w:sz w:val="28"/>
          <w:lang w:eastAsia="zh-CN"/>
        </w:rPr>
        <w:t>二、甾体药物原料项目绩效评估</w:t>
      </w:r>
      <w:bookmarkEnd w:id="8"/>
    </w:p>
    <w:p>
      <w:pPr>
        <w:pStyle w:val="Heading2"/>
        <w:rPr>
          <w:rFonts w:ascii="仿宋" w:eastAsia="仿宋" w:hAnsi="仿宋" w:cs="仿宋" w:hint="eastAsia"/>
          <w:lang w:eastAsia="zh-CN"/>
        </w:rPr>
      </w:pPr>
      <w:bookmarkStart w:id="9" w:name="_Toc2691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甾体药物原料项目中，我们设计了一套全面的绩效评估指标，以确保甾体药物原料项目的可控和成功交付。这些指标跨足甾体药物原料项目目标、成本、进度和质量等多个维度，为我们提供了全面洞察甾体药物原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原料项目目标达成率是我们关注的首要指标。我们设定了明确的目标，并通过定期监测和评估，迅速发现并应对潜在的目标偏差。这为甾体药物原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成本绩效是另一个核心关注点。通过实际成本与预算成本的对比分析，我们深入了解成本差异的原因，及时调整资源分配，保持甾体药物原料项目在经济效益方面的合理水平。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原料项目进度作为关键的绩效指标之一，得到了精心的关注。我们制定了详细的甾体药物原料项目进度计划，并设立了进度符合度指标，确保实际进度与计划进度保持一致。这使我们能够快速发现和解决潜在的进度问题，保持甾体药物原料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甾体药物原料项目绩效的不可或缺的一环。我们引入了一系列的质量标准和客户满意度指标，以确保甾体药物原料项目交付的成果在质量上达到或超越预期水平。通过持续监测这些指标，我们努力提升甾体药物原料项目整体质量水平，为甾体药物原料项目的成功交付提供有力保障。通过这些科学且全面的绩效评估，我们能够更好地引导甾体药物原料项目的持续改进，确保甾体药物原料项目目标的顺利达成。</w:t>
      </w:r>
    </w:p>
    <w:p>
      <w:pPr>
        <w:pStyle w:val="Heading2"/>
        <w:ind w:firstLine="560" w:firstLineChars="200"/>
        <w:rPr>
          <w:rFonts w:ascii="仿宋" w:eastAsia="仿宋" w:hAnsi="仿宋" w:cs="仿宋" w:hint="eastAsia"/>
          <w:sz w:val="28"/>
          <w:lang w:eastAsia="zh-CN"/>
        </w:rPr>
      </w:pPr>
      <w:bookmarkStart w:id="10" w:name="_Toc3179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绩效评估是甾体药物原料项目中的关键环节，为确保甾体药物原料项目达到预期目标，我们采用了多层次、多维度的绩效评估方法。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甾体药物原料项目的战略目标对齐，确保每个决策和行动都与甾体药物原料项目整体目标保持一致。团队会定期召开战略对齐会议，审视当前工作与甾体药物原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甾体药物原料项目进度、质量、成本和风险等方面。这些指标通过数据收集和分析，为甾体药物原料项目管理团队提供了客观的评估依据。例如，我们通过甾体药物原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绩效评估不仅仅停留在甾体药物原料项目内部，还考虑了甾体药物原料项目对外部环境的影响。我们定期进行干系人满意度调查，以了解各利益相关方对甾体药物原料项目的期望和满意度，并及时做出调整。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这种多层次、多角度的绩效评估方法，使得我们能够全面了解甾体药物原料项目的运行状态，及时做出调整，确保甾体药物原料项目在不断变化的环境中保持稳健前行。</w:t>
      </w:r>
    </w:p>
    <w:p>
      <w:pPr>
        <w:pStyle w:val="Heading2"/>
        <w:ind w:firstLine="560" w:firstLineChars="200"/>
        <w:rPr>
          <w:rFonts w:ascii="仿宋" w:eastAsia="仿宋" w:hAnsi="仿宋" w:cs="仿宋" w:hint="eastAsia"/>
          <w:sz w:val="28"/>
          <w:lang w:eastAsia="zh-CN"/>
        </w:rPr>
      </w:pPr>
      <w:bookmarkStart w:id="11" w:name="_Toc1758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为了确保甾体药物原料项目的有效管理和不断优化，我们采用了精心设计的绩效评估周期。这个周期旨在实现灵活、实时和全面的评估，以适应甾体药物原料项目执行中的各种挑战。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甾体药物原料项目的不同需求，分为短期、中期和长期。短期评估关注每个迭代或工作周期，以及时发现和解决当前任务中的问题。中期评估涵盖几个迭代，深入了解整体甾体药物原料项目的趋势和性能。长期评估则着眼于整个甾体药物原料项目阶段，确保甾体药物原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甾体药物原料项目管理工具和协作平台，团队成员能够随时更新和分享甾体药物原料项目数据。这种实时性的反馈机制使我们能够及时察觉潜在问题，快速调整，保持甾体药物原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甾体药物原料项目的决策制定密不可分。每个周期的甾体药物原料项目回顾会议成为集体总结经验、识别问题深层次原因并找到创新解决方案的平台。这种定期的反思与调整机制使甾体药物原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9454"/>
      <w:r>
        <w:rPr>
          <w:rFonts w:ascii="仿宋" w:eastAsia="仿宋" w:hAnsi="仿宋" w:cs="仿宋" w:hint="eastAsia"/>
          <w:sz w:val="28"/>
          <w:lang w:eastAsia="zh-CN"/>
        </w:rPr>
        <w:t>三、甾体药物原料项目文档管理</w:t>
      </w:r>
      <w:bookmarkEnd w:id="12"/>
    </w:p>
    <w:p>
      <w:pPr>
        <w:pStyle w:val="Heading2"/>
        <w:rPr>
          <w:rFonts w:ascii="仿宋" w:eastAsia="仿宋" w:hAnsi="仿宋" w:cs="仿宋" w:hint="eastAsia"/>
          <w:lang w:eastAsia="zh-CN"/>
        </w:rPr>
      </w:pPr>
      <w:bookmarkStart w:id="13" w:name="_Toc884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甾体药物原料项目高度重视文档的质量和准确性，以支持甾体药物原料项目的各项活动和决策。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原料项目文档的编制始于甾体药物原料项目计划的初期，我们制定了详细的文档编制计划，明确了每个文档的内容、格式和编写责任人。在甾体药物原料项目启动阶段，我们首先编制了甾体药物原料项目章程，明确定义了甾体药物原料项目的目标、范围、风险等关键要素。随后，甾体药物原料项目团队根据计划陆续编制了需求文档、设计文档、测试文档等各类文档，确保甾体药物原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甾体药物原料项目管理中的重要环节，旨在确保甾体药物原料项目文档符合质量标准和甾体药物原料项目需求。在甾体药物原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甾体药物原料项目相关利益方和专业领域的专家对文档进行独立审查。这有助于获取更全面、客观的反馈，确保甾体药物原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甾体药物原料项目在文档编制与审查方面建立了严格的管理机制，通过规范的流程和多维度的审查，确保甾体药物原料项目文档的质量、准确性和可靠性，为甾体药物原料项目的顺利推进提供了有力支持。</w:t>
      </w:r>
    </w:p>
    <w:p>
      <w:pPr>
        <w:pStyle w:val="Heading2"/>
        <w:ind w:firstLine="560" w:firstLineChars="200"/>
        <w:rPr>
          <w:rFonts w:ascii="仿宋" w:eastAsia="仿宋" w:hAnsi="仿宋" w:cs="仿宋" w:hint="eastAsia"/>
          <w:sz w:val="28"/>
          <w:lang w:eastAsia="zh-CN"/>
        </w:rPr>
      </w:pPr>
      <w:bookmarkStart w:id="14" w:name="_Toc2786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在甾体药物原料项目中，我们致力于优化文档发布与分发过程，以确保信息的高效传递和团队间协作的顺畅进行。以下是我们采取的关键优化策略：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我们通过多渠道发布文档，包括电子邮件、甾体药物原料项目管理平台、内部网站等，以满足不同团队成员的偏好和需求。多渠道发布确保了信息的全面覆盖。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我们采用了精细的权限控制，确保只有授权人员可以访问敏感信息。这种安全措施保护了甾体药物原料项目文档的机密性，防止了未经授权的信息泄露。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088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甾体药物原料项目生命周期中一个至关重要的环节，直接关系到甾体药物原料项目信息的长期保存和历史记录的完整性。在甾体药物原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8501"/>
      <w:r>
        <w:rPr>
          <w:rFonts w:ascii="仿宋" w:eastAsia="仿宋" w:hAnsi="仿宋" w:cs="仿宋" w:hint="eastAsia"/>
          <w:sz w:val="28"/>
          <w:lang w:eastAsia="zh-CN"/>
        </w:rPr>
        <w:t>四、甾体药物原料项目土建工程</w:t>
      </w:r>
      <w:bookmarkEnd w:id="16"/>
    </w:p>
    <w:p>
      <w:pPr>
        <w:pStyle w:val="Heading2"/>
        <w:rPr>
          <w:rFonts w:ascii="仿宋" w:eastAsia="仿宋" w:hAnsi="仿宋" w:cs="仿宋" w:hint="eastAsia"/>
          <w:lang w:eastAsia="zh-CN"/>
        </w:rPr>
      </w:pPr>
      <w:bookmarkStart w:id="17" w:name="_Toc9385"/>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在甾体药物原料项目的建筑工程设计中，我们将秉承一系列重要的设计原则，以确保甾体药物原料项目建筑在功能、美观、可持续性等方面达到最佳效果。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https://d.book118.com/566123211110010101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D5022E"/>
    <w:rsid w:val="46D502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123211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2024-03-01T16:37:00Z</dcterms:created>
  <dcterms:modified xsi:type="dcterms:W3CDTF">2024-03-01T16:37:52Z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8A4CFD6738214AC0BCA71E3907C37670_11</vt:lpwstr>
  </property>
  <property fmtid="{D5CDD505-2E9C-101B-9397-08002B2CF9AE}" pid="3" name="KSOProductBuildVer">
    <vt:lpwstr>2052-12.1.0.16388</vt:lpwstr>
  </property>
</Properties>
</file>