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老化箱竞争策略分析报告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8355" w:history="1">
        <w:r>
          <w:rPr>
            <w:rFonts w:ascii="仿宋" w:eastAsia="仿宋" w:hAnsi="仿宋" w:cs="仿宋" w:hint="eastAsia"/>
            <w:lang w:val="en-GB"/>
          </w:rPr>
          <w:t>序言</w:t>
        </w:r>
        <w:r>
          <w:tab/>
        </w:r>
        <w:r>
          <w:fldChar w:fldCharType="begin"/>
        </w:r>
        <w:r>
          <w:instrText xml:space="preserve"> PAGEREF _Toc8355 \h </w:instrText>
        </w:r>
        <w:r>
          <w:fldChar w:fldCharType="separate"/>
        </w:r>
        <w:r>
          <w:t>3</w:t>
        </w:r>
        <w:r>
          <w:fldChar w:fldCharType="end"/>
        </w:r>
      </w:hyperlink>
    </w:p>
    <w:p>
      <w:pPr>
        <w:pStyle w:val="TOC1"/>
        <w:tabs>
          <w:tab w:val="right" w:leader="dot" w:pos="8306"/>
        </w:tabs>
      </w:pPr>
      <w:hyperlink w:anchor="_Toc23799" w:history="1">
        <w:r>
          <w:rPr>
            <w:rFonts w:ascii="仿宋" w:eastAsia="仿宋" w:hAnsi="仿宋" w:cs="仿宋" w:hint="eastAsia"/>
            <w:lang w:val="en-GB"/>
          </w:rPr>
          <w:t>一、市场地位与竞争战略</w:t>
        </w:r>
        <w:r>
          <w:tab/>
        </w:r>
        <w:r>
          <w:fldChar w:fldCharType="begin"/>
        </w:r>
        <w:r>
          <w:instrText xml:space="preserve"> PAGEREF _Toc23799 \h </w:instrText>
        </w:r>
        <w:r>
          <w:fldChar w:fldCharType="separate"/>
        </w:r>
        <w:r>
          <w:t>3</w:t>
        </w:r>
        <w:r>
          <w:fldChar w:fldCharType="end"/>
        </w:r>
      </w:hyperlink>
    </w:p>
    <w:p>
      <w:pPr>
        <w:pStyle w:val="TOC2"/>
        <w:tabs>
          <w:tab w:val="right" w:leader="dot" w:pos="8306"/>
        </w:tabs>
      </w:pPr>
      <w:hyperlink w:anchor="_Toc14535" w:history="1">
        <w:r>
          <w:rPr>
            <w:rFonts w:ascii="仿宋" w:eastAsia="仿宋" w:hAnsi="仿宋" w:cs="仿宋" w:hint="eastAsia"/>
            <w:lang w:val="en-GB"/>
          </w:rPr>
          <w:t>(一)、顾客忠诚</w:t>
        </w:r>
        <w:r>
          <w:tab/>
        </w:r>
        <w:r>
          <w:fldChar w:fldCharType="begin"/>
        </w:r>
        <w:r>
          <w:instrText xml:space="preserve"> PAGEREF _Toc14535 \h </w:instrText>
        </w:r>
        <w:r>
          <w:fldChar w:fldCharType="separate"/>
        </w:r>
        <w:r>
          <w:t>3</w:t>
        </w:r>
        <w:r>
          <w:fldChar w:fldCharType="end"/>
        </w:r>
      </w:hyperlink>
    </w:p>
    <w:p>
      <w:pPr>
        <w:pStyle w:val="TOC2"/>
        <w:tabs>
          <w:tab w:val="right" w:leader="dot" w:pos="8306"/>
        </w:tabs>
      </w:pPr>
      <w:hyperlink w:anchor="_Toc10275" w:history="1">
        <w:r>
          <w:rPr>
            <w:rFonts w:ascii="仿宋" w:eastAsia="仿宋" w:hAnsi="仿宋" w:cs="仿宋" w:hint="eastAsia"/>
            <w:lang w:val="en-GB"/>
          </w:rPr>
          <w:t>(二)、全面质量管理</w:t>
        </w:r>
        <w:r>
          <w:tab/>
        </w:r>
        <w:r>
          <w:fldChar w:fldCharType="begin"/>
        </w:r>
        <w:r>
          <w:instrText xml:space="preserve"> PAGEREF _Toc10275 \h </w:instrText>
        </w:r>
        <w:r>
          <w:fldChar w:fldCharType="separate"/>
        </w:r>
        <w:r>
          <w:t>4</w:t>
        </w:r>
        <w:r>
          <w:fldChar w:fldCharType="end"/>
        </w:r>
      </w:hyperlink>
    </w:p>
    <w:p>
      <w:pPr>
        <w:pStyle w:val="TOC2"/>
        <w:tabs>
          <w:tab w:val="right" w:leader="dot" w:pos="8306"/>
        </w:tabs>
      </w:pPr>
      <w:hyperlink w:anchor="_Toc29205" w:history="1">
        <w:r>
          <w:rPr>
            <w:rFonts w:ascii="仿宋" w:eastAsia="仿宋" w:hAnsi="仿宋" w:cs="仿宋" w:hint="eastAsia"/>
            <w:lang w:val="en-GB"/>
          </w:rPr>
          <w:t>(三)、研究市场营销学的意义</w:t>
        </w:r>
        <w:r>
          <w:tab/>
        </w:r>
        <w:r>
          <w:fldChar w:fldCharType="begin"/>
        </w:r>
        <w:r>
          <w:instrText xml:space="preserve"> PAGEREF _Toc29205 \h </w:instrText>
        </w:r>
        <w:r>
          <w:fldChar w:fldCharType="separate"/>
        </w:r>
        <w:r>
          <w:t>5</w:t>
        </w:r>
        <w:r>
          <w:fldChar w:fldCharType="end"/>
        </w:r>
      </w:hyperlink>
    </w:p>
    <w:p>
      <w:pPr>
        <w:pStyle w:val="TOC2"/>
        <w:tabs>
          <w:tab w:val="right" w:leader="dot" w:pos="8306"/>
        </w:tabs>
      </w:pPr>
      <w:hyperlink w:anchor="_Toc10968" w:history="1">
        <w:r>
          <w:rPr>
            <w:rFonts w:ascii="仿宋" w:eastAsia="仿宋" w:hAnsi="仿宋" w:cs="仿宋" w:hint="eastAsia"/>
            <w:lang w:val="en-GB"/>
          </w:rPr>
          <w:t>(四)、市场营销学的研究方法</w:t>
        </w:r>
        <w:r>
          <w:tab/>
        </w:r>
        <w:r>
          <w:fldChar w:fldCharType="begin"/>
        </w:r>
        <w:r>
          <w:instrText xml:space="preserve"> PAGEREF _Toc10968 \h </w:instrText>
        </w:r>
        <w:r>
          <w:fldChar w:fldCharType="separate"/>
        </w:r>
        <w:r>
          <w:t>6</w:t>
        </w:r>
        <w:r>
          <w:fldChar w:fldCharType="end"/>
        </w:r>
      </w:hyperlink>
    </w:p>
    <w:p>
      <w:pPr>
        <w:pStyle w:val="TOC2"/>
        <w:tabs>
          <w:tab w:val="right" w:leader="dot" w:pos="8306"/>
        </w:tabs>
      </w:pPr>
      <w:hyperlink w:anchor="_Toc24760" w:history="1">
        <w:r>
          <w:rPr>
            <w:rFonts w:ascii="仿宋" w:eastAsia="仿宋" w:hAnsi="仿宋" w:cs="仿宋" w:hint="eastAsia"/>
            <w:lang w:val="en-GB"/>
          </w:rPr>
          <w:t>(五)、选择进攻战略</w:t>
        </w:r>
        <w:r>
          <w:tab/>
        </w:r>
        <w:r>
          <w:fldChar w:fldCharType="begin"/>
        </w:r>
        <w:r>
          <w:instrText xml:space="preserve"> PAGEREF _Toc24760 \h </w:instrText>
        </w:r>
        <w:r>
          <w:fldChar w:fldCharType="separate"/>
        </w:r>
        <w:r>
          <w:t>8</w:t>
        </w:r>
        <w:r>
          <w:fldChar w:fldCharType="end"/>
        </w:r>
      </w:hyperlink>
    </w:p>
    <w:p>
      <w:pPr>
        <w:pStyle w:val="TOC2"/>
        <w:tabs>
          <w:tab w:val="right" w:leader="dot" w:pos="8306"/>
        </w:tabs>
      </w:pPr>
      <w:hyperlink w:anchor="_Toc29394" w:history="1">
        <w:r>
          <w:rPr>
            <w:rFonts w:ascii="仿宋" w:eastAsia="仿宋" w:hAnsi="仿宋" w:cs="仿宋" w:hint="eastAsia"/>
            <w:lang w:val="en-GB"/>
          </w:rPr>
          <w:t>(六)、确定战略目标与竞争对手</w:t>
        </w:r>
        <w:r>
          <w:tab/>
        </w:r>
        <w:r>
          <w:fldChar w:fldCharType="begin"/>
        </w:r>
        <w:r>
          <w:instrText xml:space="preserve"> PAGEREF _Toc29394 \h </w:instrText>
        </w:r>
        <w:r>
          <w:fldChar w:fldCharType="separate"/>
        </w:r>
        <w:r>
          <w:t>9</w:t>
        </w:r>
        <w:r>
          <w:fldChar w:fldCharType="end"/>
        </w:r>
      </w:hyperlink>
    </w:p>
    <w:p>
      <w:pPr>
        <w:pStyle w:val="TOC2"/>
        <w:tabs>
          <w:tab w:val="right" w:leader="dot" w:pos="8306"/>
        </w:tabs>
      </w:pPr>
      <w:hyperlink w:anchor="_Toc25798" w:history="1">
        <w:r>
          <w:rPr>
            <w:rFonts w:ascii="仿宋" w:eastAsia="仿宋" w:hAnsi="仿宋" w:cs="仿宋" w:hint="eastAsia"/>
            <w:lang w:val="en-GB"/>
          </w:rPr>
          <w:t>(七)、市场追随者战略</w:t>
        </w:r>
        <w:r>
          <w:tab/>
        </w:r>
        <w:r>
          <w:fldChar w:fldCharType="begin"/>
        </w:r>
        <w:r>
          <w:instrText xml:space="preserve"> PAGEREF _Toc25798 \h </w:instrText>
        </w:r>
        <w:r>
          <w:fldChar w:fldCharType="separate"/>
        </w:r>
        <w:r>
          <w:t>11</w:t>
        </w:r>
        <w:r>
          <w:fldChar w:fldCharType="end"/>
        </w:r>
      </w:hyperlink>
    </w:p>
    <w:p>
      <w:pPr>
        <w:pStyle w:val="TOC2"/>
        <w:tabs>
          <w:tab w:val="right" w:leader="dot" w:pos="8306"/>
        </w:tabs>
      </w:pPr>
      <w:hyperlink w:anchor="_Toc3029" w:history="1">
        <w:r>
          <w:rPr>
            <w:rFonts w:ascii="仿宋" w:eastAsia="仿宋" w:hAnsi="仿宋" w:cs="仿宋" w:hint="eastAsia"/>
            <w:lang w:val="en-GB"/>
          </w:rPr>
          <w:t>(八)、市场利基者战略</w:t>
        </w:r>
        <w:r>
          <w:tab/>
        </w:r>
        <w:r>
          <w:fldChar w:fldCharType="begin"/>
        </w:r>
        <w:r>
          <w:instrText xml:space="preserve"> PAGEREF _Toc3029 \h </w:instrText>
        </w:r>
        <w:r>
          <w:fldChar w:fldCharType="separate"/>
        </w:r>
        <w:r>
          <w:t>13</w:t>
        </w:r>
        <w:r>
          <w:fldChar w:fldCharType="end"/>
        </w:r>
      </w:hyperlink>
    </w:p>
    <w:p>
      <w:pPr>
        <w:pStyle w:val="TOC2"/>
        <w:tabs>
          <w:tab w:val="right" w:leader="dot" w:pos="8306"/>
        </w:tabs>
      </w:pPr>
      <w:hyperlink w:anchor="_Toc32470" w:history="1">
        <w:r>
          <w:rPr>
            <w:rFonts w:ascii="仿宋" w:eastAsia="仿宋" w:hAnsi="仿宋" w:cs="仿宋" w:hint="eastAsia"/>
            <w:lang w:val="en-GB"/>
          </w:rPr>
          <w:t>(九)、竞争战略选择</w:t>
        </w:r>
        <w:r>
          <w:tab/>
        </w:r>
        <w:r>
          <w:fldChar w:fldCharType="begin"/>
        </w:r>
        <w:r>
          <w:instrText xml:space="preserve"> PAGEREF _Toc32470 \h </w:instrText>
        </w:r>
        <w:r>
          <w:fldChar w:fldCharType="separate"/>
        </w:r>
        <w:r>
          <w:t>15</w:t>
        </w:r>
        <w:r>
          <w:fldChar w:fldCharType="end"/>
        </w:r>
      </w:hyperlink>
    </w:p>
    <w:p>
      <w:pPr>
        <w:pStyle w:val="TOC2"/>
        <w:tabs>
          <w:tab w:val="right" w:leader="dot" w:pos="8306"/>
        </w:tabs>
      </w:pPr>
      <w:hyperlink w:anchor="_Toc4213" w:history="1">
        <w:r>
          <w:rPr>
            <w:rFonts w:ascii="仿宋" w:eastAsia="仿宋" w:hAnsi="仿宋" w:cs="仿宋" w:hint="eastAsia"/>
            <w:lang w:val="en-GB"/>
          </w:rPr>
          <w:t>(十)、老化箱行业竞争者识别</w:t>
        </w:r>
        <w:r>
          <w:tab/>
        </w:r>
        <w:r>
          <w:fldChar w:fldCharType="begin"/>
        </w:r>
        <w:r>
          <w:instrText xml:space="preserve"> PAGEREF _Toc4213 \h </w:instrText>
        </w:r>
        <w:r>
          <w:fldChar w:fldCharType="separate"/>
        </w:r>
        <w:r>
          <w:t>16</w:t>
        </w:r>
        <w:r>
          <w:fldChar w:fldCharType="end"/>
        </w:r>
      </w:hyperlink>
    </w:p>
    <w:p>
      <w:pPr>
        <w:pStyle w:val="TOC1"/>
        <w:tabs>
          <w:tab w:val="right" w:leader="dot" w:pos="8306"/>
        </w:tabs>
      </w:pPr>
      <w:hyperlink w:anchor="_Toc29215" w:history="1">
        <w:r>
          <w:rPr>
            <w:rFonts w:ascii="仿宋" w:eastAsia="仿宋" w:hAnsi="仿宋" w:cs="仿宋" w:hint="eastAsia"/>
            <w:lang w:val="en-GB"/>
          </w:rPr>
          <w:t>二、老化箱行业发展现状</w:t>
        </w:r>
        <w:r>
          <w:tab/>
        </w:r>
        <w:r>
          <w:fldChar w:fldCharType="begin"/>
        </w:r>
        <w:r>
          <w:instrText xml:space="preserve"> PAGEREF _Toc29215 \h </w:instrText>
        </w:r>
        <w:r>
          <w:fldChar w:fldCharType="separate"/>
        </w:r>
        <w:r>
          <w:t>18</w:t>
        </w:r>
        <w:r>
          <w:fldChar w:fldCharType="end"/>
        </w:r>
      </w:hyperlink>
    </w:p>
    <w:p>
      <w:pPr>
        <w:pStyle w:val="TOC2"/>
        <w:tabs>
          <w:tab w:val="right" w:leader="dot" w:pos="8306"/>
        </w:tabs>
      </w:pPr>
      <w:hyperlink w:anchor="_Toc17980" w:history="1">
        <w:r>
          <w:rPr>
            <w:rFonts w:ascii="仿宋" w:eastAsia="仿宋" w:hAnsi="仿宋" w:cs="仿宋" w:hint="eastAsia"/>
            <w:lang w:val="en-GB"/>
          </w:rPr>
          <w:t>(一)、老化箱行业整体概况</w:t>
        </w:r>
        <w:r>
          <w:tab/>
        </w:r>
        <w:r>
          <w:fldChar w:fldCharType="begin"/>
        </w:r>
        <w:r>
          <w:instrText xml:space="preserve"> PAGEREF _Toc17980 \h </w:instrText>
        </w:r>
        <w:r>
          <w:fldChar w:fldCharType="separate"/>
        </w:r>
        <w:r>
          <w:t>18</w:t>
        </w:r>
        <w:r>
          <w:fldChar w:fldCharType="end"/>
        </w:r>
      </w:hyperlink>
    </w:p>
    <w:p>
      <w:pPr>
        <w:pStyle w:val="TOC2"/>
        <w:tabs>
          <w:tab w:val="right" w:leader="dot" w:pos="8306"/>
        </w:tabs>
      </w:pPr>
      <w:hyperlink w:anchor="_Toc26760" w:history="1">
        <w:r>
          <w:rPr>
            <w:rFonts w:ascii="仿宋" w:eastAsia="仿宋" w:hAnsi="仿宋" w:cs="仿宋" w:hint="eastAsia"/>
            <w:lang w:val="en-GB"/>
          </w:rPr>
          <w:t>(二)、技术创新与发展</w:t>
        </w:r>
        <w:r>
          <w:tab/>
        </w:r>
        <w:r>
          <w:fldChar w:fldCharType="begin"/>
        </w:r>
        <w:r>
          <w:instrText xml:space="preserve"> PAGEREF _Toc26760 \h </w:instrText>
        </w:r>
        <w:r>
          <w:fldChar w:fldCharType="separate"/>
        </w:r>
        <w:r>
          <w:t>19</w:t>
        </w:r>
        <w:r>
          <w:fldChar w:fldCharType="end"/>
        </w:r>
      </w:hyperlink>
    </w:p>
    <w:p>
      <w:pPr>
        <w:pStyle w:val="TOC2"/>
        <w:tabs>
          <w:tab w:val="right" w:leader="dot" w:pos="8306"/>
        </w:tabs>
      </w:pPr>
      <w:hyperlink w:anchor="_Toc18411" w:history="1">
        <w:r>
          <w:rPr>
            <w:rFonts w:ascii="仿宋" w:eastAsia="仿宋" w:hAnsi="仿宋" w:cs="仿宋" w:hint="eastAsia"/>
            <w:lang w:val="en-GB"/>
          </w:rPr>
          <w:t>(三)、政策与法规</w:t>
        </w:r>
        <w:r>
          <w:tab/>
        </w:r>
        <w:r>
          <w:fldChar w:fldCharType="begin"/>
        </w:r>
        <w:r>
          <w:instrText xml:space="preserve"> PAGEREF _Toc18411 \h </w:instrText>
        </w:r>
        <w:r>
          <w:fldChar w:fldCharType="separate"/>
        </w:r>
        <w:r>
          <w:t>20</w:t>
        </w:r>
        <w:r>
          <w:fldChar w:fldCharType="end"/>
        </w:r>
      </w:hyperlink>
    </w:p>
    <w:p>
      <w:pPr>
        <w:pStyle w:val="TOC2"/>
        <w:tabs>
          <w:tab w:val="right" w:leader="dot" w:pos="8306"/>
        </w:tabs>
      </w:pPr>
      <w:hyperlink w:anchor="_Toc12380" w:history="1">
        <w:r>
          <w:rPr>
            <w:rFonts w:ascii="仿宋" w:eastAsia="仿宋" w:hAnsi="仿宋" w:cs="仿宋" w:hint="eastAsia"/>
            <w:lang w:val="en-GB"/>
          </w:rPr>
          <w:t>(四)、消费者需求变化</w:t>
        </w:r>
        <w:r>
          <w:tab/>
        </w:r>
        <w:r>
          <w:fldChar w:fldCharType="begin"/>
        </w:r>
        <w:r>
          <w:instrText xml:space="preserve"> PAGEREF _Toc12380 \h </w:instrText>
        </w:r>
        <w:r>
          <w:fldChar w:fldCharType="separate"/>
        </w:r>
        <w:r>
          <w:t>21</w:t>
        </w:r>
        <w:r>
          <w:fldChar w:fldCharType="end"/>
        </w:r>
      </w:hyperlink>
    </w:p>
    <w:p>
      <w:pPr>
        <w:pStyle w:val="TOC1"/>
        <w:tabs>
          <w:tab w:val="right" w:leader="dot" w:pos="8306"/>
        </w:tabs>
      </w:pPr>
      <w:hyperlink w:anchor="_Toc5869" w:history="1">
        <w:r>
          <w:rPr>
            <w:rFonts w:ascii="仿宋" w:eastAsia="仿宋" w:hAnsi="仿宋" w:cs="仿宋" w:hint="eastAsia"/>
            <w:lang w:val="en-GB"/>
          </w:rPr>
          <w:t>三、老化箱危机管理与应对策略</w:t>
        </w:r>
        <w:r>
          <w:tab/>
        </w:r>
        <w:r>
          <w:fldChar w:fldCharType="begin"/>
        </w:r>
        <w:r>
          <w:instrText xml:space="preserve"> PAGEREF _Toc5869 \h </w:instrText>
        </w:r>
        <w:r>
          <w:fldChar w:fldCharType="separate"/>
        </w:r>
        <w:r>
          <w:t>22</w:t>
        </w:r>
        <w:r>
          <w:fldChar w:fldCharType="end"/>
        </w:r>
      </w:hyperlink>
    </w:p>
    <w:p>
      <w:pPr>
        <w:pStyle w:val="TOC2"/>
        <w:tabs>
          <w:tab w:val="right" w:leader="dot" w:pos="8306"/>
        </w:tabs>
      </w:pPr>
      <w:hyperlink w:anchor="_Toc10366" w:history="1">
        <w:r>
          <w:rPr>
            <w:rFonts w:ascii="仿宋" w:eastAsia="仿宋" w:hAnsi="仿宋" w:cs="仿宋" w:hint="eastAsia"/>
            <w:lang w:val="en-GB"/>
          </w:rPr>
          <w:t>(一)、危机预警与应急计划</w:t>
        </w:r>
        <w:r>
          <w:tab/>
        </w:r>
        <w:r>
          <w:fldChar w:fldCharType="begin"/>
        </w:r>
        <w:r>
          <w:instrText xml:space="preserve"> PAGEREF _Toc10366 \h </w:instrText>
        </w:r>
        <w:r>
          <w:fldChar w:fldCharType="separate"/>
        </w:r>
        <w:r>
          <w:t>22</w:t>
        </w:r>
        <w:r>
          <w:fldChar w:fldCharType="end"/>
        </w:r>
      </w:hyperlink>
    </w:p>
    <w:p>
      <w:pPr>
        <w:pStyle w:val="TOC2"/>
        <w:tabs>
          <w:tab w:val="right" w:leader="dot" w:pos="8306"/>
        </w:tabs>
      </w:pPr>
      <w:hyperlink w:anchor="_Toc30003" w:history="1">
        <w:r>
          <w:rPr>
            <w:rFonts w:ascii="仿宋" w:eastAsia="仿宋" w:hAnsi="仿宋" w:cs="仿宋" w:hint="eastAsia"/>
            <w:lang w:val="en-GB"/>
          </w:rPr>
          <w:t>(二)、公关与危机沟通</w:t>
        </w:r>
        <w:r>
          <w:tab/>
        </w:r>
        <w:r>
          <w:fldChar w:fldCharType="begin"/>
        </w:r>
        <w:r>
          <w:instrText xml:space="preserve"> PAGEREF _Toc30003 \h </w:instrText>
        </w:r>
        <w:r>
          <w:fldChar w:fldCharType="separate"/>
        </w:r>
        <w:r>
          <w:t>24</w:t>
        </w:r>
        <w:r>
          <w:fldChar w:fldCharType="end"/>
        </w:r>
      </w:hyperlink>
    </w:p>
    <w:p>
      <w:pPr>
        <w:pStyle w:val="TOC2"/>
        <w:tabs>
          <w:tab w:val="right" w:leader="dot" w:pos="8306"/>
        </w:tabs>
      </w:pPr>
      <w:hyperlink w:anchor="_Toc22347" w:history="1">
        <w:r>
          <w:rPr>
            <w:rFonts w:ascii="仿宋" w:eastAsia="仿宋" w:hAnsi="仿宋" w:cs="仿宋" w:hint="eastAsia"/>
            <w:lang w:val="en-GB"/>
          </w:rPr>
          <w:t>(三)、媒体关系与舆情管理</w:t>
        </w:r>
        <w:r>
          <w:tab/>
        </w:r>
        <w:r>
          <w:fldChar w:fldCharType="begin"/>
        </w:r>
        <w:r>
          <w:instrText xml:space="preserve"> PAGEREF _Toc22347 \h </w:instrText>
        </w:r>
        <w:r>
          <w:fldChar w:fldCharType="separate"/>
        </w:r>
        <w:r>
          <w:t>25</w:t>
        </w:r>
        <w:r>
          <w:fldChar w:fldCharType="end"/>
        </w:r>
      </w:hyperlink>
    </w:p>
    <w:p>
      <w:pPr>
        <w:pStyle w:val="TOC2"/>
        <w:tabs>
          <w:tab w:val="right" w:leader="dot" w:pos="8306"/>
        </w:tabs>
      </w:pPr>
      <w:hyperlink w:anchor="_Toc13070" w:history="1">
        <w:r>
          <w:rPr>
            <w:rFonts w:ascii="仿宋" w:eastAsia="仿宋" w:hAnsi="仿宋" w:cs="仿宋" w:hint="eastAsia"/>
            <w:lang w:val="en-GB"/>
          </w:rPr>
          <w:t>(四)、企业社会责任与危机回应</w:t>
        </w:r>
        <w:r>
          <w:tab/>
        </w:r>
        <w:r>
          <w:fldChar w:fldCharType="begin"/>
        </w:r>
        <w:r>
          <w:instrText xml:space="preserve"> PAGEREF _Toc13070 \h </w:instrText>
        </w:r>
        <w:r>
          <w:fldChar w:fldCharType="separate"/>
        </w:r>
        <w:r>
          <w:t>26</w:t>
        </w:r>
        <w:r>
          <w:fldChar w:fldCharType="end"/>
        </w:r>
      </w:hyperlink>
    </w:p>
    <w:p>
      <w:pPr>
        <w:pStyle w:val="TOC1"/>
        <w:tabs>
          <w:tab w:val="right" w:leader="dot" w:pos="8306"/>
        </w:tabs>
      </w:pPr>
      <w:hyperlink w:anchor="_Toc18836" w:history="1">
        <w:r>
          <w:rPr>
            <w:rFonts w:ascii="仿宋" w:eastAsia="仿宋" w:hAnsi="仿宋" w:cs="仿宋" w:hint="eastAsia"/>
            <w:lang w:val="en-GB"/>
          </w:rPr>
          <w:t>四、公司简介</w:t>
        </w:r>
        <w:r>
          <w:tab/>
        </w:r>
        <w:r>
          <w:fldChar w:fldCharType="begin"/>
        </w:r>
        <w:r>
          <w:instrText xml:space="preserve"> PAGEREF _Toc18836 \h </w:instrText>
        </w:r>
        <w:r>
          <w:fldChar w:fldCharType="separate"/>
        </w:r>
        <w:r>
          <w:t>28</w:t>
        </w:r>
        <w:r>
          <w:fldChar w:fldCharType="end"/>
        </w:r>
      </w:hyperlink>
    </w:p>
    <w:p>
      <w:pPr>
        <w:pStyle w:val="TOC2"/>
        <w:tabs>
          <w:tab w:val="right" w:leader="dot" w:pos="8306"/>
        </w:tabs>
      </w:pPr>
      <w:hyperlink w:anchor="_Toc14534" w:history="1">
        <w:r>
          <w:rPr>
            <w:rFonts w:ascii="仿宋" w:eastAsia="仿宋" w:hAnsi="仿宋" w:cs="仿宋" w:hint="eastAsia"/>
            <w:lang w:val="en-GB"/>
          </w:rPr>
          <w:t>(一)、公司基本信息</w:t>
        </w:r>
        <w:r>
          <w:tab/>
        </w:r>
        <w:r>
          <w:fldChar w:fldCharType="begin"/>
        </w:r>
        <w:r>
          <w:instrText xml:space="preserve"> PAGEREF _Toc14534 \h </w:instrText>
        </w:r>
        <w:r>
          <w:fldChar w:fldCharType="separate"/>
        </w:r>
        <w:r>
          <w:t>28</w:t>
        </w:r>
        <w:r>
          <w:fldChar w:fldCharType="end"/>
        </w:r>
      </w:hyperlink>
    </w:p>
    <w:p>
      <w:pPr>
        <w:pStyle w:val="TOC2"/>
        <w:tabs>
          <w:tab w:val="right" w:leader="dot" w:pos="8306"/>
        </w:tabs>
      </w:pPr>
      <w:hyperlink w:anchor="_Toc592" w:history="1">
        <w:r>
          <w:rPr>
            <w:rFonts w:ascii="仿宋" w:eastAsia="仿宋" w:hAnsi="仿宋" w:cs="仿宋" w:hint="eastAsia"/>
            <w:lang w:val="en-GB"/>
          </w:rPr>
          <w:t>(二)、公司简介</w:t>
        </w:r>
        <w:r>
          <w:tab/>
        </w:r>
        <w:r>
          <w:fldChar w:fldCharType="begin"/>
        </w:r>
        <w:r>
          <w:instrText xml:space="preserve"> PAGEREF _Toc592 \h </w:instrText>
        </w:r>
        <w:r>
          <w:fldChar w:fldCharType="separate"/>
        </w:r>
        <w:r>
          <w:t>28</w:t>
        </w:r>
        <w:r>
          <w:fldChar w:fldCharType="end"/>
        </w:r>
      </w:hyperlink>
    </w:p>
    <w:p>
      <w:pPr>
        <w:pStyle w:val="TOC1"/>
        <w:tabs>
          <w:tab w:val="right" w:leader="dot" w:pos="8306"/>
        </w:tabs>
      </w:pPr>
      <w:hyperlink w:anchor="_Toc4607" w:history="1">
        <w:r>
          <w:rPr>
            <w:rFonts w:ascii="仿宋" w:eastAsia="仿宋" w:hAnsi="仿宋" w:cs="仿宋" w:hint="eastAsia"/>
            <w:lang w:val="en-GB"/>
          </w:rPr>
          <w:t>五、人力资源分析</w:t>
        </w:r>
        <w:r>
          <w:tab/>
        </w:r>
        <w:r>
          <w:fldChar w:fldCharType="begin"/>
        </w:r>
        <w:r>
          <w:instrText xml:space="preserve"> PAGEREF _Toc4607 \h </w:instrText>
        </w:r>
        <w:r>
          <w:fldChar w:fldCharType="separate"/>
        </w:r>
        <w:r>
          <w:t>29</w:t>
        </w:r>
        <w:r>
          <w:fldChar w:fldCharType="end"/>
        </w:r>
      </w:hyperlink>
    </w:p>
    <w:p>
      <w:pPr>
        <w:pStyle w:val="TOC2"/>
        <w:tabs>
          <w:tab w:val="right" w:leader="dot" w:pos="8306"/>
        </w:tabs>
      </w:pPr>
      <w:hyperlink w:anchor="_Toc18681" w:history="1">
        <w:r>
          <w:rPr>
            <w:rFonts w:ascii="仿宋" w:eastAsia="仿宋" w:hAnsi="仿宋" w:cs="仿宋" w:hint="eastAsia"/>
            <w:lang w:val="en-GB"/>
          </w:rPr>
          <w:t>(一)、人力资源配置</w:t>
        </w:r>
        <w:r>
          <w:tab/>
        </w:r>
        <w:r>
          <w:fldChar w:fldCharType="begin"/>
        </w:r>
        <w:r>
          <w:instrText xml:space="preserve"> PAGEREF _Toc18681 \h </w:instrText>
        </w:r>
        <w:r>
          <w:fldChar w:fldCharType="separate"/>
        </w:r>
        <w:r>
          <w:t>29</w:t>
        </w:r>
        <w:r>
          <w:fldChar w:fldCharType="end"/>
        </w:r>
      </w:hyperlink>
    </w:p>
    <w:p>
      <w:pPr>
        <w:pStyle w:val="TOC2"/>
        <w:tabs>
          <w:tab w:val="right" w:leader="dot" w:pos="8306"/>
        </w:tabs>
      </w:pPr>
      <w:hyperlink w:anchor="_Toc12586" w:history="1">
        <w:r>
          <w:rPr>
            <w:rFonts w:ascii="仿宋" w:eastAsia="仿宋" w:hAnsi="仿宋" w:cs="仿宋" w:hint="eastAsia"/>
            <w:lang w:val="en-GB"/>
          </w:rPr>
          <w:t>(二)、员工技能培训</w:t>
        </w:r>
        <w:r>
          <w:tab/>
        </w:r>
        <w:r>
          <w:fldChar w:fldCharType="begin"/>
        </w:r>
        <w:r>
          <w:instrText xml:space="preserve"> PAGEREF _Toc12586 \h </w:instrText>
        </w:r>
        <w:r>
          <w:fldChar w:fldCharType="separate"/>
        </w:r>
        <w:r>
          <w:t>31</w:t>
        </w:r>
        <w:r>
          <w:fldChar w:fldCharType="end"/>
        </w:r>
      </w:hyperlink>
    </w:p>
    <w:p>
      <w:pPr>
        <w:pStyle w:val="TOC1"/>
        <w:tabs>
          <w:tab w:val="right" w:leader="dot" w:pos="8306"/>
        </w:tabs>
      </w:pPr>
      <w:hyperlink w:anchor="_Toc21421" w:history="1">
        <w:r>
          <w:rPr>
            <w:rFonts w:ascii="仿宋" w:eastAsia="仿宋" w:hAnsi="仿宋" w:cs="仿宋" w:hint="eastAsia"/>
            <w:lang w:val="en-GB"/>
          </w:rPr>
          <w:t>六、老化箱消费者市场分析</w:t>
        </w:r>
        <w:r>
          <w:tab/>
        </w:r>
        <w:r>
          <w:fldChar w:fldCharType="begin"/>
        </w:r>
        <w:r>
          <w:instrText xml:space="preserve"> PAGEREF _Toc21421 \h </w:instrText>
        </w:r>
        <w:r>
          <w:fldChar w:fldCharType="separate"/>
        </w:r>
        <w:r>
          <w:t>33</w:t>
        </w:r>
        <w:r>
          <w:fldChar w:fldCharType="end"/>
        </w:r>
      </w:hyperlink>
    </w:p>
    <w:p>
      <w:pPr>
        <w:pStyle w:val="TOC2"/>
        <w:tabs>
          <w:tab w:val="right" w:leader="dot" w:pos="8306"/>
        </w:tabs>
      </w:pPr>
      <w:hyperlink w:anchor="_Toc5008" w:history="1">
        <w:r>
          <w:rPr>
            <w:rFonts w:ascii="仿宋" w:eastAsia="仿宋" w:hAnsi="仿宋" w:cs="仿宋" w:hint="eastAsia"/>
            <w:lang w:val="en-GB"/>
          </w:rPr>
          <w:t>(一)、目标客户群体</w:t>
        </w:r>
        <w:r>
          <w:tab/>
        </w:r>
        <w:r>
          <w:fldChar w:fldCharType="begin"/>
        </w:r>
        <w:r>
          <w:instrText xml:space="preserve"> PAGEREF _Toc5008 \h </w:instrText>
        </w:r>
        <w:r>
          <w:fldChar w:fldCharType="separate"/>
        </w:r>
        <w:r>
          <w:t>33</w:t>
        </w:r>
        <w:r>
          <w:fldChar w:fldCharType="end"/>
        </w:r>
      </w:hyperlink>
    </w:p>
    <w:p>
      <w:pPr>
        <w:pStyle w:val="TOC2"/>
        <w:tabs>
          <w:tab w:val="right" w:leader="dot" w:pos="8306"/>
        </w:tabs>
      </w:pPr>
      <w:hyperlink w:anchor="_Toc29584" w:history="1">
        <w:r>
          <w:rPr>
            <w:rFonts w:ascii="仿宋" w:eastAsia="仿宋" w:hAnsi="仿宋" w:cs="仿宋" w:hint="eastAsia"/>
            <w:lang w:val="en-GB"/>
          </w:rPr>
          <w:t>(二)、消费者需求</w:t>
        </w:r>
        <w:r>
          <w:tab/>
        </w:r>
        <w:r>
          <w:fldChar w:fldCharType="begin"/>
        </w:r>
        <w:r>
          <w:instrText xml:space="preserve"> PAGEREF _Toc29584 \h </w:instrText>
        </w:r>
        <w:r>
          <w:fldChar w:fldCharType="separate"/>
        </w:r>
        <w:r>
          <w:t>34</w:t>
        </w:r>
        <w:r>
          <w:fldChar w:fldCharType="end"/>
        </w:r>
      </w:hyperlink>
    </w:p>
    <w:p>
      <w:pPr>
        <w:pStyle w:val="TOC1"/>
        <w:tabs>
          <w:tab w:val="right" w:leader="dot" w:pos="8306"/>
        </w:tabs>
      </w:pPr>
      <w:hyperlink w:anchor="_Toc29380" w:history="1">
        <w:r>
          <w:rPr>
            <w:rFonts w:ascii="仿宋" w:eastAsia="仿宋" w:hAnsi="仿宋" w:cs="仿宋" w:hint="eastAsia"/>
            <w:lang w:val="en-GB"/>
          </w:rPr>
          <w:t>七、市场趋势与消费者洞察</w:t>
        </w:r>
        <w:r>
          <w:tab/>
        </w:r>
        <w:r>
          <w:fldChar w:fldCharType="begin"/>
        </w:r>
        <w:r>
          <w:instrText xml:space="preserve"> PAGEREF _Toc29380 \h </w:instrText>
        </w:r>
        <w:r>
          <w:fldChar w:fldCharType="separate"/>
        </w:r>
        <w:r>
          <w:t>36</w:t>
        </w:r>
        <w:r>
          <w:fldChar w:fldCharType="end"/>
        </w:r>
      </w:hyperlink>
    </w:p>
    <w:p>
      <w:pPr>
        <w:pStyle w:val="TOC2"/>
        <w:tabs>
          <w:tab w:val="right" w:leader="dot" w:pos="8306"/>
        </w:tabs>
      </w:pPr>
      <w:hyperlink w:anchor="_Toc23808" w:history="1">
        <w:r>
          <w:rPr>
            <w:rFonts w:ascii="仿宋" w:eastAsia="仿宋" w:hAnsi="仿宋" w:cs="仿宋" w:hint="eastAsia"/>
            <w:lang w:val="en-GB"/>
          </w:rPr>
          <w:t>(一)、市场趋势分析与预测</w:t>
        </w:r>
        <w:r>
          <w:tab/>
        </w:r>
        <w:r>
          <w:fldChar w:fldCharType="begin"/>
        </w:r>
        <w:r>
          <w:instrText xml:space="preserve"> PAGEREF _Toc23808 \h </w:instrText>
        </w:r>
        <w:r>
          <w:fldChar w:fldCharType="separate"/>
        </w:r>
        <w:r>
          <w:t>36</w:t>
        </w:r>
        <w:r>
          <w:fldChar w:fldCharType="end"/>
        </w:r>
      </w:hyperlink>
    </w:p>
    <w:p>
      <w:pPr>
        <w:pStyle w:val="TOC2"/>
        <w:tabs>
          <w:tab w:val="right" w:leader="dot" w:pos="8306"/>
        </w:tabs>
      </w:pPr>
      <w:hyperlink w:anchor="_Toc22130" w:history="1">
        <w:r>
          <w:rPr>
            <w:rFonts w:ascii="仿宋" w:eastAsia="仿宋" w:hAnsi="仿宋" w:cs="仿宋" w:hint="eastAsia"/>
            <w:lang w:val="en-GB"/>
          </w:rPr>
          <w:t>(二)、消费者洞察与行为研究</w:t>
        </w:r>
        <w:r>
          <w:tab/>
        </w:r>
        <w:r>
          <w:fldChar w:fldCharType="begin"/>
        </w:r>
        <w:r>
          <w:instrText xml:space="preserve"> PAGEREF _Toc22130 \h </w:instrText>
        </w:r>
        <w:r>
          <w:fldChar w:fldCharType="separate"/>
        </w:r>
        <w:r>
          <w:t>37</w:t>
        </w:r>
        <w:r>
          <w:fldChar w:fldCharType="end"/>
        </w:r>
      </w:hyperlink>
    </w:p>
    <w:p>
      <w:pPr>
        <w:pStyle w:val="TOC2"/>
        <w:tabs>
          <w:tab w:val="right" w:leader="dot" w:pos="8306"/>
        </w:tabs>
      </w:pPr>
      <w:hyperlink w:anchor="_Toc12950" w:history="1">
        <w:r>
          <w:rPr>
            <w:rFonts w:ascii="仿宋" w:eastAsia="仿宋" w:hAnsi="仿宋" w:cs="仿宋" w:hint="eastAsia"/>
            <w:lang w:val="en-GB"/>
          </w:rPr>
          <w:t>(三)、产品创新与市场适应性</w:t>
        </w:r>
        <w:r>
          <w:tab/>
        </w:r>
        <w:r>
          <w:fldChar w:fldCharType="begin"/>
        </w:r>
        <w:r>
          <w:instrText xml:space="preserve"> PAGEREF _Toc12950 \h </w:instrText>
        </w:r>
        <w:r>
          <w:fldChar w:fldCharType="separate"/>
        </w:r>
        <w:r>
          <w:t>39</w:t>
        </w:r>
        <w:r>
          <w:fldChar w:fldCharType="end"/>
        </w:r>
      </w:hyperlink>
    </w:p>
    <w:p>
      <w:pPr>
        <w:pStyle w:val="TOC2"/>
        <w:tabs>
          <w:tab w:val="right" w:leader="dot" w:pos="8306"/>
        </w:tabs>
      </w:pPr>
      <w:hyperlink w:anchor="_Toc12782" w:history="1">
        <w:r>
          <w:rPr>
            <w:rFonts w:ascii="仿宋" w:eastAsia="仿宋" w:hAnsi="仿宋" w:cs="仿宋" w:hint="eastAsia"/>
            <w:lang w:val="en-GB"/>
          </w:rPr>
          <w:t>(四)、服务体验与客户满意度</w:t>
        </w:r>
        <w:r>
          <w:tab/>
        </w:r>
        <w:r>
          <w:fldChar w:fldCharType="begin"/>
        </w:r>
        <w:r>
          <w:instrText xml:space="preserve"> PAGEREF _Toc12782 \h </w:instrText>
        </w:r>
        <w:r>
          <w:fldChar w:fldCharType="separate"/>
        </w:r>
        <w:r>
          <w:t>40</w:t>
        </w:r>
        <w:r>
          <w:fldChar w:fldCharType="end"/>
        </w:r>
      </w:hyperlink>
    </w:p>
    <w:p>
      <w:pPr>
        <w:pStyle w:val="TOC1"/>
        <w:tabs>
          <w:tab w:val="right" w:leader="dot" w:pos="8306"/>
        </w:tabs>
      </w:pPr>
      <w:hyperlink w:anchor="_Toc28941" w:history="1">
        <w:r>
          <w:rPr>
            <w:rFonts w:ascii="仿宋" w:eastAsia="仿宋" w:hAnsi="仿宋" w:cs="仿宋" w:hint="eastAsia"/>
            <w:lang w:val="en-GB"/>
          </w:rPr>
          <w:t>八、老化箱整合营销</w:t>
        </w:r>
        <w:r>
          <w:tab/>
        </w:r>
        <w:r>
          <w:fldChar w:fldCharType="begin"/>
        </w:r>
        <w:r>
          <w:instrText xml:space="preserve"> PAGEREF _Toc28941 \h </w:instrText>
        </w:r>
        <w:r>
          <w:fldChar w:fldCharType="separate"/>
        </w:r>
        <w:r>
          <w:t>42</w:t>
        </w:r>
        <w:r>
          <w:fldChar w:fldCharType="end"/>
        </w:r>
      </w:hyperlink>
    </w:p>
    <w:p>
      <w:pPr>
        <w:pStyle w:val="TOC2"/>
        <w:tabs>
          <w:tab w:val="right" w:leader="dot" w:pos="8306"/>
        </w:tabs>
      </w:pPr>
      <w:hyperlink w:anchor="_Toc21228" w:history="1">
        <w:r>
          <w:rPr>
            <w:rFonts w:ascii="仿宋" w:eastAsia="仿宋" w:hAnsi="仿宋" w:cs="仿宋" w:hint="eastAsia"/>
            <w:lang w:val="en-GB"/>
          </w:rPr>
          <w:t>(一)、跨渠道整合</w:t>
        </w:r>
        <w:r>
          <w:tab/>
        </w:r>
        <w:r>
          <w:fldChar w:fldCharType="begin"/>
        </w:r>
        <w:r>
          <w:instrText xml:space="preserve"> PAGEREF _Toc21228 \h </w:instrText>
        </w:r>
        <w:r>
          <w:fldChar w:fldCharType="separate"/>
        </w:r>
        <w:r>
          <w:t>42</w:t>
        </w:r>
        <w:r>
          <w:fldChar w:fldCharType="end"/>
        </w:r>
      </w:hyperlink>
    </w:p>
    <w:p>
      <w:pPr>
        <w:pStyle w:val="TOC2"/>
        <w:tabs>
          <w:tab w:val="right" w:leader="dot" w:pos="8306"/>
        </w:tabs>
      </w:pPr>
      <w:hyperlink w:anchor="_Toc2950" w:history="1">
        <w:r>
          <w:rPr>
            <w:rFonts w:ascii="仿宋" w:eastAsia="仿宋" w:hAnsi="仿宋" w:cs="仿宋" w:hint="eastAsia"/>
            <w:lang w:val="en-GB"/>
          </w:rPr>
          <w:t>(二)、品牌一体化</w:t>
        </w:r>
        <w:r>
          <w:tab/>
        </w:r>
        <w:r>
          <w:fldChar w:fldCharType="begin"/>
        </w:r>
        <w:r>
          <w:instrText xml:space="preserve"> PAGEREF _Toc2950 \h </w:instrText>
        </w:r>
        <w:r>
          <w:fldChar w:fldCharType="separate"/>
        </w:r>
        <w:r>
          <w:t>43</w:t>
        </w:r>
        <w:r>
          <w:fldChar w:fldCharType="end"/>
        </w:r>
      </w:hyperlink>
    </w:p>
    <w:p>
      <w:pPr>
        <w:pStyle w:val="TOC2"/>
        <w:tabs>
          <w:tab w:val="right" w:leader="dot" w:pos="8306"/>
        </w:tabs>
      </w:pPr>
      <w:hyperlink w:anchor="_Toc21321" w:history="1">
        <w:r>
          <w:rPr>
            <w:rFonts w:ascii="仿宋" w:eastAsia="仿宋" w:hAnsi="仿宋" w:cs="仿宋" w:hint="eastAsia"/>
            <w:lang w:val="en-GB"/>
          </w:rPr>
          <w:t>(三)、数据整合</w:t>
        </w:r>
        <w:r>
          <w:tab/>
        </w:r>
        <w:r>
          <w:fldChar w:fldCharType="begin"/>
        </w:r>
        <w:r>
          <w:instrText xml:space="preserve"> PAGEREF _Toc21321 \h </w:instrText>
        </w:r>
        <w:r>
          <w:fldChar w:fldCharType="separate"/>
        </w:r>
        <w:r>
          <w:t>45</w:t>
        </w:r>
        <w:r>
          <w:fldChar w:fldCharType="end"/>
        </w:r>
      </w:hyperlink>
    </w:p>
    <w:p>
      <w:pPr>
        <w:pStyle w:val="TOC2"/>
        <w:tabs>
          <w:tab w:val="right" w:leader="dot" w:pos="8306"/>
        </w:tabs>
      </w:pPr>
      <w:hyperlink w:anchor="_Toc17086" w:history="1">
        <w:r>
          <w:rPr>
            <w:rFonts w:ascii="仿宋" w:eastAsia="仿宋" w:hAnsi="仿宋" w:cs="仿宋" w:hint="eastAsia"/>
            <w:lang w:val="en-GB"/>
          </w:rPr>
          <w:t>(四)、客户关系管理</w:t>
        </w:r>
        <w:r>
          <w:tab/>
        </w:r>
        <w:r>
          <w:fldChar w:fldCharType="begin"/>
        </w:r>
        <w:r>
          <w:instrText xml:space="preserve"> PAGEREF _Toc17086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5" w:history="1">
        <w:r>
          <w:rPr>
            <w:rFonts w:ascii="仿宋" w:eastAsia="仿宋" w:hAnsi="仿宋" w:cs="仿宋" w:hint="eastAsia"/>
            <w:lang w:val="en-GB"/>
          </w:rPr>
          <w:t>九、老化箱市场地位与竞争战略</w:t>
        </w:r>
        <w:r>
          <w:tab/>
        </w:r>
        <w:r>
          <w:fldChar w:fldCharType="begin"/>
        </w:r>
        <w:r>
          <w:instrText xml:space="preserve"> PAGEREF _Toc3535 \h </w:instrText>
        </w:r>
        <w:r>
          <w:fldChar w:fldCharType="separate"/>
        </w:r>
        <w:r>
          <w:t>51</w:t>
        </w:r>
        <w:r>
          <w:fldChar w:fldCharType="end"/>
        </w:r>
      </w:hyperlink>
    </w:p>
    <w:p>
      <w:pPr>
        <w:pStyle w:val="TOC2"/>
        <w:tabs>
          <w:tab w:val="right" w:leader="dot" w:pos="8306"/>
        </w:tabs>
      </w:pPr>
      <w:hyperlink w:anchor="_Toc22329" w:history="1">
        <w:r>
          <w:rPr>
            <w:rFonts w:ascii="仿宋" w:eastAsia="仿宋" w:hAnsi="仿宋" w:cs="仿宋" w:hint="eastAsia"/>
            <w:lang w:val="en-GB"/>
          </w:rPr>
          <w:t>(一)、公司市场地位</w:t>
        </w:r>
        <w:r>
          <w:tab/>
        </w:r>
        <w:r>
          <w:fldChar w:fldCharType="begin"/>
        </w:r>
        <w:r>
          <w:instrText xml:space="preserve"> PAGEREF _Toc22329 \h </w:instrText>
        </w:r>
        <w:r>
          <w:fldChar w:fldCharType="separate"/>
        </w:r>
        <w:r>
          <w:t>51</w:t>
        </w:r>
        <w:r>
          <w:fldChar w:fldCharType="end"/>
        </w:r>
      </w:hyperlink>
    </w:p>
    <w:p>
      <w:pPr>
        <w:pStyle w:val="TOC2"/>
        <w:tabs>
          <w:tab w:val="right" w:leader="dot" w:pos="8306"/>
        </w:tabs>
      </w:pPr>
      <w:hyperlink w:anchor="_Toc22100" w:history="1">
        <w:r>
          <w:rPr>
            <w:rFonts w:ascii="仿宋" w:eastAsia="仿宋" w:hAnsi="仿宋" w:cs="仿宋" w:hint="eastAsia"/>
            <w:lang w:val="en-GB"/>
          </w:rPr>
          <w:t>(二)、竞争对手分析</w:t>
        </w:r>
        <w:r>
          <w:tab/>
        </w:r>
        <w:r>
          <w:fldChar w:fldCharType="begin"/>
        </w:r>
        <w:r>
          <w:instrText xml:space="preserve"> PAGEREF _Toc22100 \h </w:instrText>
        </w:r>
        <w:r>
          <w:fldChar w:fldCharType="separate"/>
        </w:r>
        <w:r>
          <w:t>52</w:t>
        </w:r>
        <w:r>
          <w:fldChar w:fldCharType="end"/>
        </w:r>
      </w:hyperlink>
    </w:p>
    <w:p>
      <w:pPr>
        <w:pStyle w:val="TOC2"/>
        <w:tabs>
          <w:tab w:val="right" w:leader="dot" w:pos="8306"/>
        </w:tabs>
      </w:pPr>
      <w:hyperlink w:anchor="_Toc30056" w:history="1">
        <w:r>
          <w:rPr>
            <w:rFonts w:ascii="仿宋" w:eastAsia="仿宋" w:hAnsi="仿宋" w:cs="仿宋" w:hint="eastAsia"/>
            <w:lang w:val="en-GB"/>
          </w:rPr>
          <w:t>(三)、竞争战略</w:t>
        </w:r>
        <w:r>
          <w:tab/>
        </w:r>
        <w:r>
          <w:fldChar w:fldCharType="begin"/>
        </w:r>
        <w:r>
          <w:instrText xml:space="preserve"> PAGEREF _Toc30056 \h </w:instrText>
        </w:r>
        <w:r>
          <w:fldChar w:fldCharType="separate"/>
        </w:r>
        <w:r>
          <w:t>53</w:t>
        </w:r>
        <w:r>
          <w:fldChar w:fldCharType="end"/>
        </w:r>
      </w:hyperlink>
    </w:p>
    <w:p>
      <w:pPr>
        <w:pStyle w:val="TOC2"/>
        <w:tabs>
          <w:tab w:val="right" w:leader="dot" w:pos="8306"/>
        </w:tabs>
      </w:pPr>
      <w:hyperlink w:anchor="_Toc30636" w:history="1">
        <w:r>
          <w:rPr>
            <w:rFonts w:ascii="仿宋" w:eastAsia="仿宋" w:hAnsi="仿宋" w:cs="仿宋" w:hint="eastAsia"/>
            <w:lang w:val="en-GB"/>
          </w:rPr>
          <w:t>(四)、市场定位</w:t>
        </w:r>
        <w:r>
          <w:tab/>
        </w:r>
        <w:r>
          <w:fldChar w:fldCharType="begin"/>
        </w:r>
        <w:r>
          <w:instrText xml:space="preserve"> PAGEREF _Toc30636 \h </w:instrText>
        </w:r>
        <w:r>
          <w:fldChar w:fldCharType="separate"/>
        </w:r>
        <w:r>
          <w:t>54</w:t>
        </w:r>
        <w:r>
          <w:fldChar w:fldCharType="end"/>
        </w:r>
      </w:hyperlink>
    </w:p>
    <w:p>
      <w:pPr>
        <w:pStyle w:val="TOC1"/>
        <w:tabs>
          <w:tab w:val="right" w:leader="dot" w:pos="8306"/>
        </w:tabs>
      </w:pPr>
      <w:hyperlink w:anchor="_Toc29778" w:history="1">
        <w:r>
          <w:rPr>
            <w:rFonts w:ascii="仿宋" w:eastAsia="仿宋" w:hAnsi="仿宋" w:cs="仿宋" w:hint="eastAsia"/>
            <w:lang w:val="en-GB"/>
          </w:rPr>
          <w:t>十、老化箱组织市场分析</w:t>
        </w:r>
        <w:r>
          <w:tab/>
        </w:r>
        <w:r>
          <w:fldChar w:fldCharType="begin"/>
        </w:r>
        <w:r>
          <w:instrText xml:space="preserve"> PAGEREF _Toc29778 \h </w:instrText>
        </w:r>
        <w:r>
          <w:fldChar w:fldCharType="separate"/>
        </w:r>
        <w:r>
          <w:t>54</w:t>
        </w:r>
        <w:r>
          <w:fldChar w:fldCharType="end"/>
        </w:r>
      </w:hyperlink>
    </w:p>
    <w:p>
      <w:pPr>
        <w:pStyle w:val="TOC2"/>
        <w:tabs>
          <w:tab w:val="right" w:leader="dot" w:pos="8306"/>
        </w:tabs>
      </w:pPr>
      <w:hyperlink w:anchor="_Toc20030" w:history="1">
        <w:r>
          <w:rPr>
            <w:rFonts w:ascii="仿宋" w:eastAsia="仿宋" w:hAnsi="仿宋" w:cs="仿宋" w:hint="eastAsia"/>
            <w:lang w:val="en-GB"/>
          </w:rPr>
          <w:t>(一)、组织结构</w:t>
        </w:r>
        <w:r>
          <w:tab/>
        </w:r>
        <w:r>
          <w:fldChar w:fldCharType="begin"/>
        </w:r>
        <w:r>
          <w:instrText xml:space="preserve"> PAGEREF _Toc20030 \h </w:instrText>
        </w:r>
        <w:r>
          <w:fldChar w:fldCharType="separate"/>
        </w:r>
        <w:r>
          <w:t>54</w:t>
        </w:r>
        <w:r>
          <w:fldChar w:fldCharType="end"/>
        </w:r>
      </w:hyperlink>
    </w:p>
    <w:p>
      <w:pPr>
        <w:pStyle w:val="TOC2"/>
        <w:tabs>
          <w:tab w:val="right" w:leader="dot" w:pos="8306"/>
        </w:tabs>
      </w:pPr>
      <w:hyperlink w:anchor="_Toc19524" w:history="1">
        <w:r>
          <w:rPr>
            <w:rFonts w:ascii="仿宋" w:eastAsia="仿宋" w:hAnsi="仿宋" w:cs="仿宋" w:hint="eastAsia"/>
            <w:lang w:val="en-GB"/>
          </w:rPr>
          <w:t>(二)、决策机制</w:t>
        </w:r>
        <w:r>
          <w:tab/>
        </w:r>
        <w:r>
          <w:fldChar w:fldCharType="begin"/>
        </w:r>
        <w:r>
          <w:instrText xml:space="preserve"> PAGEREF _Toc19524 \h </w:instrText>
        </w:r>
        <w:r>
          <w:fldChar w:fldCharType="separate"/>
        </w:r>
        <w:r>
          <w:t>56</w:t>
        </w:r>
        <w:r>
          <w:fldChar w:fldCharType="end"/>
        </w:r>
      </w:hyperlink>
    </w:p>
    <w:p>
      <w:pPr>
        <w:pStyle w:val="TOC2"/>
        <w:tabs>
          <w:tab w:val="right" w:leader="dot" w:pos="8306"/>
        </w:tabs>
      </w:pPr>
      <w:hyperlink w:anchor="_Toc30937" w:history="1">
        <w:r>
          <w:rPr>
            <w:rFonts w:ascii="仿宋" w:eastAsia="仿宋" w:hAnsi="仿宋" w:cs="仿宋" w:hint="eastAsia"/>
            <w:lang w:val="en-GB"/>
          </w:rPr>
          <w:t>(三)、企业文化</w:t>
        </w:r>
        <w:r>
          <w:tab/>
        </w:r>
        <w:r>
          <w:fldChar w:fldCharType="begin"/>
        </w:r>
        <w:r>
          <w:instrText xml:space="preserve"> PAGEREF _Toc30937 \h </w:instrText>
        </w:r>
        <w:r>
          <w:fldChar w:fldCharType="separate"/>
        </w:r>
        <w:r>
          <w:t>57</w:t>
        </w:r>
        <w:r>
          <w:fldChar w:fldCharType="end"/>
        </w:r>
      </w:hyperlink>
    </w:p>
    <w:p>
      <w:pPr>
        <w:pStyle w:val="TOC2"/>
        <w:tabs>
          <w:tab w:val="right" w:leader="dot" w:pos="8306"/>
        </w:tabs>
      </w:pPr>
      <w:hyperlink w:anchor="_Toc23801" w:history="1">
        <w:r>
          <w:rPr>
            <w:rFonts w:ascii="仿宋" w:eastAsia="仿宋" w:hAnsi="仿宋" w:cs="仿宋" w:hint="eastAsia"/>
            <w:lang w:val="en-GB"/>
          </w:rPr>
          <w:t>(四)、供应商关系</w:t>
        </w:r>
        <w:r>
          <w:tab/>
        </w:r>
        <w:r>
          <w:fldChar w:fldCharType="begin"/>
        </w:r>
        <w:r>
          <w:instrText xml:space="preserve"> PAGEREF _Toc23801 \h </w:instrText>
        </w:r>
        <w:r>
          <w:fldChar w:fldCharType="separate"/>
        </w:r>
        <w:r>
          <w:t>59</w:t>
        </w:r>
        <w:r>
          <w:fldChar w:fldCharType="end"/>
        </w:r>
      </w:hyperlink>
    </w:p>
    <w:p>
      <w:pPr>
        <w:pStyle w:val="TOC1"/>
        <w:tabs>
          <w:tab w:val="right" w:leader="dot" w:pos="8306"/>
        </w:tabs>
      </w:pPr>
      <w:hyperlink w:anchor="_Toc5998" w:history="1">
        <w:r>
          <w:rPr>
            <w:rFonts w:ascii="仿宋" w:eastAsia="仿宋" w:hAnsi="仿宋" w:cs="仿宋" w:hint="eastAsia"/>
            <w:lang w:val="en-GB"/>
          </w:rPr>
          <w:t>十一、老化箱国际化战略</w:t>
        </w:r>
        <w:r>
          <w:tab/>
        </w:r>
        <w:r>
          <w:fldChar w:fldCharType="begin"/>
        </w:r>
        <w:r>
          <w:instrText xml:space="preserve"> PAGEREF _Toc5998 \h </w:instrText>
        </w:r>
        <w:r>
          <w:fldChar w:fldCharType="separate"/>
        </w:r>
        <w:r>
          <w:t>60</w:t>
        </w:r>
        <w:r>
          <w:fldChar w:fldCharType="end"/>
        </w:r>
      </w:hyperlink>
    </w:p>
    <w:p>
      <w:pPr>
        <w:pStyle w:val="TOC2"/>
        <w:tabs>
          <w:tab w:val="right" w:leader="dot" w:pos="8306"/>
        </w:tabs>
      </w:pPr>
      <w:hyperlink w:anchor="_Toc1600" w:history="1">
        <w:r>
          <w:rPr>
            <w:rFonts w:ascii="仿宋" w:eastAsia="仿宋" w:hAnsi="仿宋" w:cs="仿宋" w:hint="eastAsia"/>
            <w:lang w:val="en-GB"/>
          </w:rPr>
          <w:t>(一)、海外市场分析与选择</w:t>
        </w:r>
        <w:r>
          <w:tab/>
        </w:r>
        <w:r>
          <w:fldChar w:fldCharType="begin"/>
        </w:r>
        <w:r>
          <w:instrText xml:space="preserve"> PAGEREF _Toc1600 \h </w:instrText>
        </w:r>
        <w:r>
          <w:fldChar w:fldCharType="separate"/>
        </w:r>
        <w:r>
          <w:t>60</w:t>
        </w:r>
        <w:r>
          <w:fldChar w:fldCharType="end"/>
        </w:r>
      </w:hyperlink>
    </w:p>
    <w:p>
      <w:pPr>
        <w:pStyle w:val="TOC2"/>
        <w:tabs>
          <w:tab w:val="right" w:leader="dot" w:pos="8306"/>
        </w:tabs>
      </w:pPr>
      <w:hyperlink w:anchor="_Toc10022" w:history="1">
        <w:r>
          <w:rPr>
            <w:rFonts w:ascii="仿宋" w:eastAsia="仿宋" w:hAnsi="仿宋" w:cs="仿宋" w:hint="eastAsia"/>
            <w:lang w:val="en-GB"/>
          </w:rPr>
          <w:t>(二)、跨国合作伙伴关系</w:t>
        </w:r>
        <w:r>
          <w:tab/>
        </w:r>
        <w:r>
          <w:fldChar w:fldCharType="begin"/>
        </w:r>
        <w:r>
          <w:instrText xml:space="preserve"> PAGEREF _Toc10022 \h </w:instrText>
        </w:r>
        <w:r>
          <w:fldChar w:fldCharType="separate"/>
        </w:r>
        <w:r>
          <w:t>61</w:t>
        </w:r>
        <w:r>
          <w:fldChar w:fldCharType="end"/>
        </w:r>
      </w:hyperlink>
    </w:p>
    <w:p>
      <w:pPr>
        <w:pStyle w:val="TOC2"/>
        <w:tabs>
          <w:tab w:val="right" w:leader="dot" w:pos="8306"/>
        </w:tabs>
      </w:pPr>
      <w:hyperlink w:anchor="_Toc25744" w:history="1">
        <w:r>
          <w:rPr>
            <w:rFonts w:ascii="仿宋" w:eastAsia="仿宋" w:hAnsi="仿宋" w:cs="仿宋" w:hint="eastAsia"/>
            <w:lang w:val="en-GB"/>
          </w:rPr>
          <w:t>(三)、国际市场营销与品牌推广</w:t>
        </w:r>
        <w:r>
          <w:tab/>
        </w:r>
        <w:r>
          <w:fldChar w:fldCharType="begin"/>
        </w:r>
        <w:r>
          <w:instrText xml:space="preserve"> PAGEREF _Toc25744 \h </w:instrText>
        </w:r>
        <w:r>
          <w:fldChar w:fldCharType="separate"/>
        </w:r>
        <w:r>
          <w:t>62</w:t>
        </w:r>
        <w:r>
          <w:fldChar w:fldCharType="end"/>
        </w:r>
      </w:hyperlink>
    </w:p>
    <w:p>
      <w:pPr>
        <w:pStyle w:val="TOC2"/>
        <w:tabs>
          <w:tab w:val="right" w:leader="dot" w:pos="8306"/>
        </w:tabs>
      </w:pPr>
      <w:hyperlink w:anchor="_Toc21361" w:history="1">
        <w:r>
          <w:rPr>
            <w:rFonts w:ascii="仿宋" w:eastAsia="仿宋" w:hAnsi="仿宋" w:cs="仿宋" w:hint="eastAsia"/>
            <w:lang w:val="en-GB"/>
          </w:rPr>
          <w:t>(四)、国际贸易与风险管理</w:t>
        </w:r>
        <w:r>
          <w:tab/>
        </w:r>
        <w:r>
          <w:fldChar w:fldCharType="begin"/>
        </w:r>
        <w:r>
          <w:instrText xml:space="preserve"> PAGEREF _Toc21361 \h </w:instrText>
        </w:r>
        <w:r>
          <w:fldChar w:fldCharType="separate"/>
        </w:r>
        <w:r>
          <w:t>63</w:t>
        </w:r>
        <w:r>
          <w:fldChar w:fldCharType="end"/>
        </w:r>
      </w:hyperlink>
    </w:p>
    <w:p>
      <w:pPr>
        <w:pStyle w:val="TOC1"/>
        <w:tabs>
          <w:tab w:val="right" w:leader="dot" w:pos="8306"/>
        </w:tabs>
      </w:pPr>
      <w:hyperlink w:anchor="_Toc15139" w:history="1">
        <w:r>
          <w:rPr>
            <w:rFonts w:ascii="仿宋" w:eastAsia="仿宋" w:hAnsi="仿宋" w:cs="仿宋" w:hint="eastAsia"/>
            <w:lang w:val="en-GB"/>
          </w:rPr>
          <w:t>十二、老化箱人才战略与团队建设</w:t>
        </w:r>
        <w:r>
          <w:tab/>
        </w:r>
        <w:r>
          <w:fldChar w:fldCharType="begin"/>
        </w:r>
        <w:r>
          <w:instrText xml:space="preserve"> PAGEREF _Toc15139 \h </w:instrText>
        </w:r>
        <w:r>
          <w:fldChar w:fldCharType="separate"/>
        </w:r>
        <w:r>
          <w:t>65</w:t>
        </w:r>
        <w:r>
          <w:fldChar w:fldCharType="end"/>
        </w:r>
      </w:hyperlink>
    </w:p>
    <w:p>
      <w:pPr>
        <w:pStyle w:val="TOC2"/>
        <w:tabs>
          <w:tab w:val="right" w:leader="dot" w:pos="8306"/>
        </w:tabs>
      </w:pPr>
      <w:hyperlink w:anchor="_Toc10753" w:history="1">
        <w:r>
          <w:rPr>
            <w:rFonts w:ascii="仿宋" w:eastAsia="仿宋" w:hAnsi="仿宋" w:cs="仿宋" w:hint="eastAsia"/>
            <w:lang w:val="en-GB"/>
          </w:rPr>
          <w:t>(一)、人才需求与招聘计划</w:t>
        </w:r>
        <w:r>
          <w:tab/>
        </w:r>
        <w:r>
          <w:fldChar w:fldCharType="begin"/>
        </w:r>
        <w:r>
          <w:instrText xml:space="preserve"> PAGEREF _Toc10753 \h </w:instrText>
        </w:r>
        <w:r>
          <w:fldChar w:fldCharType="separate"/>
        </w:r>
        <w:r>
          <w:t>65</w:t>
        </w:r>
        <w:r>
          <w:fldChar w:fldCharType="end"/>
        </w:r>
      </w:hyperlink>
    </w:p>
    <w:p>
      <w:pPr>
        <w:pStyle w:val="TOC2"/>
        <w:tabs>
          <w:tab w:val="right" w:leader="dot" w:pos="8306"/>
        </w:tabs>
      </w:pPr>
      <w:hyperlink w:anchor="_Toc25274" w:history="1">
        <w:r>
          <w:rPr>
            <w:rFonts w:ascii="仿宋" w:eastAsia="仿宋" w:hAnsi="仿宋" w:cs="仿宋" w:hint="eastAsia"/>
            <w:lang w:val="en-GB"/>
          </w:rPr>
          <w:t>(二)、培训与专业发展</w:t>
        </w:r>
        <w:r>
          <w:tab/>
        </w:r>
        <w:r>
          <w:fldChar w:fldCharType="begin"/>
        </w:r>
        <w:r>
          <w:instrText xml:space="preserve"> PAGEREF _Toc25274 \h </w:instrText>
        </w:r>
        <w:r>
          <w:fldChar w:fldCharType="separate"/>
        </w:r>
        <w:r>
          <w:t>66</w:t>
        </w:r>
        <w:r>
          <w:fldChar w:fldCharType="end"/>
        </w:r>
      </w:hyperlink>
    </w:p>
    <w:p>
      <w:pPr>
        <w:pStyle w:val="TOC2"/>
        <w:tabs>
          <w:tab w:val="right" w:leader="dot" w:pos="8306"/>
        </w:tabs>
      </w:pPr>
      <w:hyperlink w:anchor="_Toc771" w:history="1">
        <w:r>
          <w:rPr>
            <w:rFonts w:ascii="仿宋" w:eastAsia="仿宋" w:hAnsi="仿宋" w:cs="仿宋" w:hint="eastAsia"/>
            <w:lang w:val="en-GB"/>
          </w:rPr>
          <w:t>(三)、绩效评价与激励机制</w:t>
        </w:r>
        <w:r>
          <w:tab/>
        </w:r>
        <w:r>
          <w:fldChar w:fldCharType="begin"/>
        </w:r>
        <w:r>
          <w:instrText xml:space="preserve"> PAGEREF _Toc771 \h </w:instrText>
        </w:r>
        <w:r>
          <w:fldChar w:fldCharType="separate"/>
        </w:r>
        <w:r>
          <w:t>67</w:t>
        </w:r>
        <w:r>
          <w:fldChar w:fldCharType="end"/>
        </w:r>
      </w:hyperlink>
    </w:p>
    <w:p>
      <w:pPr>
        <w:pStyle w:val="TOC2"/>
        <w:tabs>
          <w:tab w:val="right" w:leader="dot" w:pos="8306"/>
        </w:tabs>
      </w:pPr>
      <w:hyperlink w:anchor="_Toc29564" w:history="1">
        <w:r>
          <w:rPr>
            <w:rFonts w:ascii="仿宋" w:eastAsia="仿宋" w:hAnsi="仿宋" w:cs="仿宋" w:hint="eastAsia"/>
            <w:lang w:val="en-GB"/>
          </w:rPr>
          <w:t>(四)、团队建设与协作模式</w:t>
        </w:r>
        <w:r>
          <w:tab/>
        </w:r>
        <w:r>
          <w:fldChar w:fldCharType="begin"/>
        </w:r>
        <w:r>
          <w:instrText xml:space="preserve"> PAGEREF _Toc29564 \h </w:instrText>
        </w:r>
        <w:r>
          <w:fldChar w:fldCharType="separate"/>
        </w:r>
        <w:r>
          <w:t>68</w:t>
        </w:r>
        <w:r>
          <w:fldChar w:fldCharType="end"/>
        </w:r>
      </w:hyperlink>
    </w:p>
    <w:p>
      <w:pPr>
        <w:pStyle w:val="TOC1"/>
        <w:tabs>
          <w:tab w:val="right" w:leader="dot" w:pos="8306"/>
        </w:tabs>
      </w:pPr>
      <w:hyperlink w:anchor="_Toc23559" w:history="1">
        <w:r>
          <w:rPr>
            <w:rFonts w:ascii="仿宋" w:eastAsia="仿宋" w:hAnsi="仿宋" w:cs="仿宋" w:hint="eastAsia"/>
            <w:lang w:val="en-GB"/>
          </w:rPr>
          <w:t>十三、老化箱风险管理与合规</w:t>
        </w:r>
        <w:r>
          <w:tab/>
        </w:r>
        <w:r>
          <w:fldChar w:fldCharType="begin"/>
        </w:r>
        <w:r>
          <w:instrText xml:space="preserve"> PAGEREF _Toc23559 \h </w:instrText>
        </w:r>
        <w:r>
          <w:fldChar w:fldCharType="separate"/>
        </w:r>
        <w:r>
          <w:t>70</w:t>
        </w:r>
        <w:r>
          <w:fldChar w:fldCharType="end"/>
        </w:r>
      </w:hyperlink>
    </w:p>
    <w:p>
      <w:pPr>
        <w:pStyle w:val="TOC2"/>
        <w:tabs>
          <w:tab w:val="right" w:leader="dot" w:pos="8306"/>
        </w:tabs>
      </w:pPr>
      <w:hyperlink w:anchor="_Toc10927" w:history="1">
        <w:r>
          <w:rPr>
            <w:rFonts w:ascii="仿宋" w:eastAsia="仿宋" w:hAnsi="仿宋" w:cs="仿宋" w:hint="eastAsia"/>
            <w:lang w:val="en-GB"/>
          </w:rPr>
          <w:t>(一)、风险评估与监测体系</w:t>
        </w:r>
        <w:r>
          <w:tab/>
        </w:r>
        <w:r>
          <w:fldChar w:fldCharType="begin"/>
        </w:r>
        <w:r>
          <w:instrText xml:space="preserve"> PAGEREF _Toc10927 \h </w:instrText>
        </w:r>
        <w:r>
          <w:fldChar w:fldCharType="separate"/>
        </w:r>
        <w:r>
          <w:t>70</w:t>
        </w:r>
        <w:r>
          <w:fldChar w:fldCharType="end"/>
        </w:r>
      </w:hyperlink>
    </w:p>
    <w:p>
      <w:pPr>
        <w:pStyle w:val="TOC2"/>
        <w:tabs>
          <w:tab w:val="right" w:leader="dot" w:pos="8306"/>
        </w:tabs>
      </w:pPr>
      <w:hyperlink w:anchor="_Toc17229" w:history="1">
        <w:r>
          <w:rPr>
            <w:rFonts w:ascii="仿宋" w:eastAsia="仿宋" w:hAnsi="仿宋" w:cs="仿宋" w:hint="eastAsia"/>
            <w:lang w:val="en-GB"/>
          </w:rPr>
          <w:t>(二)、合规政策制定与执行</w:t>
        </w:r>
        <w:r>
          <w:tab/>
        </w:r>
        <w:r>
          <w:fldChar w:fldCharType="begin"/>
        </w:r>
        <w:r>
          <w:instrText xml:space="preserve"> PAGEREF _Toc17229 \h </w:instrText>
        </w:r>
        <w:r>
          <w:fldChar w:fldCharType="separate"/>
        </w:r>
        <w:r>
          <w:t>71</w:t>
        </w:r>
        <w:r>
          <w:fldChar w:fldCharType="end"/>
        </w:r>
      </w:hyperlink>
    </w:p>
    <w:p>
      <w:pPr>
        <w:pStyle w:val="TOC2"/>
        <w:tabs>
          <w:tab w:val="right" w:leader="dot" w:pos="8306"/>
        </w:tabs>
      </w:pPr>
      <w:hyperlink w:anchor="_Toc21344" w:history="1">
        <w:r>
          <w:rPr>
            <w:rFonts w:ascii="仿宋" w:eastAsia="仿宋" w:hAnsi="仿宋" w:cs="仿宋" w:hint="eastAsia"/>
            <w:lang w:val="en-GB"/>
          </w:rPr>
          <w:t>(三)、危机管理与灾备计划</w:t>
        </w:r>
        <w:r>
          <w:tab/>
        </w:r>
        <w:r>
          <w:fldChar w:fldCharType="begin"/>
        </w:r>
        <w:r>
          <w:instrText xml:space="preserve"> PAGEREF _Toc21344 \h </w:instrText>
        </w:r>
        <w:r>
          <w:fldChar w:fldCharType="separate"/>
        </w:r>
        <w:r>
          <w:t>72</w:t>
        </w:r>
        <w:r>
          <w:fldChar w:fldCharType="end"/>
        </w:r>
      </w:hyperlink>
    </w:p>
    <w:p>
      <w:pPr>
        <w:pStyle w:val="TOC2"/>
        <w:tabs>
          <w:tab w:val="right" w:leader="dot" w:pos="8306"/>
        </w:tabs>
      </w:pPr>
      <w:hyperlink w:anchor="_Toc7760" w:history="1">
        <w:r>
          <w:rPr>
            <w:rFonts w:ascii="仿宋" w:eastAsia="仿宋" w:hAnsi="仿宋" w:cs="仿宋" w:hint="eastAsia"/>
            <w:lang w:val="en-GB"/>
          </w:rPr>
          <w:t>(四)、法律事务与法规遵从</w:t>
        </w:r>
        <w:r>
          <w:tab/>
        </w:r>
        <w:r>
          <w:fldChar w:fldCharType="begin"/>
        </w:r>
        <w:r>
          <w:instrText xml:space="preserve"> PAGEREF _Toc7760 \h </w:instrText>
        </w:r>
        <w:r>
          <w:fldChar w:fldCharType="separate"/>
        </w:r>
        <w:r>
          <w:t>74</w:t>
        </w:r>
        <w:r>
          <w:fldChar w:fldCharType="end"/>
        </w:r>
      </w:hyperlink>
    </w:p>
    <w:p>
      <w:pPr>
        <w:pStyle w:val="TOC1"/>
        <w:tabs>
          <w:tab w:val="right" w:leader="dot" w:pos="8306"/>
        </w:tabs>
      </w:pPr>
      <w:hyperlink w:anchor="_Toc28986" w:history="1">
        <w:r>
          <w:rPr>
            <w:rFonts w:ascii="仿宋" w:eastAsia="仿宋" w:hAnsi="仿宋" w:cs="仿宋" w:hint="eastAsia"/>
            <w:lang w:val="en-GB"/>
          </w:rPr>
          <w:t>十四、老化箱数字化发展方案</w:t>
        </w:r>
        <w:r>
          <w:tab/>
        </w:r>
        <w:r>
          <w:fldChar w:fldCharType="begin"/>
        </w:r>
        <w:r>
          <w:instrText xml:space="preserve"> PAGEREF _Toc28986 \h </w:instrText>
        </w:r>
        <w:r>
          <w:fldChar w:fldCharType="separate"/>
        </w:r>
        <w:r>
          <w:t>75</w:t>
        </w:r>
        <w:r>
          <w:fldChar w:fldCharType="end"/>
        </w:r>
      </w:hyperlink>
    </w:p>
    <w:p>
      <w:pPr>
        <w:pStyle w:val="TOC2"/>
        <w:tabs>
          <w:tab w:val="right" w:leader="dot" w:pos="8306"/>
        </w:tabs>
      </w:pPr>
      <w:hyperlink w:anchor="_Toc11710" w:history="1">
        <w:r>
          <w:rPr>
            <w:rFonts w:ascii="仿宋" w:eastAsia="仿宋" w:hAnsi="仿宋" w:cs="仿宋" w:hint="eastAsia"/>
            <w:lang w:val="en-GB"/>
          </w:rPr>
          <w:t>(一)、数字化战略规划</w:t>
        </w:r>
        <w:r>
          <w:tab/>
        </w:r>
        <w:r>
          <w:fldChar w:fldCharType="begin"/>
        </w:r>
        <w:r>
          <w:instrText xml:space="preserve"> PAGEREF _Toc11710 \h </w:instrText>
        </w:r>
        <w:r>
          <w:fldChar w:fldCharType="separate"/>
        </w:r>
        <w:r>
          <w:t>75</w:t>
        </w:r>
        <w:r>
          <w:fldChar w:fldCharType="end"/>
        </w:r>
      </w:hyperlink>
    </w:p>
    <w:p>
      <w:pPr>
        <w:pStyle w:val="TOC2"/>
        <w:tabs>
          <w:tab w:val="right" w:leader="dot" w:pos="8306"/>
        </w:tabs>
      </w:pPr>
      <w:hyperlink w:anchor="_Toc10007" w:history="1">
        <w:r>
          <w:rPr>
            <w:rFonts w:ascii="仿宋" w:eastAsia="仿宋" w:hAnsi="仿宋" w:cs="仿宋" w:hint="eastAsia"/>
            <w:lang w:val="en-GB"/>
          </w:rPr>
          <w:t>(二)、数据安全与隐私保护</w:t>
        </w:r>
        <w:r>
          <w:tab/>
        </w:r>
        <w:r>
          <w:fldChar w:fldCharType="begin"/>
        </w:r>
        <w:r>
          <w:instrText xml:space="preserve"> PAGEREF _Toc10007 \h </w:instrText>
        </w:r>
        <w:r>
          <w:fldChar w:fldCharType="separate"/>
        </w:r>
        <w:r>
          <w:t>76</w:t>
        </w:r>
        <w:r>
          <w:fldChar w:fldCharType="end"/>
        </w:r>
      </w:hyperlink>
    </w:p>
    <w:p>
      <w:pPr>
        <w:pStyle w:val="TOC2"/>
        <w:tabs>
          <w:tab w:val="right" w:leader="dot" w:pos="8306"/>
        </w:tabs>
      </w:pPr>
      <w:hyperlink w:anchor="_Toc590" w:history="1">
        <w:r>
          <w:rPr>
            <w:rFonts w:ascii="仿宋" w:eastAsia="仿宋" w:hAnsi="仿宋" w:cs="仿宋" w:hint="eastAsia"/>
            <w:lang w:val="en-GB"/>
          </w:rPr>
          <w:t>(三)、人工智能与大数据应用</w:t>
        </w:r>
        <w:r>
          <w:tab/>
        </w:r>
        <w:r>
          <w:fldChar w:fldCharType="begin"/>
        </w:r>
        <w:r>
          <w:instrText xml:space="preserve"> PAGEREF _Toc590 \h </w:instrText>
        </w:r>
        <w:r>
          <w:fldChar w:fldCharType="separate"/>
        </w:r>
        <w:r>
          <w:t>78</w:t>
        </w:r>
        <w:r>
          <w:fldChar w:fldCharType="end"/>
        </w:r>
      </w:hyperlink>
    </w:p>
    <w:p>
      <w:pPr>
        <w:pStyle w:val="TOC2"/>
        <w:tabs>
          <w:tab w:val="right" w:leader="dot" w:pos="8306"/>
        </w:tabs>
      </w:pPr>
      <w:hyperlink w:anchor="_Toc24336" w:history="1">
        <w:r>
          <w:rPr>
            <w:rFonts w:ascii="仿宋" w:eastAsia="仿宋" w:hAnsi="仿宋" w:cs="仿宋" w:hint="eastAsia"/>
            <w:lang w:val="en-GB"/>
          </w:rPr>
          <w:t>(四)、信息技术基础设施建设</w:t>
        </w:r>
        <w:r>
          <w:tab/>
        </w:r>
        <w:r>
          <w:fldChar w:fldCharType="begin"/>
        </w:r>
        <w:r>
          <w:instrText xml:space="preserve"> PAGEREF _Toc24336 \h </w:instrText>
        </w:r>
        <w:r>
          <w:fldChar w:fldCharType="separate"/>
        </w:r>
        <w:r>
          <w:t>79</w:t>
        </w:r>
        <w:r>
          <w:fldChar w:fldCharType="end"/>
        </w:r>
      </w:hyperlink>
    </w:p>
    <w:p>
      <w:pPr>
        <w:pStyle w:val="TOC1"/>
        <w:tabs>
          <w:tab w:val="right" w:leader="dot" w:pos="8306"/>
        </w:tabs>
      </w:pPr>
      <w:hyperlink w:anchor="_Toc28936" w:history="1">
        <w:r>
          <w:rPr>
            <w:rFonts w:ascii="仿宋" w:eastAsia="仿宋" w:hAnsi="仿宋" w:cs="仿宋" w:hint="eastAsia"/>
            <w:lang w:val="en-GB"/>
          </w:rPr>
          <w:t>十五、老化箱行业发展方向</w:t>
        </w:r>
        <w:r>
          <w:tab/>
        </w:r>
        <w:r>
          <w:fldChar w:fldCharType="begin"/>
        </w:r>
        <w:r>
          <w:instrText xml:space="preserve"> PAGEREF _Toc28936 \h </w:instrText>
        </w:r>
        <w:r>
          <w:fldChar w:fldCharType="separate"/>
        </w:r>
        <w:r>
          <w:t>80</w:t>
        </w:r>
        <w:r>
          <w:fldChar w:fldCharType="end"/>
        </w:r>
      </w:hyperlink>
    </w:p>
    <w:p>
      <w:pPr>
        <w:pStyle w:val="TOC2"/>
        <w:tabs>
          <w:tab w:val="right" w:leader="dot" w:pos="8306"/>
        </w:tabs>
      </w:pPr>
      <w:hyperlink w:anchor="_Toc10262" w:history="1">
        <w:r>
          <w:rPr>
            <w:rFonts w:ascii="仿宋" w:eastAsia="仿宋" w:hAnsi="仿宋" w:cs="仿宋" w:hint="eastAsia"/>
            <w:lang w:val="en-GB"/>
          </w:rPr>
          <w:t>(一)、未来趋势与预测</w:t>
        </w:r>
        <w:r>
          <w:tab/>
        </w:r>
        <w:r>
          <w:fldChar w:fldCharType="begin"/>
        </w:r>
        <w:r>
          <w:instrText xml:space="preserve"> PAGEREF _Toc10262 \h </w:instrText>
        </w:r>
        <w:r>
          <w:fldChar w:fldCharType="separate"/>
        </w:r>
        <w:r>
          <w:t>80</w:t>
        </w:r>
        <w:r>
          <w:fldChar w:fldCharType="end"/>
        </w:r>
      </w:hyperlink>
    </w:p>
    <w:p>
      <w:pPr>
        <w:pStyle w:val="TOC2"/>
        <w:tabs>
          <w:tab w:val="right" w:leader="dot" w:pos="8306"/>
        </w:tabs>
      </w:pPr>
      <w:hyperlink w:anchor="_Toc19192" w:history="1">
        <w:r>
          <w:rPr>
            <w:rFonts w:ascii="仿宋" w:eastAsia="仿宋" w:hAnsi="仿宋" w:cs="仿宋" w:hint="eastAsia"/>
            <w:lang w:val="en-GB"/>
          </w:rPr>
          <w:t>(二)、新兴技术应用</w:t>
        </w:r>
        <w:r>
          <w:tab/>
        </w:r>
        <w:r>
          <w:fldChar w:fldCharType="begin"/>
        </w:r>
        <w:r>
          <w:instrText xml:space="preserve"> PAGEREF _Toc19192 \h </w:instrText>
        </w:r>
        <w:r>
          <w:fldChar w:fldCharType="separate"/>
        </w:r>
        <w:r>
          <w:t>82</w:t>
        </w:r>
        <w:r>
          <w:fldChar w:fldCharType="end"/>
        </w:r>
      </w:hyperlink>
    </w:p>
    <w:p>
      <w:pPr>
        <w:pStyle w:val="TOC2"/>
        <w:tabs>
          <w:tab w:val="right" w:leader="dot" w:pos="8306"/>
        </w:tabs>
      </w:pPr>
      <w:hyperlink w:anchor="_Toc7520" w:history="1">
        <w:r>
          <w:rPr>
            <w:rFonts w:ascii="仿宋" w:eastAsia="仿宋" w:hAnsi="仿宋" w:cs="仿宋" w:hint="eastAsia"/>
            <w:lang w:val="en-GB"/>
          </w:rPr>
          <w:t>(三)、老化箱行业生态系统构建</w:t>
        </w:r>
        <w:r>
          <w:tab/>
        </w:r>
        <w:r>
          <w:fldChar w:fldCharType="begin"/>
        </w:r>
        <w:r>
          <w:instrText xml:space="preserve"> PAGEREF _Toc7520 \h </w:instrText>
        </w:r>
        <w:r>
          <w:fldChar w:fldCharType="separate"/>
        </w:r>
        <w:r>
          <w:t>83</w:t>
        </w:r>
        <w:r>
          <w:fldChar w:fldCharType="end"/>
        </w:r>
      </w:hyperlink>
    </w:p>
    <w:p>
      <w:pPr>
        <w:pStyle w:val="TOC2"/>
        <w:tabs>
          <w:tab w:val="right" w:leader="dot" w:pos="8306"/>
        </w:tabs>
      </w:pPr>
      <w:hyperlink w:anchor="_Toc31596" w:history="1">
        <w:r>
          <w:rPr>
            <w:rFonts w:ascii="仿宋" w:eastAsia="仿宋" w:hAnsi="仿宋" w:cs="仿宋" w:hint="eastAsia"/>
            <w:lang w:val="en-GB"/>
          </w:rPr>
          <w:t>(四)、国际市场拓展策略</w:t>
        </w:r>
        <w:r>
          <w:tab/>
        </w:r>
        <w:r>
          <w:fldChar w:fldCharType="begin"/>
        </w:r>
        <w:r>
          <w:instrText xml:space="preserve"> PAGEREF _Toc31596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8355"/>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老化箱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3799"/>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14535"/>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确实，顾客忠诚是老化箱企业在市场中取得长期竞争优势的关键因素之一。下面是一些关于顾客忠诚的重要方面和实现策略：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建立互信的关系，将顾客视为老化箱企业的合作伙伴，参与产品改进、新产品开发的过程，让顾客感到他们的意见和反馈被重视。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0275"/>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老化箱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9205"/>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老化箱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老化箱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0968"/>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市场营销学的研究方法主要分为定性研究和定量研究两大类，这两种方法互补共生，为深入理解老化箱市场和制定有效策略提供了全面的视角。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定性研究是通过非结构化的、深入的研究方法，致力于深刻理解市场现象、顾客需求、品牌形象等方面。其中的主要方法包括：</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https://d.book118.com/566153111020010051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老化箱竞争策略分析报告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90BC7"/>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B190BC7"/>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615311102001005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2024-01-10T15:30:00Z</dcterms:created>
  <dcterms:modified xsi:type="dcterms:W3CDTF">2024-01-10T15:30:55Z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D22D97A4D6E149A087A82A7ECB3F437E_11</vt:lpwstr>
  </property>
  <property fmtid="{D5CDD505-2E9C-101B-9397-08002B2CF9AE}" pid="3" name="KSOProductBuildVer">
    <vt:lpwstr>2052-12.1.0.16120</vt:lpwstr>
  </property>
</Properties>
</file>