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固体废物监测设备项目规划设计方案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37" w:history="1">
        <w:r>
          <w:rPr>
            <w:rFonts w:ascii="仿宋" w:eastAsia="仿宋" w:hAnsi="仿宋" w:cs="仿宋" w:hint="eastAsia"/>
            <w:lang w:eastAsia="zh-CN"/>
          </w:rPr>
          <w:t>概论</w:t>
        </w:r>
        <w:r>
          <w:tab/>
        </w:r>
        <w:r>
          <w:fldChar w:fldCharType="begin"/>
        </w:r>
        <w:r>
          <w:instrText xml:space="preserve"> PAGEREF _Toc28137 \h </w:instrText>
        </w:r>
        <w:r>
          <w:fldChar w:fldCharType="separate"/>
        </w:r>
        <w:r>
          <w:t>3</w:t>
        </w:r>
        <w:r>
          <w:fldChar w:fldCharType="end"/>
        </w:r>
      </w:hyperlink>
    </w:p>
    <w:p>
      <w:pPr>
        <w:pStyle w:val="TOC1"/>
        <w:tabs>
          <w:tab w:val="right" w:leader="dot" w:pos="8306"/>
        </w:tabs>
      </w:pPr>
      <w:hyperlink w:anchor="_Toc24121" w:history="1">
        <w:r>
          <w:rPr>
            <w:rFonts w:ascii="仿宋" w:eastAsia="仿宋" w:hAnsi="仿宋" w:cs="仿宋" w:hint="eastAsia"/>
            <w:lang w:eastAsia="zh-CN"/>
          </w:rPr>
          <w:t>一、固体废物监测设备项目土建工程</w:t>
        </w:r>
        <w:r>
          <w:tab/>
        </w:r>
        <w:r>
          <w:fldChar w:fldCharType="begin"/>
        </w:r>
        <w:r>
          <w:instrText xml:space="preserve"> PAGEREF _Toc24121 \h </w:instrText>
        </w:r>
        <w:r>
          <w:fldChar w:fldCharType="separate"/>
        </w:r>
        <w:r>
          <w:t>3</w:t>
        </w:r>
        <w:r>
          <w:fldChar w:fldCharType="end"/>
        </w:r>
      </w:hyperlink>
    </w:p>
    <w:p>
      <w:pPr>
        <w:pStyle w:val="TOC2"/>
        <w:tabs>
          <w:tab w:val="right" w:leader="dot" w:pos="8306"/>
        </w:tabs>
      </w:pPr>
      <w:hyperlink w:anchor="_Toc18252" w:history="1">
        <w:r>
          <w:rPr>
            <w:rFonts w:ascii="仿宋" w:eastAsia="仿宋" w:hAnsi="仿宋" w:cs="仿宋" w:hint="eastAsia"/>
            <w:lang w:eastAsia="zh-CN"/>
          </w:rPr>
          <w:t>(一)、建筑工程设计原则</w:t>
        </w:r>
        <w:r>
          <w:tab/>
        </w:r>
        <w:r>
          <w:fldChar w:fldCharType="begin"/>
        </w:r>
        <w:r>
          <w:instrText xml:space="preserve"> PAGEREF _Toc18252 \h </w:instrText>
        </w:r>
        <w:r>
          <w:fldChar w:fldCharType="separate"/>
        </w:r>
        <w:r>
          <w:t>3</w:t>
        </w:r>
        <w:r>
          <w:fldChar w:fldCharType="end"/>
        </w:r>
      </w:hyperlink>
    </w:p>
    <w:p>
      <w:pPr>
        <w:pStyle w:val="TOC2"/>
        <w:tabs>
          <w:tab w:val="right" w:leader="dot" w:pos="8306"/>
        </w:tabs>
      </w:pPr>
      <w:hyperlink w:anchor="_Toc7420" w:history="1">
        <w:r>
          <w:rPr>
            <w:rFonts w:ascii="仿宋" w:eastAsia="仿宋" w:hAnsi="仿宋" w:cs="仿宋" w:hint="eastAsia"/>
            <w:lang w:eastAsia="zh-CN"/>
          </w:rPr>
          <w:t>(二)、土建工程设计年限及安全等级</w:t>
        </w:r>
        <w:r>
          <w:tab/>
        </w:r>
        <w:r>
          <w:fldChar w:fldCharType="begin"/>
        </w:r>
        <w:r>
          <w:instrText xml:space="preserve"> PAGEREF _Toc7420 \h </w:instrText>
        </w:r>
        <w:r>
          <w:fldChar w:fldCharType="separate"/>
        </w:r>
        <w:r>
          <w:t>4</w:t>
        </w:r>
        <w:r>
          <w:fldChar w:fldCharType="end"/>
        </w:r>
      </w:hyperlink>
    </w:p>
    <w:p>
      <w:pPr>
        <w:pStyle w:val="TOC2"/>
        <w:tabs>
          <w:tab w:val="right" w:leader="dot" w:pos="8306"/>
        </w:tabs>
      </w:pPr>
      <w:hyperlink w:anchor="_Toc27749" w:history="1">
        <w:r>
          <w:rPr>
            <w:rFonts w:ascii="仿宋" w:eastAsia="仿宋" w:hAnsi="仿宋" w:cs="仿宋" w:hint="eastAsia"/>
            <w:lang w:eastAsia="zh-CN"/>
          </w:rPr>
          <w:t>(三)、建筑工程设计总体要求</w:t>
        </w:r>
        <w:r>
          <w:tab/>
        </w:r>
        <w:r>
          <w:fldChar w:fldCharType="begin"/>
        </w:r>
        <w:r>
          <w:instrText xml:space="preserve"> PAGEREF _Toc27749 \h </w:instrText>
        </w:r>
        <w:r>
          <w:fldChar w:fldCharType="separate"/>
        </w:r>
        <w:r>
          <w:t>5</w:t>
        </w:r>
        <w:r>
          <w:fldChar w:fldCharType="end"/>
        </w:r>
      </w:hyperlink>
    </w:p>
    <w:p>
      <w:pPr>
        <w:pStyle w:val="TOC2"/>
        <w:tabs>
          <w:tab w:val="right" w:leader="dot" w:pos="8306"/>
        </w:tabs>
      </w:pPr>
      <w:hyperlink w:anchor="_Toc17195" w:history="1">
        <w:r>
          <w:rPr>
            <w:rFonts w:ascii="仿宋" w:eastAsia="仿宋" w:hAnsi="仿宋" w:cs="仿宋" w:hint="eastAsia"/>
            <w:lang w:eastAsia="zh-CN"/>
          </w:rPr>
          <w:t>(四)、土建工程建设指标</w:t>
        </w:r>
        <w:r>
          <w:tab/>
        </w:r>
        <w:r>
          <w:fldChar w:fldCharType="begin"/>
        </w:r>
        <w:r>
          <w:instrText xml:space="preserve"> PAGEREF _Toc17195 \h </w:instrText>
        </w:r>
        <w:r>
          <w:fldChar w:fldCharType="separate"/>
        </w:r>
        <w:r>
          <w:t>6</w:t>
        </w:r>
        <w:r>
          <w:fldChar w:fldCharType="end"/>
        </w:r>
      </w:hyperlink>
    </w:p>
    <w:p>
      <w:pPr>
        <w:pStyle w:val="TOC1"/>
        <w:tabs>
          <w:tab w:val="right" w:leader="dot" w:pos="8306"/>
        </w:tabs>
      </w:pPr>
      <w:hyperlink w:anchor="_Toc3211" w:history="1">
        <w:r>
          <w:rPr>
            <w:rFonts w:ascii="仿宋" w:eastAsia="仿宋" w:hAnsi="仿宋" w:cs="仿宋" w:hint="eastAsia"/>
            <w:lang w:eastAsia="zh-CN"/>
          </w:rPr>
          <w:t>二、固体废物监测设备项目可持续发展</w:t>
        </w:r>
        <w:r>
          <w:tab/>
        </w:r>
        <w:r>
          <w:fldChar w:fldCharType="begin"/>
        </w:r>
        <w:r>
          <w:instrText xml:space="preserve"> PAGEREF _Toc3211 \h </w:instrText>
        </w:r>
        <w:r>
          <w:fldChar w:fldCharType="separate"/>
        </w:r>
        <w:r>
          <w:t>6</w:t>
        </w:r>
        <w:r>
          <w:fldChar w:fldCharType="end"/>
        </w:r>
      </w:hyperlink>
    </w:p>
    <w:p>
      <w:pPr>
        <w:pStyle w:val="TOC2"/>
        <w:tabs>
          <w:tab w:val="right" w:leader="dot" w:pos="8306"/>
        </w:tabs>
      </w:pPr>
      <w:hyperlink w:anchor="_Toc12614" w:history="1">
        <w:r>
          <w:rPr>
            <w:rFonts w:ascii="仿宋" w:eastAsia="仿宋" w:hAnsi="仿宋" w:cs="仿宋" w:hint="eastAsia"/>
            <w:lang w:eastAsia="zh-CN"/>
          </w:rPr>
          <w:t>(一)、可持续战略与实践</w:t>
        </w:r>
        <w:r>
          <w:tab/>
        </w:r>
        <w:r>
          <w:fldChar w:fldCharType="begin"/>
        </w:r>
        <w:r>
          <w:instrText xml:space="preserve"> PAGEREF _Toc12614 \h </w:instrText>
        </w:r>
        <w:r>
          <w:fldChar w:fldCharType="separate"/>
        </w:r>
        <w:r>
          <w:t>6</w:t>
        </w:r>
        <w:r>
          <w:fldChar w:fldCharType="end"/>
        </w:r>
      </w:hyperlink>
    </w:p>
    <w:p>
      <w:pPr>
        <w:pStyle w:val="TOC2"/>
        <w:tabs>
          <w:tab w:val="right" w:leader="dot" w:pos="8306"/>
        </w:tabs>
      </w:pPr>
      <w:hyperlink w:anchor="_Toc17077" w:history="1">
        <w:r>
          <w:rPr>
            <w:rFonts w:ascii="仿宋" w:eastAsia="仿宋" w:hAnsi="仿宋" w:cs="仿宋" w:hint="eastAsia"/>
            <w:lang w:eastAsia="zh-CN"/>
          </w:rPr>
          <w:t>(二)、环保与社会责任</w:t>
        </w:r>
        <w:r>
          <w:tab/>
        </w:r>
        <w:r>
          <w:fldChar w:fldCharType="begin"/>
        </w:r>
        <w:r>
          <w:instrText xml:space="preserve"> PAGEREF _Toc17077 \h </w:instrText>
        </w:r>
        <w:r>
          <w:fldChar w:fldCharType="separate"/>
        </w:r>
        <w:r>
          <w:t>7</w:t>
        </w:r>
        <w:r>
          <w:fldChar w:fldCharType="end"/>
        </w:r>
      </w:hyperlink>
    </w:p>
    <w:p>
      <w:pPr>
        <w:pStyle w:val="TOC1"/>
        <w:tabs>
          <w:tab w:val="right" w:leader="dot" w:pos="8306"/>
        </w:tabs>
      </w:pPr>
      <w:hyperlink w:anchor="_Toc18680" w:history="1">
        <w:r>
          <w:rPr>
            <w:rFonts w:ascii="仿宋" w:eastAsia="仿宋" w:hAnsi="仿宋" w:cs="仿宋" w:hint="eastAsia"/>
            <w:lang w:eastAsia="zh-CN"/>
          </w:rPr>
          <w:t>三、市场分析、调研</w:t>
        </w:r>
        <w:r>
          <w:tab/>
        </w:r>
        <w:r>
          <w:fldChar w:fldCharType="begin"/>
        </w:r>
        <w:r>
          <w:instrText xml:space="preserve"> PAGEREF _Toc18680 \h </w:instrText>
        </w:r>
        <w:r>
          <w:fldChar w:fldCharType="separate"/>
        </w:r>
        <w:r>
          <w:t>8</w:t>
        </w:r>
        <w:r>
          <w:fldChar w:fldCharType="end"/>
        </w:r>
      </w:hyperlink>
    </w:p>
    <w:p>
      <w:pPr>
        <w:pStyle w:val="TOC2"/>
        <w:tabs>
          <w:tab w:val="right" w:leader="dot" w:pos="8306"/>
        </w:tabs>
      </w:pPr>
      <w:hyperlink w:anchor="_Toc6698" w:history="1">
        <w:r>
          <w:rPr>
            <w:rFonts w:ascii="仿宋" w:eastAsia="仿宋" w:hAnsi="仿宋" w:cs="仿宋" w:hint="eastAsia"/>
            <w:lang w:eastAsia="zh-CN"/>
          </w:rPr>
          <w:t>(一)、固体废物监测设备行业分析</w:t>
        </w:r>
        <w:r>
          <w:tab/>
        </w:r>
        <w:r>
          <w:fldChar w:fldCharType="begin"/>
        </w:r>
        <w:r>
          <w:instrText xml:space="preserve"> PAGEREF _Toc6698 \h </w:instrText>
        </w:r>
        <w:r>
          <w:fldChar w:fldCharType="separate"/>
        </w:r>
        <w:r>
          <w:t>8</w:t>
        </w:r>
        <w:r>
          <w:fldChar w:fldCharType="end"/>
        </w:r>
      </w:hyperlink>
    </w:p>
    <w:p>
      <w:pPr>
        <w:pStyle w:val="TOC2"/>
        <w:tabs>
          <w:tab w:val="right" w:leader="dot" w:pos="8306"/>
        </w:tabs>
      </w:pPr>
      <w:hyperlink w:anchor="_Toc32655" w:history="1">
        <w:r>
          <w:rPr>
            <w:rFonts w:ascii="仿宋" w:eastAsia="仿宋" w:hAnsi="仿宋" w:cs="仿宋" w:hint="eastAsia"/>
            <w:lang w:eastAsia="zh-CN"/>
          </w:rPr>
          <w:t>(二)、固体废物监测设备市场分析预测</w:t>
        </w:r>
        <w:r>
          <w:tab/>
        </w:r>
        <w:r>
          <w:fldChar w:fldCharType="begin"/>
        </w:r>
        <w:r>
          <w:instrText xml:space="preserve"> PAGEREF _Toc32655 \h </w:instrText>
        </w:r>
        <w:r>
          <w:fldChar w:fldCharType="separate"/>
        </w:r>
        <w:r>
          <w:t>9</w:t>
        </w:r>
        <w:r>
          <w:fldChar w:fldCharType="end"/>
        </w:r>
      </w:hyperlink>
    </w:p>
    <w:p>
      <w:pPr>
        <w:pStyle w:val="TOC1"/>
        <w:tabs>
          <w:tab w:val="right" w:leader="dot" w:pos="8306"/>
        </w:tabs>
      </w:pPr>
      <w:hyperlink w:anchor="_Toc30114" w:history="1">
        <w:r>
          <w:rPr>
            <w:rFonts w:ascii="仿宋" w:eastAsia="仿宋" w:hAnsi="仿宋" w:cs="仿宋" w:hint="eastAsia"/>
            <w:lang w:eastAsia="zh-CN"/>
          </w:rPr>
          <w:t>四、固体废物监测设备项目绩效评估</w:t>
        </w:r>
        <w:r>
          <w:tab/>
        </w:r>
        <w:r>
          <w:fldChar w:fldCharType="begin"/>
        </w:r>
        <w:r>
          <w:instrText xml:space="preserve"> PAGEREF _Toc30114 \h </w:instrText>
        </w:r>
        <w:r>
          <w:fldChar w:fldCharType="separate"/>
        </w:r>
        <w:r>
          <w:t>10</w:t>
        </w:r>
        <w:r>
          <w:fldChar w:fldCharType="end"/>
        </w:r>
      </w:hyperlink>
    </w:p>
    <w:p>
      <w:pPr>
        <w:pStyle w:val="TOC2"/>
        <w:tabs>
          <w:tab w:val="right" w:leader="dot" w:pos="8306"/>
        </w:tabs>
      </w:pPr>
      <w:hyperlink w:anchor="_Toc19736" w:history="1">
        <w:r>
          <w:rPr>
            <w:rFonts w:ascii="仿宋" w:eastAsia="仿宋" w:hAnsi="仿宋" w:cs="仿宋" w:hint="eastAsia"/>
            <w:lang w:eastAsia="zh-CN"/>
          </w:rPr>
          <w:t>(一)、绩效评估指标</w:t>
        </w:r>
        <w:r>
          <w:tab/>
        </w:r>
        <w:r>
          <w:fldChar w:fldCharType="begin"/>
        </w:r>
        <w:r>
          <w:instrText xml:space="preserve"> PAGEREF _Toc19736 \h </w:instrText>
        </w:r>
        <w:r>
          <w:fldChar w:fldCharType="separate"/>
        </w:r>
        <w:r>
          <w:t>10</w:t>
        </w:r>
        <w:r>
          <w:fldChar w:fldCharType="end"/>
        </w:r>
      </w:hyperlink>
    </w:p>
    <w:p>
      <w:pPr>
        <w:pStyle w:val="TOC2"/>
        <w:tabs>
          <w:tab w:val="right" w:leader="dot" w:pos="8306"/>
        </w:tabs>
      </w:pPr>
      <w:hyperlink w:anchor="_Toc21592" w:history="1">
        <w:r>
          <w:rPr>
            <w:rFonts w:ascii="仿宋" w:eastAsia="仿宋" w:hAnsi="仿宋" w:cs="仿宋" w:hint="eastAsia"/>
            <w:lang w:eastAsia="zh-CN"/>
          </w:rPr>
          <w:t>(二)、绩效评估方法</w:t>
        </w:r>
        <w:r>
          <w:tab/>
        </w:r>
        <w:r>
          <w:fldChar w:fldCharType="begin"/>
        </w:r>
        <w:r>
          <w:instrText xml:space="preserve"> PAGEREF _Toc21592 \h </w:instrText>
        </w:r>
        <w:r>
          <w:fldChar w:fldCharType="separate"/>
        </w:r>
        <w:r>
          <w:t>11</w:t>
        </w:r>
        <w:r>
          <w:fldChar w:fldCharType="end"/>
        </w:r>
      </w:hyperlink>
    </w:p>
    <w:p>
      <w:pPr>
        <w:pStyle w:val="TOC2"/>
        <w:tabs>
          <w:tab w:val="right" w:leader="dot" w:pos="8306"/>
        </w:tabs>
      </w:pPr>
      <w:hyperlink w:anchor="_Toc9629" w:history="1">
        <w:r>
          <w:rPr>
            <w:rFonts w:ascii="仿宋" w:eastAsia="仿宋" w:hAnsi="仿宋" w:cs="仿宋" w:hint="eastAsia"/>
            <w:lang w:eastAsia="zh-CN"/>
          </w:rPr>
          <w:t>(三)、绩效评估周期</w:t>
        </w:r>
        <w:r>
          <w:tab/>
        </w:r>
        <w:r>
          <w:fldChar w:fldCharType="begin"/>
        </w:r>
        <w:r>
          <w:instrText xml:space="preserve"> PAGEREF _Toc9629 \h </w:instrText>
        </w:r>
        <w:r>
          <w:fldChar w:fldCharType="separate"/>
        </w:r>
        <w:r>
          <w:t>12</w:t>
        </w:r>
        <w:r>
          <w:fldChar w:fldCharType="end"/>
        </w:r>
      </w:hyperlink>
    </w:p>
    <w:p>
      <w:pPr>
        <w:pStyle w:val="TOC1"/>
        <w:tabs>
          <w:tab w:val="right" w:leader="dot" w:pos="8306"/>
        </w:tabs>
      </w:pPr>
      <w:hyperlink w:anchor="_Toc3309" w:history="1">
        <w:r>
          <w:rPr>
            <w:rFonts w:ascii="仿宋" w:eastAsia="仿宋" w:hAnsi="仿宋" w:cs="仿宋" w:hint="eastAsia"/>
            <w:lang w:eastAsia="zh-CN"/>
          </w:rPr>
          <w:t>五、固体废物监测设备项目危机管理</w:t>
        </w:r>
        <w:r>
          <w:tab/>
        </w:r>
        <w:r>
          <w:fldChar w:fldCharType="begin"/>
        </w:r>
        <w:r>
          <w:instrText xml:space="preserve"> PAGEREF _Toc3309 \h </w:instrText>
        </w:r>
        <w:r>
          <w:fldChar w:fldCharType="separate"/>
        </w:r>
        <w:r>
          <w:t>13</w:t>
        </w:r>
        <w:r>
          <w:fldChar w:fldCharType="end"/>
        </w:r>
      </w:hyperlink>
    </w:p>
    <w:p>
      <w:pPr>
        <w:pStyle w:val="TOC2"/>
        <w:tabs>
          <w:tab w:val="right" w:leader="dot" w:pos="8306"/>
        </w:tabs>
      </w:pPr>
      <w:hyperlink w:anchor="_Toc21783" w:history="1">
        <w:r>
          <w:rPr>
            <w:rFonts w:ascii="仿宋" w:eastAsia="仿宋" w:hAnsi="仿宋" w:cs="仿宋" w:hint="eastAsia"/>
            <w:lang w:eastAsia="zh-CN"/>
          </w:rPr>
          <w:t>(一)、危机预警与识别</w:t>
        </w:r>
        <w:r>
          <w:tab/>
        </w:r>
        <w:r>
          <w:fldChar w:fldCharType="begin"/>
        </w:r>
        <w:r>
          <w:instrText xml:space="preserve"> PAGEREF _Toc21783 \h </w:instrText>
        </w:r>
        <w:r>
          <w:fldChar w:fldCharType="separate"/>
        </w:r>
        <w:r>
          <w:t>13</w:t>
        </w:r>
        <w:r>
          <w:fldChar w:fldCharType="end"/>
        </w:r>
      </w:hyperlink>
    </w:p>
    <w:p>
      <w:pPr>
        <w:pStyle w:val="TOC2"/>
        <w:tabs>
          <w:tab w:val="right" w:leader="dot" w:pos="8306"/>
        </w:tabs>
      </w:pPr>
      <w:hyperlink w:anchor="_Toc5118" w:history="1">
        <w:r>
          <w:rPr>
            <w:rFonts w:ascii="仿宋" w:eastAsia="仿宋" w:hAnsi="仿宋" w:cs="仿宋" w:hint="eastAsia"/>
            <w:lang w:eastAsia="zh-CN"/>
          </w:rPr>
          <w:t>(二)、危机应对与恢复</w:t>
        </w:r>
        <w:r>
          <w:tab/>
        </w:r>
        <w:r>
          <w:fldChar w:fldCharType="begin"/>
        </w:r>
        <w:r>
          <w:instrText xml:space="preserve"> PAGEREF _Toc5118 \h </w:instrText>
        </w:r>
        <w:r>
          <w:fldChar w:fldCharType="separate"/>
        </w:r>
        <w:r>
          <w:t>14</w:t>
        </w:r>
        <w:r>
          <w:fldChar w:fldCharType="end"/>
        </w:r>
      </w:hyperlink>
    </w:p>
    <w:p>
      <w:pPr>
        <w:pStyle w:val="TOC1"/>
        <w:tabs>
          <w:tab w:val="right" w:leader="dot" w:pos="8306"/>
        </w:tabs>
      </w:pPr>
      <w:hyperlink w:anchor="_Toc7175" w:history="1">
        <w:r>
          <w:rPr>
            <w:rFonts w:ascii="仿宋" w:eastAsia="仿宋" w:hAnsi="仿宋" w:cs="仿宋" w:hint="eastAsia"/>
            <w:lang w:eastAsia="zh-CN"/>
          </w:rPr>
          <w:t>六、工艺说明</w:t>
        </w:r>
        <w:r>
          <w:tab/>
        </w:r>
        <w:r>
          <w:fldChar w:fldCharType="begin"/>
        </w:r>
        <w:r>
          <w:instrText xml:space="preserve"> PAGEREF _Toc7175 \h </w:instrText>
        </w:r>
        <w:r>
          <w:fldChar w:fldCharType="separate"/>
        </w:r>
        <w:r>
          <w:t>16</w:t>
        </w:r>
        <w:r>
          <w:fldChar w:fldCharType="end"/>
        </w:r>
      </w:hyperlink>
    </w:p>
    <w:p>
      <w:pPr>
        <w:pStyle w:val="TOC2"/>
        <w:tabs>
          <w:tab w:val="right" w:leader="dot" w:pos="8306"/>
        </w:tabs>
      </w:pPr>
      <w:hyperlink w:anchor="_Toc21730" w:history="1">
        <w:r>
          <w:rPr>
            <w:rFonts w:ascii="仿宋" w:eastAsia="仿宋" w:hAnsi="仿宋" w:cs="仿宋" w:hint="eastAsia"/>
            <w:lang w:eastAsia="zh-CN"/>
          </w:rPr>
          <w:t>(一)、技术管理特点</w:t>
        </w:r>
        <w:r>
          <w:tab/>
        </w:r>
        <w:r>
          <w:fldChar w:fldCharType="begin"/>
        </w:r>
        <w:r>
          <w:instrText xml:space="preserve"> PAGEREF _Toc21730 \h </w:instrText>
        </w:r>
        <w:r>
          <w:fldChar w:fldCharType="separate"/>
        </w:r>
        <w:r>
          <w:t>16</w:t>
        </w:r>
        <w:r>
          <w:fldChar w:fldCharType="end"/>
        </w:r>
      </w:hyperlink>
    </w:p>
    <w:p>
      <w:pPr>
        <w:pStyle w:val="TOC2"/>
        <w:tabs>
          <w:tab w:val="right" w:leader="dot" w:pos="8306"/>
        </w:tabs>
      </w:pPr>
      <w:hyperlink w:anchor="_Toc6621" w:history="1">
        <w:r>
          <w:rPr>
            <w:rFonts w:ascii="仿宋" w:eastAsia="仿宋" w:hAnsi="仿宋" w:cs="仿宋" w:hint="eastAsia"/>
            <w:lang w:eastAsia="zh-CN"/>
          </w:rPr>
          <w:t>(二)、固体废物监测设备项目工艺技术设计方案</w:t>
        </w:r>
        <w:r>
          <w:tab/>
        </w:r>
        <w:r>
          <w:fldChar w:fldCharType="begin"/>
        </w:r>
        <w:r>
          <w:instrText xml:space="preserve"> PAGEREF _Toc6621 \h </w:instrText>
        </w:r>
        <w:r>
          <w:fldChar w:fldCharType="separate"/>
        </w:r>
        <w:r>
          <w:t>17</w:t>
        </w:r>
        <w:r>
          <w:fldChar w:fldCharType="end"/>
        </w:r>
      </w:hyperlink>
    </w:p>
    <w:p>
      <w:pPr>
        <w:pStyle w:val="TOC2"/>
        <w:tabs>
          <w:tab w:val="right" w:leader="dot" w:pos="8306"/>
        </w:tabs>
      </w:pPr>
      <w:hyperlink w:anchor="_Toc5361" w:history="1">
        <w:r>
          <w:rPr>
            <w:rFonts w:ascii="仿宋" w:eastAsia="仿宋" w:hAnsi="仿宋" w:cs="仿宋" w:hint="eastAsia"/>
            <w:lang w:eastAsia="zh-CN"/>
          </w:rPr>
          <w:t>(三)、设备选型方案</w:t>
        </w:r>
        <w:r>
          <w:tab/>
        </w:r>
        <w:r>
          <w:fldChar w:fldCharType="begin"/>
        </w:r>
        <w:r>
          <w:instrText xml:space="preserve"> PAGEREF _Toc5361 \h </w:instrText>
        </w:r>
        <w:r>
          <w:fldChar w:fldCharType="separate"/>
        </w:r>
        <w:r>
          <w:t>18</w:t>
        </w:r>
        <w:r>
          <w:fldChar w:fldCharType="end"/>
        </w:r>
      </w:hyperlink>
    </w:p>
    <w:p>
      <w:pPr>
        <w:pStyle w:val="TOC1"/>
        <w:tabs>
          <w:tab w:val="right" w:leader="dot" w:pos="8306"/>
        </w:tabs>
      </w:pPr>
      <w:hyperlink w:anchor="_Toc15255" w:history="1">
        <w:r>
          <w:rPr>
            <w:rFonts w:ascii="仿宋" w:eastAsia="仿宋" w:hAnsi="仿宋" w:cs="仿宋" w:hint="eastAsia"/>
            <w:lang w:eastAsia="zh-CN"/>
          </w:rPr>
          <w:t>七、固体废物监测设备项目财务管理</w:t>
        </w:r>
        <w:r>
          <w:tab/>
        </w:r>
        <w:r>
          <w:fldChar w:fldCharType="begin"/>
        </w:r>
        <w:r>
          <w:instrText xml:space="preserve"> PAGEREF _Toc15255 \h </w:instrText>
        </w:r>
        <w:r>
          <w:fldChar w:fldCharType="separate"/>
        </w:r>
        <w:r>
          <w:t>20</w:t>
        </w:r>
        <w:r>
          <w:fldChar w:fldCharType="end"/>
        </w:r>
      </w:hyperlink>
    </w:p>
    <w:p>
      <w:pPr>
        <w:pStyle w:val="TOC2"/>
        <w:tabs>
          <w:tab w:val="right" w:leader="dot" w:pos="8306"/>
        </w:tabs>
      </w:pPr>
      <w:hyperlink w:anchor="_Toc24113" w:history="1">
        <w:r>
          <w:rPr>
            <w:rFonts w:ascii="仿宋" w:eastAsia="仿宋" w:hAnsi="仿宋" w:cs="仿宋" w:hint="eastAsia"/>
            <w:lang w:eastAsia="zh-CN"/>
          </w:rPr>
          <w:t>(一)、资金需求大</w:t>
        </w:r>
        <w:r>
          <w:tab/>
        </w:r>
        <w:r>
          <w:fldChar w:fldCharType="begin"/>
        </w:r>
        <w:r>
          <w:instrText xml:space="preserve"> PAGEREF _Toc24113 \h </w:instrText>
        </w:r>
        <w:r>
          <w:fldChar w:fldCharType="separate"/>
        </w:r>
        <w:r>
          <w:t>20</w:t>
        </w:r>
        <w:r>
          <w:fldChar w:fldCharType="end"/>
        </w:r>
      </w:hyperlink>
    </w:p>
    <w:p>
      <w:pPr>
        <w:pStyle w:val="TOC2"/>
        <w:tabs>
          <w:tab w:val="right" w:leader="dot" w:pos="8306"/>
        </w:tabs>
      </w:pPr>
      <w:hyperlink w:anchor="_Toc22579" w:history="1">
        <w:r>
          <w:rPr>
            <w:rFonts w:ascii="仿宋" w:eastAsia="仿宋" w:hAnsi="仿宋" w:cs="仿宋" w:hint="eastAsia"/>
            <w:lang w:eastAsia="zh-CN"/>
          </w:rPr>
          <w:t>(二)、研发周期长</w:t>
        </w:r>
        <w:r>
          <w:tab/>
        </w:r>
        <w:r>
          <w:fldChar w:fldCharType="begin"/>
        </w:r>
        <w:r>
          <w:instrText xml:space="preserve"> PAGEREF _Toc22579 \h </w:instrText>
        </w:r>
        <w:r>
          <w:fldChar w:fldCharType="separate"/>
        </w:r>
        <w:r>
          <w:t>21</w:t>
        </w:r>
        <w:r>
          <w:fldChar w:fldCharType="end"/>
        </w:r>
      </w:hyperlink>
    </w:p>
    <w:p>
      <w:pPr>
        <w:pStyle w:val="TOC2"/>
        <w:tabs>
          <w:tab w:val="right" w:leader="dot" w:pos="8306"/>
        </w:tabs>
      </w:pPr>
      <w:hyperlink w:anchor="_Toc5228" w:history="1">
        <w:r>
          <w:rPr>
            <w:rFonts w:ascii="仿宋" w:eastAsia="仿宋" w:hAnsi="仿宋" w:cs="仿宋" w:hint="eastAsia"/>
            <w:lang w:eastAsia="zh-CN"/>
          </w:rPr>
          <w:t>(三)、市场风险大</w:t>
        </w:r>
        <w:r>
          <w:tab/>
        </w:r>
        <w:r>
          <w:fldChar w:fldCharType="begin"/>
        </w:r>
        <w:r>
          <w:instrText xml:space="preserve"> PAGEREF _Toc5228 \h </w:instrText>
        </w:r>
        <w:r>
          <w:fldChar w:fldCharType="separate"/>
        </w:r>
        <w:r>
          <w:t>22</w:t>
        </w:r>
        <w:r>
          <w:fldChar w:fldCharType="end"/>
        </w:r>
      </w:hyperlink>
    </w:p>
    <w:p>
      <w:pPr>
        <w:pStyle w:val="TOC2"/>
        <w:tabs>
          <w:tab w:val="right" w:leader="dot" w:pos="8306"/>
        </w:tabs>
      </w:pPr>
      <w:hyperlink w:anchor="_Toc12787" w:history="1">
        <w:r>
          <w:rPr>
            <w:rFonts w:ascii="仿宋" w:eastAsia="仿宋" w:hAnsi="仿宋" w:cs="仿宋" w:hint="eastAsia"/>
            <w:lang w:eastAsia="zh-CN"/>
          </w:rPr>
          <w:t>(四)、利润率高</w:t>
        </w:r>
        <w:r>
          <w:tab/>
        </w:r>
        <w:r>
          <w:fldChar w:fldCharType="begin"/>
        </w:r>
        <w:r>
          <w:instrText xml:space="preserve"> PAGEREF _Toc12787 \h </w:instrText>
        </w:r>
        <w:r>
          <w:fldChar w:fldCharType="separate"/>
        </w:r>
        <w:r>
          <w:t>25</w:t>
        </w:r>
        <w:r>
          <w:fldChar w:fldCharType="end"/>
        </w:r>
      </w:hyperlink>
    </w:p>
    <w:p>
      <w:pPr>
        <w:pStyle w:val="TOC1"/>
        <w:tabs>
          <w:tab w:val="right" w:leader="dot" w:pos="8306"/>
        </w:tabs>
      </w:pPr>
      <w:hyperlink w:anchor="_Toc12282" w:history="1">
        <w:r>
          <w:rPr>
            <w:rFonts w:ascii="仿宋" w:eastAsia="仿宋" w:hAnsi="仿宋" w:cs="仿宋" w:hint="eastAsia"/>
            <w:lang w:eastAsia="zh-CN"/>
          </w:rPr>
          <w:t>八、固体废物监测设备项目风险管理</w:t>
        </w:r>
        <w:r>
          <w:tab/>
        </w:r>
        <w:r>
          <w:fldChar w:fldCharType="begin"/>
        </w:r>
        <w:r>
          <w:instrText xml:space="preserve"> PAGEREF _Toc12282 \h </w:instrText>
        </w:r>
        <w:r>
          <w:fldChar w:fldCharType="separate"/>
        </w:r>
        <w:r>
          <w:t>27</w:t>
        </w:r>
        <w:r>
          <w:fldChar w:fldCharType="end"/>
        </w:r>
      </w:hyperlink>
    </w:p>
    <w:p>
      <w:pPr>
        <w:pStyle w:val="TOC2"/>
        <w:tabs>
          <w:tab w:val="right" w:leader="dot" w:pos="8306"/>
        </w:tabs>
      </w:pPr>
      <w:hyperlink w:anchor="_Toc2691" w:history="1">
        <w:r>
          <w:rPr>
            <w:rFonts w:ascii="仿宋" w:eastAsia="仿宋" w:hAnsi="仿宋" w:cs="仿宋" w:hint="eastAsia"/>
            <w:lang w:eastAsia="zh-CN"/>
          </w:rPr>
          <w:t>(一)、风险识别与评估</w:t>
        </w:r>
        <w:r>
          <w:tab/>
        </w:r>
        <w:r>
          <w:fldChar w:fldCharType="begin"/>
        </w:r>
        <w:r>
          <w:instrText xml:space="preserve"> PAGEREF _Toc2691 \h </w:instrText>
        </w:r>
        <w:r>
          <w:fldChar w:fldCharType="separate"/>
        </w:r>
        <w:r>
          <w:t>27</w:t>
        </w:r>
        <w:r>
          <w:fldChar w:fldCharType="end"/>
        </w:r>
      </w:hyperlink>
    </w:p>
    <w:p>
      <w:pPr>
        <w:pStyle w:val="TOC2"/>
        <w:tabs>
          <w:tab w:val="right" w:leader="dot" w:pos="8306"/>
        </w:tabs>
      </w:pPr>
      <w:hyperlink w:anchor="_Toc13245" w:history="1">
        <w:r>
          <w:rPr>
            <w:rFonts w:ascii="仿宋" w:eastAsia="仿宋" w:hAnsi="仿宋" w:cs="仿宋" w:hint="eastAsia"/>
            <w:lang w:eastAsia="zh-CN"/>
          </w:rPr>
          <w:t>(二)、风险应对策略</w:t>
        </w:r>
        <w:r>
          <w:tab/>
        </w:r>
        <w:r>
          <w:fldChar w:fldCharType="begin"/>
        </w:r>
        <w:r>
          <w:instrText xml:space="preserve"> PAGEREF _Toc13245 \h </w:instrText>
        </w:r>
        <w:r>
          <w:fldChar w:fldCharType="separate"/>
        </w:r>
        <w:r>
          <w:t>28</w:t>
        </w:r>
        <w:r>
          <w:fldChar w:fldCharType="end"/>
        </w:r>
      </w:hyperlink>
    </w:p>
    <w:p>
      <w:pPr>
        <w:pStyle w:val="TOC2"/>
        <w:tabs>
          <w:tab w:val="right" w:leader="dot" w:pos="8306"/>
        </w:tabs>
      </w:pPr>
      <w:hyperlink w:anchor="_Toc10620" w:history="1">
        <w:r>
          <w:rPr>
            <w:rFonts w:ascii="仿宋" w:eastAsia="仿宋" w:hAnsi="仿宋" w:cs="仿宋" w:hint="eastAsia"/>
            <w:lang w:eastAsia="zh-CN"/>
          </w:rPr>
          <w:t>(三)、风险监控与控制</w:t>
        </w:r>
        <w:r>
          <w:tab/>
        </w:r>
        <w:r>
          <w:fldChar w:fldCharType="begin"/>
        </w:r>
        <w:r>
          <w:instrText xml:space="preserve"> PAGEREF _Toc10620 \h </w:instrText>
        </w:r>
        <w:r>
          <w:fldChar w:fldCharType="separate"/>
        </w:r>
        <w:r>
          <w:t>30</w:t>
        </w:r>
        <w:r>
          <w:fldChar w:fldCharType="end"/>
        </w:r>
      </w:hyperlink>
    </w:p>
    <w:p>
      <w:pPr>
        <w:pStyle w:val="TOC1"/>
        <w:tabs>
          <w:tab w:val="right" w:leader="dot" w:pos="8306"/>
        </w:tabs>
      </w:pPr>
      <w:hyperlink w:anchor="_Toc24615" w:history="1">
        <w:r>
          <w:rPr>
            <w:rFonts w:ascii="仿宋" w:eastAsia="仿宋" w:hAnsi="仿宋" w:cs="仿宋" w:hint="eastAsia"/>
            <w:lang w:eastAsia="zh-CN"/>
          </w:rPr>
          <w:t>九、固体废物监测设备项目环境影响分析</w:t>
        </w:r>
        <w:r>
          <w:tab/>
        </w:r>
        <w:r>
          <w:fldChar w:fldCharType="begin"/>
        </w:r>
        <w:r>
          <w:instrText xml:space="preserve"> PAGEREF _Toc24615 \h </w:instrText>
        </w:r>
        <w:r>
          <w:fldChar w:fldCharType="separate"/>
        </w:r>
        <w:r>
          <w:t>31</w:t>
        </w:r>
        <w:r>
          <w:fldChar w:fldCharType="end"/>
        </w:r>
      </w:hyperlink>
    </w:p>
    <w:p>
      <w:pPr>
        <w:pStyle w:val="TOC2"/>
        <w:tabs>
          <w:tab w:val="right" w:leader="dot" w:pos="8306"/>
        </w:tabs>
      </w:pPr>
      <w:hyperlink w:anchor="_Toc28639" w:history="1">
        <w:r>
          <w:rPr>
            <w:rFonts w:ascii="仿宋" w:eastAsia="仿宋" w:hAnsi="仿宋" w:cs="仿宋" w:hint="eastAsia"/>
            <w:lang w:eastAsia="zh-CN"/>
          </w:rPr>
          <w:t>(一)、建设区域环境质量现状</w:t>
        </w:r>
        <w:r>
          <w:tab/>
        </w:r>
        <w:r>
          <w:fldChar w:fldCharType="begin"/>
        </w:r>
        <w:r>
          <w:instrText xml:space="preserve"> PAGEREF _Toc28639 \h </w:instrText>
        </w:r>
        <w:r>
          <w:fldChar w:fldCharType="separate"/>
        </w:r>
        <w:r>
          <w:t>31</w:t>
        </w:r>
        <w:r>
          <w:fldChar w:fldCharType="end"/>
        </w:r>
      </w:hyperlink>
    </w:p>
    <w:p>
      <w:pPr>
        <w:pStyle w:val="TOC2"/>
        <w:tabs>
          <w:tab w:val="right" w:leader="dot" w:pos="8306"/>
        </w:tabs>
      </w:pPr>
      <w:hyperlink w:anchor="_Toc29502" w:history="1">
        <w:r>
          <w:rPr>
            <w:rFonts w:ascii="仿宋" w:eastAsia="仿宋" w:hAnsi="仿宋" w:cs="仿宋" w:hint="eastAsia"/>
            <w:lang w:eastAsia="zh-CN"/>
          </w:rPr>
          <w:t>(二)、建设期环境保护</w:t>
        </w:r>
        <w:r>
          <w:tab/>
        </w:r>
        <w:r>
          <w:fldChar w:fldCharType="begin"/>
        </w:r>
        <w:r>
          <w:instrText xml:space="preserve"> PAGEREF _Toc29502 \h </w:instrText>
        </w:r>
        <w:r>
          <w:fldChar w:fldCharType="separate"/>
        </w:r>
        <w:r>
          <w:t>32</w:t>
        </w:r>
        <w:r>
          <w:fldChar w:fldCharType="end"/>
        </w:r>
      </w:hyperlink>
    </w:p>
    <w:p>
      <w:pPr>
        <w:pStyle w:val="TOC2"/>
        <w:tabs>
          <w:tab w:val="right" w:leader="dot" w:pos="8306"/>
        </w:tabs>
      </w:pPr>
      <w:hyperlink w:anchor="_Toc10359" w:history="1">
        <w:r>
          <w:rPr>
            <w:rFonts w:ascii="仿宋" w:eastAsia="仿宋" w:hAnsi="仿宋" w:cs="仿宋" w:hint="eastAsia"/>
            <w:lang w:eastAsia="zh-CN"/>
          </w:rPr>
          <w:t>(三)、运营期环境保护</w:t>
        </w:r>
        <w:r>
          <w:tab/>
        </w:r>
        <w:r>
          <w:fldChar w:fldCharType="begin"/>
        </w:r>
        <w:r>
          <w:instrText xml:space="preserve"> PAGEREF _Toc10359 \h </w:instrText>
        </w:r>
        <w:r>
          <w:fldChar w:fldCharType="separate"/>
        </w:r>
        <w:r>
          <w:t>34</w:t>
        </w:r>
        <w:r>
          <w:fldChar w:fldCharType="end"/>
        </w:r>
      </w:hyperlink>
    </w:p>
    <w:p>
      <w:pPr>
        <w:pStyle w:val="TOC2"/>
        <w:tabs>
          <w:tab w:val="right" w:leader="dot" w:pos="8306"/>
        </w:tabs>
      </w:pPr>
      <w:hyperlink w:anchor="_Toc1534" w:history="1">
        <w:r>
          <w:rPr>
            <w:rFonts w:ascii="仿宋" w:eastAsia="仿宋" w:hAnsi="仿宋" w:cs="仿宋" w:hint="eastAsia"/>
            <w:lang w:eastAsia="zh-CN"/>
          </w:rPr>
          <w:t>(四)、固体废物监测设备项目建设对区域经济的影响</w:t>
        </w:r>
        <w:r>
          <w:tab/>
        </w:r>
        <w:r>
          <w:fldChar w:fldCharType="begin"/>
        </w:r>
        <w:r>
          <w:instrText xml:space="preserve"> PAGEREF _Toc1534 \h </w:instrText>
        </w:r>
        <w:r>
          <w:fldChar w:fldCharType="separate"/>
        </w:r>
        <w:r>
          <w:t>35</w:t>
        </w:r>
        <w:r>
          <w:fldChar w:fldCharType="end"/>
        </w:r>
      </w:hyperlink>
    </w:p>
    <w:p>
      <w:pPr>
        <w:pStyle w:val="TOC2"/>
        <w:tabs>
          <w:tab w:val="right" w:leader="dot" w:pos="8306"/>
        </w:tabs>
      </w:pPr>
      <w:hyperlink w:anchor="_Toc1093" w:history="1">
        <w:r>
          <w:rPr>
            <w:rFonts w:ascii="仿宋" w:eastAsia="仿宋" w:hAnsi="仿宋" w:cs="仿宋" w:hint="eastAsia"/>
            <w:lang w:eastAsia="zh-CN"/>
          </w:rPr>
          <w:t>(五)、废弃物处理</w:t>
        </w:r>
        <w:r>
          <w:tab/>
        </w:r>
        <w:r>
          <w:fldChar w:fldCharType="begin"/>
        </w:r>
        <w:r>
          <w:instrText xml:space="preserve"> PAGEREF _Toc1093 \h </w:instrText>
        </w:r>
        <w:r>
          <w:fldChar w:fldCharType="separate"/>
        </w:r>
        <w:r>
          <w:t>37</w:t>
        </w:r>
        <w:r>
          <w:fldChar w:fldCharType="end"/>
        </w:r>
      </w:hyperlink>
    </w:p>
    <w:p>
      <w:pPr>
        <w:pStyle w:val="TOC2"/>
        <w:tabs>
          <w:tab w:val="right" w:leader="dot" w:pos="8306"/>
        </w:tabs>
      </w:pPr>
      <w:hyperlink w:anchor="_Toc22919" w:history="1">
        <w:r>
          <w:rPr>
            <w:rFonts w:ascii="仿宋" w:eastAsia="仿宋" w:hAnsi="仿宋" w:cs="仿宋" w:hint="eastAsia"/>
            <w:lang w:eastAsia="zh-CN"/>
          </w:rPr>
          <w:t>(六)、特殊环境影响分析</w:t>
        </w:r>
        <w:r>
          <w:tab/>
        </w:r>
        <w:r>
          <w:fldChar w:fldCharType="begin"/>
        </w:r>
        <w:r>
          <w:instrText xml:space="preserve"> PAGEREF _Toc22919 \h </w:instrText>
        </w:r>
        <w:r>
          <w:fldChar w:fldCharType="separate"/>
        </w:r>
        <w:r>
          <w:t>38</w:t>
        </w:r>
        <w:r>
          <w:fldChar w:fldCharType="end"/>
        </w:r>
      </w:hyperlink>
    </w:p>
    <w:p>
      <w:pPr>
        <w:pStyle w:val="TOC2"/>
        <w:tabs>
          <w:tab w:val="right" w:leader="dot" w:pos="8306"/>
        </w:tabs>
      </w:pPr>
      <w:hyperlink w:anchor="_Toc27499" w:history="1">
        <w:r>
          <w:rPr>
            <w:rFonts w:ascii="仿宋" w:eastAsia="仿宋" w:hAnsi="仿宋" w:cs="仿宋" w:hint="eastAsia"/>
            <w:lang w:eastAsia="zh-CN"/>
          </w:rPr>
          <w:t>(七)、清洁生产</w:t>
        </w:r>
        <w:r>
          <w:tab/>
        </w:r>
        <w:r>
          <w:fldChar w:fldCharType="begin"/>
        </w:r>
        <w:r>
          <w:instrText xml:space="preserve"> PAGEREF _Toc27499 \h </w:instrText>
        </w:r>
        <w:r>
          <w:fldChar w:fldCharType="separate"/>
        </w:r>
        <w:r>
          <w:t>40</w:t>
        </w:r>
        <w:r>
          <w:fldChar w:fldCharType="end"/>
        </w:r>
      </w:hyperlink>
    </w:p>
    <w:p>
      <w:pPr>
        <w:pStyle w:val="TOC2"/>
        <w:tabs>
          <w:tab w:val="right" w:leader="dot" w:pos="8306"/>
        </w:tabs>
      </w:pPr>
      <w:hyperlink w:anchor="_Toc15094" w:history="1">
        <w:r>
          <w:rPr>
            <w:rFonts w:ascii="仿宋" w:eastAsia="仿宋" w:hAnsi="仿宋" w:cs="仿宋" w:hint="eastAsia"/>
            <w:lang w:eastAsia="zh-CN"/>
          </w:rPr>
          <w:t>(八)、环境保护综合评价</w:t>
        </w:r>
        <w:r>
          <w:tab/>
        </w:r>
        <w:r>
          <w:fldChar w:fldCharType="begin"/>
        </w:r>
        <w:r>
          <w:instrText xml:space="preserve"> PAGEREF _Toc15094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02" w:history="1">
        <w:r>
          <w:rPr>
            <w:rFonts w:ascii="仿宋" w:eastAsia="仿宋" w:hAnsi="仿宋" w:cs="仿宋" w:hint="eastAsia"/>
            <w:lang w:eastAsia="zh-CN"/>
          </w:rPr>
          <w:t>十、生产安全保护</w:t>
        </w:r>
        <w:r>
          <w:tab/>
        </w:r>
        <w:r>
          <w:fldChar w:fldCharType="begin"/>
        </w:r>
        <w:r>
          <w:instrText xml:space="preserve"> PAGEREF _Toc20002 \h </w:instrText>
        </w:r>
        <w:r>
          <w:fldChar w:fldCharType="separate"/>
        </w:r>
        <w:r>
          <w:t>42</w:t>
        </w:r>
        <w:r>
          <w:fldChar w:fldCharType="end"/>
        </w:r>
      </w:hyperlink>
    </w:p>
    <w:p>
      <w:pPr>
        <w:pStyle w:val="TOC2"/>
        <w:tabs>
          <w:tab w:val="right" w:leader="dot" w:pos="8306"/>
        </w:tabs>
      </w:pPr>
      <w:hyperlink w:anchor="_Toc6882" w:history="1">
        <w:r>
          <w:rPr>
            <w:rFonts w:ascii="仿宋" w:eastAsia="仿宋" w:hAnsi="仿宋" w:cs="仿宋" w:hint="eastAsia"/>
            <w:lang w:eastAsia="zh-CN"/>
          </w:rPr>
          <w:t>(一)、消防安全</w:t>
        </w:r>
        <w:r>
          <w:tab/>
        </w:r>
        <w:r>
          <w:fldChar w:fldCharType="begin"/>
        </w:r>
        <w:r>
          <w:instrText xml:space="preserve"> PAGEREF _Toc6882 \h </w:instrText>
        </w:r>
        <w:r>
          <w:fldChar w:fldCharType="separate"/>
        </w:r>
        <w:r>
          <w:t>42</w:t>
        </w:r>
        <w:r>
          <w:fldChar w:fldCharType="end"/>
        </w:r>
      </w:hyperlink>
    </w:p>
    <w:p>
      <w:pPr>
        <w:pStyle w:val="TOC2"/>
        <w:tabs>
          <w:tab w:val="right" w:leader="dot" w:pos="8306"/>
        </w:tabs>
      </w:pPr>
      <w:hyperlink w:anchor="_Toc16073" w:history="1">
        <w:r>
          <w:rPr>
            <w:rFonts w:ascii="仿宋" w:eastAsia="仿宋" w:hAnsi="仿宋" w:cs="仿宋" w:hint="eastAsia"/>
            <w:lang w:eastAsia="zh-CN"/>
          </w:rPr>
          <w:t>(二)、防火防爆总图布置措施</w:t>
        </w:r>
        <w:r>
          <w:tab/>
        </w:r>
        <w:r>
          <w:fldChar w:fldCharType="begin"/>
        </w:r>
        <w:r>
          <w:instrText xml:space="preserve"> PAGEREF _Toc16073 \h </w:instrText>
        </w:r>
        <w:r>
          <w:fldChar w:fldCharType="separate"/>
        </w:r>
        <w:r>
          <w:t>44</w:t>
        </w:r>
        <w:r>
          <w:fldChar w:fldCharType="end"/>
        </w:r>
      </w:hyperlink>
    </w:p>
    <w:p>
      <w:pPr>
        <w:pStyle w:val="TOC2"/>
        <w:tabs>
          <w:tab w:val="right" w:leader="dot" w:pos="8306"/>
        </w:tabs>
      </w:pPr>
      <w:hyperlink w:anchor="_Toc7626" w:history="1">
        <w:r>
          <w:rPr>
            <w:rFonts w:ascii="仿宋" w:eastAsia="仿宋" w:hAnsi="仿宋" w:cs="仿宋" w:hint="eastAsia"/>
            <w:lang w:eastAsia="zh-CN"/>
          </w:rPr>
          <w:t>(三)、自然灾害防范措施</w:t>
        </w:r>
        <w:r>
          <w:tab/>
        </w:r>
        <w:r>
          <w:fldChar w:fldCharType="begin"/>
        </w:r>
        <w:r>
          <w:instrText xml:space="preserve"> PAGEREF _Toc7626 \h </w:instrText>
        </w:r>
        <w:r>
          <w:fldChar w:fldCharType="separate"/>
        </w:r>
        <w:r>
          <w:t>45</w:t>
        </w:r>
        <w:r>
          <w:fldChar w:fldCharType="end"/>
        </w:r>
      </w:hyperlink>
    </w:p>
    <w:p>
      <w:pPr>
        <w:pStyle w:val="TOC2"/>
        <w:tabs>
          <w:tab w:val="right" w:leader="dot" w:pos="8306"/>
        </w:tabs>
      </w:pPr>
      <w:hyperlink w:anchor="_Toc9492" w:history="1">
        <w:r>
          <w:rPr>
            <w:rFonts w:ascii="仿宋" w:eastAsia="仿宋" w:hAnsi="仿宋" w:cs="仿宋" w:hint="eastAsia"/>
            <w:lang w:eastAsia="zh-CN"/>
          </w:rPr>
          <w:t>(四)、安全色及安全标志使用要求</w:t>
        </w:r>
        <w:r>
          <w:tab/>
        </w:r>
        <w:r>
          <w:fldChar w:fldCharType="begin"/>
        </w:r>
        <w:r>
          <w:instrText xml:space="preserve"> PAGEREF _Toc9492 \h </w:instrText>
        </w:r>
        <w:r>
          <w:fldChar w:fldCharType="separate"/>
        </w:r>
        <w:r>
          <w:t>46</w:t>
        </w:r>
        <w:r>
          <w:fldChar w:fldCharType="end"/>
        </w:r>
      </w:hyperlink>
    </w:p>
    <w:p>
      <w:pPr>
        <w:pStyle w:val="TOC2"/>
        <w:tabs>
          <w:tab w:val="right" w:leader="dot" w:pos="8306"/>
        </w:tabs>
      </w:pPr>
      <w:hyperlink w:anchor="_Toc21760" w:history="1">
        <w:r>
          <w:rPr>
            <w:rFonts w:ascii="仿宋" w:eastAsia="仿宋" w:hAnsi="仿宋" w:cs="仿宋" w:hint="eastAsia"/>
            <w:lang w:eastAsia="zh-CN"/>
          </w:rPr>
          <w:t>(五)、防尘防毒措施</w:t>
        </w:r>
        <w:r>
          <w:tab/>
        </w:r>
        <w:r>
          <w:fldChar w:fldCharType="begin"/>
        </w:r>
        <w:r>
          <w:instrText xml:space="preserve"> PAGEREF _Toc21760 \h </w:instrText>
        </w:r>
        <w:r>
          <w:fldChar w:fldCharType="separate"/>
        </w:r>
        <w:r>
          <w:t>47</w:t>
        </w:r>
        <w:r>
          <w:fldChar w:fldCharType="end"/>
        </w:r>
      </w:hyperlink>
    </w:p>
    <w:p>
      <w:pPr>
        <w:pStyle w:val="TOC2"/>
        <w:tabs>
          <w:tab w:val="right" w:leader="dot" w:pos="8306"/>
        </w:tabs>
      </w:pPr>
      <w:hyperlink w:anchor="_Toc7122" w:history="1">
        <w:r>
          <w:rPr>
            <w:rFonts w:ascii="仿宋" w:eastAsia="仿宋" w:hAnsi="仿宋" w:cs="仿宋" w:hint="eastAsia"/>
            <w:lang w:eastAsia="zh-CN"/>
          </w:rPr>
          <w:t>(六)、防静电、触电防护及防雷措施</w:t>
        </w:r>
        <w:r>
          <w:tab/>
        </w:r>
        <w:r>
          <w:fldChar w:fldCharType="begin"/>
        </w:r>
        <w:r>
          <w:instrText xml:space="preserve"> PAGEREF _Toc7122 \h </w:instrText>
        </w:r>
        <w:r>
          <w:fldChar w:fldCharType="separate"/>
        </w:r>
        <w:r>
          <w:t>48</w:t>
        </w:r>
        <w:r>
          <w:fldChar w:fldCharType="end"/>
        </w:r>
      </w:hyperlink>
    </w:p>
    <w:p>
      <w:pPr>
        <w:pStyle w:val="TOC2"/>
        <w:tabs>
          <w:tab w:val="right" w:leader="dot" w:pos="8306"/>
        </w:tabs>
      </w:pPr>
      <w:hyperlink w:anchor="_Toc3021" w:history="1">
        <w:r>
          <w:rPr>
            <w:rFonts w:ascii="仿宋" w:eastAsia="仿宋" w:hAnsi="仿宋" w:cs="仿宋" w:hint="eastAsia"/>
            <w:lang w:eastAsia="zh-CN"/>
          </w:rPr>
          <w:t>(七)、机械设备安全保障措施</w:t>
        </w:r>
        <w:r>
          <w:tab/>
        </w:r>
        <w:r>
          <w:fldChar w:fldCharType="begin"/>
        </w:r>
        <w:r>
          <w:instrText xml:space="preserve"> PAGEREF _Toc3021 \h </w:instrText>
        </w:r>
        <w:r>
          <w:fldChar w:fldCharType="separate"/>
        </w:r>
        <w:r>
          <w:t>49</w:t>
        </w:r>
        <w:r>
          <w:fldChar w:fldCharType="end"/>
        </w:r>
      </w:hyperlink>
    </w:p>
    <w:p>
      <w:pPr>
        <w:pStyle w:val="TOC1"/>
        <w:tabs>
          <w:tab w:val="right" w:leader="dot" w:pos="8306"/>
        </w:tabs>
      </w:pPr>
      <w:hyperlink w:anchor="_Toc22004" w:history="1">
        <w:r>
          <w:rPr>
            <w:rFonts w:ascii="仿宋" w:eastAsia="仿宋" w:hAnsi="仿宋" w:cs="仿宋" w:hint="eastAsia"/>
            <w:lang w:eastAsia="zh-CN"/>
          </w:rPr>
          <w:t>十一、固体废物监测设备项目计划安排</w:t>
        </w:r>
        <w:r>
          <w:tab/>
        </w:r>
        <w:r>
          <w:fldChar w:fldCharType="begin"/>
        </w:r>
        <w:r>
          <w:instrText xml:space="preserve"> PAGEREF _Toc22004 \h </w:instrText>
        </w:r>
        <w:r>
          <w:fldChar w:fldCharType="separate"/>
        </w:r>
        <w:r>
          <w:t>51</w:t>
        </w:r>
        <w:r>
          <w:fldChar w:fldCharType="end"/>
        </w:r>
      </w:hyperlink>
    </w:p>
    <w:p>
      <w:pPr>
        <w:pStyle w:val="TOC2"/>
        <w:tabs>
          <w:tab w:val="right" w:leader="dot" w:pos="8306"/>
        </w:tabs>
      </w:pPr>
      <w:hyperlink w:anchor="_Toc13034" w:history="1">
        <w:r>
          <w:rPr>
            <w:rFonts w:ascii="仿宋" w:eastAsia="仿宋" w:hAnsi="仿宋" w:cs="仿宋" w:hint="eastAsia"/>
            <w:lang w:eastAsia="zh-CN"/>
          </w:rPr>
          <w:t>(一)、建设周期</w:t>
        </w:r>
        <w:r>
          <w:tab/>
        </w:r>
        <w:r>
          <w:fldChar w:fldCharType="begin"/>
        </w:r>
        <w:r>
          <w:instrText xml:space="preserve"> PAGEREF _Toc13034 \h </w:instrText>
        </w:r>
        <w:r>
          <w:fldChar w:fldCharType="separate"/>
        </w:r>
        <w:r>
          <w:t>51</w:t>
        </w:r>
        <w:r>
          <w:fldChar w:fldCharType="end"/>
        </w:r>
      </w:hyperlink>
    </w:p>
    <w:p>
      <w:pPr>
        <w:pStyle w:val="TOC2"/>
        <w:tabs>
          <w:tab w:val="right" w:leader="dot" w:pos="8306"/>
        </w:tabs>
      </w:pPr>
      <w:hyperlink w:anchor="_Toc3254" w:history="1">
        <w:r>
          <w:rPr>
            <w:rFonts w:ascii="仿宋" w:eastAsia="仿宋" w:hAnsi="仿宋" w:cs="仿宋" w:hint="eastAsia"/>
            <w:lang w:eastAsia="zh-CN"/>
          </w:rPr>
          <w:t>(二)、建设进度</w:t>
        </w:r>
        <w:r>
          <w:tab/>
        </w:r>
        <w:r>
          <w:fldChar w:fldCharType="begin"/>
        </w:r>
        <w:r>
          <w:instrText xml:space="preserve"> PAGEREF _Toc3254 \h </w:instrText>
        </w:r>
        <w:r>
          <w:fldChar w:fldCharType="separate"/>
        </w:r>
        <w:r>
          <w:t>52</w:t>
        </w:r>
        <w:r>
          <w:fldChar w:fldCharType="end"/>
        </w:r>
      </w:hyperlink>
    </w:p>
    <w:p>
      <w:pPr>
        <w:pStyle w:val="TOC2"/>
        <w:tabs>
          <w:tab w:val="right" w:leader="dot" w:pos="8306"/>
        </w:tabs>
      </w:pPr>
      <w:hyperlink w:anchor="_Toc1149" w:history="1">
        <w:r>
          <w:rPr>
            <w:rFonts w:ascii="仿宋" w:eastAsia="仿宋" w:hAnsi="仿宋" w:cs="仿宋" w:hint="eastAsia"/>
            <w:lang w:eastAsia="zh-CN"/>
          </w:rPr>
          <w:t>(三)、进度安排注意事项</w:t>
        </w:r>
        <w:r>
          <w:tab/>
        </w:r>
        <w:r>
          <w:fldChar w:fldCharType="begin"/>
        </w:r>
        <w:r>
          <w:instrText xml:space="preserve"> PAGEREF _Toc1149 \h </w:instrText>
        </w:r>
        <w:r>
          <w:fldChar w:fldCharType="separate"/>
        </w:r>
        <w:r>
          <w:t>53</w:t>
        </w:r>
        <w:r>
          <w:fldChar w:fldCharType="end"/>
        </w:r>
      </w:hyperlink>
    </w:p>
    <w:p>
      <w:pPr>
        <w:pStyle w:val="TOC2"/>
        <w:tabs>
          <w:tab w:val="right" w:leader="dot" w:pos="8306"/>
        </w:tabs>
      </w:pPr>
      <w:hyperlink w:anchor="_Toc18452" w:history="1">
        <w:r>
          <w:rPr>
            <w:rFonts w:ascii="仿宋" w:eastAsia="仿宋" w:hAnsi="仿宋" w:cs="仿宋" w:hint="eastAsia"/>
            <w:lang w:eastAsia="zh-CN"/>
          </w:rPr>
          <w:t>(四)、人力资源配置</w:t>
        </w:r>
        <w:r>
          <w:tab/>
        </w:r>
        <w:r>
          <w:fldChar w:fldCharType="begin"/>
        </w:r>
        <w:r>
          <w:instrText xml:space="preserve"> PAGEREF _Toc18452 \h </w:instrText>
        </w:r>
        <w:r>
          <w:fldChar w:fldCharType="separate"/>
        </w:r>
        <w:r>
          <w:t>54</w:t>
        </w:r>
        <w:r>
          <w:fldChar w:fldCharType="end"/>
        </w:r>
      </w:hyperlink>
    </w:p>
    <w:p>
      <w:pPr>
        <w:pStyle w:val="TOC1"/>
        <w:tabs>
          <w:tab w:val="right" w:leader="dot" w:pos="8306"/>
        </w:tabs>
      </w:pPr>
      <w:hyperlink w:anchor="_Toc3385" w:history="1">
        <w:r>
          <w:rPr>
            <w:rFonts w:ascii="仿宋" w:eastAsia="仿宋" w:hAnsi="仿宋" w:cs="仿宋" w:hint="eastAsia"/>
            <w:lang w:eastAsia="zh-CN"/>
          </w:rPr>
          <w:t>十二、固体废物监测设备项目人力资源管理</w:t>
        </w:r>
        <w:r>
          <w:tab/>
        </w:r>
        <w:r>
          <w:fldChar w:fldCharType="begin"/>
        </w:r>
        <w:r>
          <w:instrText xml:space="preserve"> PAGEREF _Toc3385 \h </w:instrText>
        </w:r>
        <w:r>
          <w:fldChar w:fldCharType="separate"/>
        </w:r>
        <w:r>
          <w:t>55</w:t>
        </w:r>
        <w:r>
          <w:fldChar w:fldCharType="end"/>
        </w:r>
      </w:hyperlink>
    </w:p>
    <w:p>
      <w:pPr>
        <w:pStyle w:val="TOC2"/>
        <w:tabs>
          <w:tab w:val="right" w:leader="dot" w:pos="8306"/>
        </w:tabs>
      </w:pPr>
      <w:hyperlink w:anchor="_Toc7161" w:history="1">
        <w:r>
          <w:rPr>
            <w:rFonts w:ascii="仿宋" w:eastAsia="仿宋" w:hAnsi="仿宋" w:cs="仿宋" w:hint="eastAsia"/>
            <w:lang w:eastAsia="zh-CN"/>
          </w:rPr>
          <w:t>(一)、建立健全的预算管理制度</w:t>
        </w:r>
        <w:r>
          <w:tab/>
        </w:r>
        <w:r>
          <w:fldChar w:fldCharType="begin"/>
        </w:r>
        <w:r>
          <w:instrText xml:space="preserve"> PAGEREF _Toc7161 \h </w:instrText>
        </w:r>
        <w:r>
          <w:fldChar w:fldCharType="separate"/>
        </w:r>
        <w:r>
          <w:t>55</w:t>
        </w:r>
        <w:r>
          <w:fldChar w:fldCharType="end"/>
        </w:r>
      </w:hyperlink>
    </w:p>
    <w:p>
      <w:pPr>
        <w:pStyle w:val="TOC2"/>
        <w:tabs>
          <w:tab w:val="right" w:leader="dot" w:pos="8306"/>
        </w:tabs>
      </w:pPr>
      <w:hyperlink w:anchor="_Toc27482" w:history="1">
        <w:r>
          <w:rPr>
            <w:rFonts w:ascii="仿宋" w:eastAsia="仿宋" w:hAnsi="仿宋" w:cs="仿宋" w:hint="eastAsia"/>
            <w:lang w:eastAsia="zh-CN"/>
          </w:rPr>
          <w:t>(二)、加强资金流动监控</w:t>
        </w:r>
        <w:r>
          <w:tab/>
        </w:r>
        <w:r>
          <w:fldChar w:fldCharType="begin"/>
        </w:r>
        <w:r>
          <w:instrText xml:space="preserve"> PAGEREF _Toc27482 \h </w:instrText>
        </w:r>
        <w:r>
          <w:fldChar w:fldCharType="separate"/>
        </w:r>
        <w:r>
          <w:t>57</w:t>
        </w:r>
        <w:r>
          <w:fldChar w:fldCharType="end"/>
        </w:r>
      </w:hyperlink>
    </w:p>
    <w:p>
      <w:pPr>
        <w:pStyle w:val="TOC2"/>
        <w:tabs>
          <w:tab w:val="right" w:leader="dot" w:pos="8306"/>
        </w:tabs>
      </w:pPr>
      <w:hyperlink w:anchor="_Toc1989" w:history="1">
        <w:r>
          <w:rPr>
            <w:rFonts w:ascii="仿宋" w:eastAsia="仿宋" w:hAnsi="仿宋" w:cs="仿宋" w:hint="eastAsia"/>
            <w:lang w:eastAsia="zh-CN"/>
          </w:rPr>
          <w:t>(三)、制定完善的风险控制机制</w:t>
        </w:r>
        <w:r>
          <w:tab/>
        </w:r>
        <w:r>
          <w:fldChar w:fldCharType="begin"/>
        </w:r>
        <w:r>
          <w:instrText xml:space="preserve"> PAGEREF _Toc1989 \h </w:instrText>
        </w:r>
        <w:r>
          <w:fldChar w:fldCharType="separate"/>
        </w:r>
        <w:r>
          <w:t>58</w:t>
        </w:r>
        <w:r>
          <w:fldChar w:fldCharType="end"/>
        </w:r>
      </w:hyperlink>
    </w:p>
    <w:p>
      <w:pPr>
        <w:pStyle w:val="TOC2"/>
        <w:tabs>
          <w:tab w:val="right" w:leader="dot" w:pos="8306"/>
        </w:tabs>
      </w:pPr>
      <w:hyperlink w:anchor="_Toc23178" w:history="1">
        <w:r>
          <w:rPr>
            <w:rFonts w:ascii="仿宋" w:eastAsia="仿宋" w:hAnsi="仿宋" w:cs="仿宋" w:hint="eastAsia"/>
            <w:lang w:eastAsia="zh-CN"/>
          </w:rPr>
          <w:t>(四)、优化成本管理</w:t>
        </w:r>
        <w:r>
          <w:tab/>
        </w:r>
        <w:r>
          <w:fldChar w:fldCharType="begin"/>
        </w:r>
        <w:r>
          <w:instrText xml:space="preserve"> PAGEREF _Toc23178 \h </w:instrText>
        </w:r>
        <w:r>
          <w:fldChar w:fldCharType="separate"/>
        </w:r>
        <w:r>
          <w:t>59</w:t>
        </w:r>
        <w:r>
          <w:fldChar w:fldCharType="end"/>
        </w:r>
      </w:hyperlink>
    </w:p>
    <w:p>
      <w:pPr>
        <w:pStyle w:val="TOC1"/>
        <w:tabs>
          <w:tab w:val="right" w:leader="dot" w:pos="8306"/>
        </w:tabs>
      </w:pPr>
      <w:hyperlink w:anchor="_Toc21275" w:history="1">
        <w:r>
          <w:rPr>
            <w:rFonts w:ascii="仿宋" w:eastAsia="仿宋" w:hAnsi="仿宋" w:cs="仿宋" w:hint="eastAsia"/>
            <w:lang w:eastAsia="zh-CN"/>
          </w:rPr>
          <w:t>十三、固体废物监测设备项目变更管理</w:t>
        </w:r>
        <w:r>
          <w:tab/>
        </w:r>
        <w:r>
          <w:fldChar w:fldCharType="begin"/>
        </w:r>
        <w:r>
          <w:instrText xml:space="preserve"> PAGEREF _Toc21275 \h </w:instrText>
        </w:r>
        <w:r>
          <w:fldChar w:fldCharType="separate"/>
        </w:r>
        <w:r>
          <w:t>61</w:t>
        </w:r>
        <w:r>
          <w:fldChar w:fldCharType="end"/>
        </w:r>
      </w:hyperlink>
    </w:p>
    <w:p>
      <w:pPr>
        <w:pStyle w:val="TOC2"/>
        <w:tabs>
          <w:tab w:val="right" w:leader="dot" w:pos="8306"/>
        </w:tabs>
      </w:pPr>
      <w:hyperlink w:anchor="_Toc23069" w:history="1">
        <w:r>
          <w:rPr>
            <w:rFonts w:ascii="仿宋" w:eastAsia="仿宋" w:hAnsi="仿宋" w:cs="仿宋" w:hint="eastAsia"/>
            <w:lang w:eastAsia="zh-CN"/>
          </w:rPr>
          <w:t>(一)、变更申请与评估</w:t>
        </w:r>
        <w:r>
          <w:tab/>
        </w:r>
        <w:r>
          <w:fldChar w:fldCharType="begin"/>
        </w:r>
        <w:r>
          <w:instrText xml:space="preserve"> PAGEREF _Toc23069 \h </w:instrText>
        </w:r>
        <w:r>
          <w:fldChar w:fldCharType="separate"/>
        </w:r>
        <w:r>
          <w:t>61</w:t>
        </w:r>
        <w:r>
          <w:fldChar w:fldCharType="end"/>
        </w:r>
      </w:hyperlink>
    </w:p>
    <w:p>
      <w:pPr>
        <w:pStyle w:val="TOC2"/>
        <w:tabs>
          <w:tab w:val="right" w:leader="dot" w:pos="8306"/>
        </w:tabs>
      </w:pPr>
      <w:hyperlink w:anchor="_Toc1069" w:history="1">
        <w:r>
          <w:rPr>
            <w:rFonts w:ascii="仿宋" w:eastAsia="仿宋" w:hAnsi="仿宋" w:cs="仿宋" w:hint="eastAsia"/>
            <w:lang w:eastAsia="zh-CN"/>
          </w:rPr>
          <w:t>(二)、变更实施与控制</w:t>
        </w:r>
        <w:r>
          <w:tab/>
        </w:r>
        <w:r>
          <w:fldChar w:fldCharType="begin"/>
        </w:r>
        <w:r>
          <w:instrText xml:space="preserve"> PAGEREF _Toc1069 \h </w:instrText>
        </w:r>
        <w:r>
          <w:fldChar w:fldCharType="separate"/>
        </w:r>
        <w:r>
          <w:t>61</w:t>
        </w:r>
        <w:r>
          <w:fldChar w:fldCharType="end"/>
        </w:r>
      </w:hyperlink>
    </w:p>
    <w:p>
      <w:pPr>
        <w:pStyle w:val="TOC1"/>
        <w:tabs>
          <w:tab w:val="right" w:leader="dot" w:pos="8306"/>
        </w:tabs>
      </w:pPr>
      <w:hyperlink w:anchor="_Toc3192" w:history="1">
        <w:r>
          <w:rPr>
            <w:rFonts w:ascii="仿宋" w:eastAsia="仿宋" w:hAnsi="仿宋" w:cs="仿宋" w:hint="eastAsia"/>
            <w:lang w:eastAsia="zh-CN"/>
          </w:rPr>
          <w:t>十四、固体废物监测设备项目工程方案分析</w:t>
        </w:r>
        <w:r>
          <w:tab/>
        </w:r>
        <w:r>
          <w:fldChar w:fldCharType="begin"/>
        </w:r>
        <w:r>
          <w:instrText xml:space="preserve"> PAGEREF _Toc3192 \h </w:instrText>
        </w:r>
        <w:r>
          <w:fldChar w:fldCharType="separate"/>
        </w:r>
        <w:r>
          <w:t>62</w:t>
        </w:r>
        <w:r>
          <w:fldChar w:fldCharType="end"/>
        </w:r>
      </w:hyperlink>
    </w:p>
    <w:p>
      <w:pPr>
        <w:pStyle w:val="TOC2"/>
        <w:tabs>
          <w:tab w:val="right" w:leader="dot" w:pos="8306"/>
        </w:tabs>
      </w:pPr>
      <w:hyperlink w:anchor="_Toc1108" w:history="1">
        <w:r>
          <w:rPr>
            <w:rFonts w:ascii="仿宋" w:eastAsia="仿宋" w:hAnsi="仿宋" w:cs="仿宋" w:hint="eastAsia"/>
            <w:lang w:eastAsia="zh-CN"/>
          </w:rPr>
          <w:t>(一)、建筑工程设计原则</w:t>
        </w:r>
        <w:r>
          <w:tab/>
        </w:r>
        <w:r>
          <w:fldChar w:fldCharType="begin"/>
        </w:r>
        <w:r>
          <w:instrText xml:space="preserve"> PAGEREF _Toc1108 \h </w:instrText>
        </w:r>
        <w:r>
          <w:fldChar w:fldCharType="separate"/>
        </w:r>
        <w:r>
          <w:t>62</w:t>
        </w:r>
        <w:r>
          <w:fldChar w:fldCharType="end"/>
        </w:r>
      </w:hyperlink>
    </w:p>
    <w:p>
      <w:pPr>
        <w:pStyle w:val="TOC2"/>
        <w:tabs>
          <w:tab w:val="right" w:leader="dot" w:pos="8306"/>
        </w:tabs>
      </w:pPr>
      <w:hyperlink w:anchor="_Toc15863" w:history="1">
        <w:r>
          <w:rPr>
            <w:rFonts w:ascii="仿宋" w:eastAsia="仿宋" w:hAnsi="仿宋" w:cs="仿宋" w:hint="eastAsia"/>
            <w:lang w:eastAsia="zh-CN"/>
          </w:rPr>
          <w:t>(二)、土建工程建设指标</w:t>
        </w:r>
        <w:r>
          <w:tab/>
        </w:r>
        <w:r>
          <w:fldChar w:fldCharType="begin"/>
        </w:r>
        <w:r>
          <w:instrText xml:space="preserve"> PAGEREF _Toc15863 \h </w:instrText>
        </w:r>
        <w:r>
          <w:fldChar w:fldCharType="separate"/>
        </w:r>
        <w:r>
          <w:t>65</w:t>
        </w:r>
        <w:r>
          <w:fldChar w:fldCharType="end"/>
        </w:r>
      </w:hyperlink>
    </w:p>
    <w:p>
      <w:pPr>
        <w:pStyle w:val="TOC1"/>
        <w:tabs>
          <w:tab w:val="right" w:leader="dot" w:pos="8306"/>
        </w:tabs>
      </w:pPr>
      <w:hyperlink w:anchor="_Toc29469" w:history="1">
        <w:r>
          <w:rPr>
            <w:rFonts w:ascii="仿宋" w:eastAsia="仿宋" w:hAnsi="仿宋" w:cs="仿宋" w:hint="eastAsia"/>
            <w:lang w:eastAsia="zh-CN"/>
          </w:rPr>
          <w:t>十五、风险识别与分类</w:t>
        </w:r>
        <w:r>
          <w:tab/>
        </w:r>
        <w:r>
          <w:fldChar w:fldCharType="begin"/>
        </w:r>
        <w:r>
          <w:instrText xml:space="preserve"> PAGEREF _Toc29469 \h </w:instrText>
        </w:r>
        <w:r>
          <w:fldChar w:fldCharType="separate"/>
        </w:r>
        <w:r>
          <w:t>67</w:t>
        </w:r>
        <w:r>
          <w:fldChar w:fldCharType="end"/>
        </w:r>
      </w:hyperlink>
    </w:p>
    <w:p>
      <w:pPr>
        <w:pStyle w:val="TOC2"/>
        <w:tabs>
          <w:tab w:val="right" w:leader="dot" w:pos="8306"/>
        </w:tabs>
      </w:pPr>
      <w:hyperlink w:anchor="_Toc7277" w:history="1">
        <w:r>
          <w:rPr>
            <w:rFonts w:ascii="仿宋" w:eastAsia="仿宋" w:hAnsi="仿宋" w:cs="仿宋" w:hint="eastAsia"/>
            <w:lang w:eastAsia="zh-CN"/>
          </w:rPr>
          <w:t>(一)、风险识别</w:t>
        </w:r>
        <w:r>
          <w:tab/>
        </w:r>
        <w:r>
          <w:fldChar w:fldCharType="begin"/>
        </w:r>
        <w:r>
          <w:instrText xml:space="preserve"> PAGEREF _Toc7277 \h </w:instrText>
        </w:r>
        <w:r>
          <w:fldChar w:fldCharType="separate"/>
        </w:r>
        <w:r>
          <w:t>67</w:t>
        </w:r>
        <w:r>
          <w:fldChar w:fldCharType="end"/>
        </w:r>
      </w:hyperlink>
    </w:p>
    <w:p>
      <w:pPr>
        <w:pStyle w:val="TOC2"/>
        <w:tabs>
          <w:tab w:val="right" w:leader="dot" w:pos="8306"/>
        </w:tabs>
      </w:pPr>
      <w:hyperlink w:anchor="_Toc14692" w:history="1">
        <w:r>
          <w:rPr>
            <w:rFonts w:ascii="仿宋" w:eastAsia="仿宋" w:hAnsi="仿宋" w:cs="仿宋" w:hint="eastAsia"/>
            <w:lang w:eastAsia="zh-CN"/>
          </w:rPr>
          <w:t>(二)、风险分类</w:t>
        </w:r>
        <w:r>
          <w:tab/>
        </w:r>
        <w:r>
          <w:fldChar w:fldCharType="begin"/>
        </w:r>
        <w:r>
          <w:instrText xml:space="preserve"> PAGEREF _Toc14692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121"/>
      <w:r>
        <w:rPr>
          <w:rFonts w:ascii="仿宋" w:eastAsia="仿宋" w:hAnsi="仿宋" w:cs="仿宋" w:hint="eastAsia"/>
          <w:sz w:val="28"/>
          <w:lang w:eastAsia="zh-CN"/>
        </w:rPr>
        <w:t>一、固体废物监测设备项目土建工程</w:t>
      </w:r>
      <w:bookmarkEnd w:id="2"/>
    </w:p>
    <w:p>
      <w:pPr>
        <w:pStyle w:val="Heading2"/>
        <w:rPr>
          <w:rFonts w:ascii="仿宋" w:eastAsia="仿宋" w:hAnsi="仿宋" w:cs="仿宋" w:hint="eastAsia"/>
          <w:lang w:eastAsia="zh-CN"/>
        </w:rPr>
      </w:pPr>
      <w:bookmarkStart w:id="3" w:name="_Toc1825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在固体废物监测设备项目的建筑工程设计中，我们将秉承一系列重要的设计原则，以确保固体废物监测设备项目建筑在功能、美观、可持续性等方面达到最佳效果。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首要原则是确保建筑的功能性得到最大化的发挥。我们将充分理解固体废物监测设备项目的实际需求，合理布局各个功能区域，保证建筑在满足业务需求的同时，提供高效的工作环境。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在建筑设计中，我们将综合考虑建设和运营成本。通过精细的经济效益分析，确保设计方案在高效利用资源的同时，对固体废物监测设备项目的长期盈利能力有积极的贡献。</w:t>
      </w:r>
    </w:p>
    <w:p>
      <w:pPr>
        <w:pStyle w:val="Heading2"/>
        <w:ind w:firstLine="560" w:firstLineChars="200"/>
        <w:rPr>
          <w:rFonts w:ascii="仿宋" w:eastAsia="仿宋" w:hAnsi="仿宋" w:cs="仿宋" w:hint="eastAsia"/>
          <w:sz w:val="28"/>
          <w:lang w:eastAsia="zh-CN"/>
        </w:rPr>
      </w:pPr>
      <w:bookmarkStart w:id="4" w:name="_Toc742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项目的土建工程设计中，我们将精准设定设计年限，结合固体废物监测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固体废物监测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7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固体废物监测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固体废物监测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固体废物监测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19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本期工程固体废物监测设备项目预计总建筑面积XXX平方米，其中：计容建筑面积XXX平方米，计划建筑工程投资XX万元，占固体废物监测设备项目总投资的XX%。</w:t>
      </w:r>
    </w:p>
    <w:p>
      <w:pPr>
        <w:pStyle w:val="Heading1"/>
        <w:ind w:firstLine="560" w:firstLineChars="200"/>
        <w:rPr>
          <w:rFonts w:ascii="仿宋" w:eastAsia="仿宋" w:hAnsi="仿宋" w:cs="仿宋" w:hint="eastAsia"/>
          <w:sz w:val="28"/>
          <w:lang w:eastAsia="zh-CN"/>
        </w:rPr>
      </w:pPr>
      <w:bookmarkStart w:id="7" w:name="_Toc3211"/>
      <w:r>
        <w:rPr>
          <w:rFonts w:ascii="仿宋" w:eastAsia="仿宋" w:hAnsi="仿宋" w:cs="仿宋" w:hint="eastAsia"/>
          <w:sz w:val="28"/>
          <w:lang w:eastAsia="zh-CN"/>
        </w:rPr>
        <w:t>二、固体废物监测设备项目可持续发展</w:t>
      </w:r>
      <w:bookmarkEnd w:id="7"/>
    </w:p>
    <w:p>
      <w:pPr>
        <w:pStyle w:val="Heading2"/>
        <w:rPr>
          <w:rFonts w:ascii="仿宋" w:eastAsia="仿宋" w:hAnsi="仿宋" w:cs="仿宋" w:hint="eastAsia"/>
          <w:lang w:eastAsia="zh-CN"/>
        </w:rPr>
      </w:pPr>
      <w:bookmarkStart w:id="8" w:name="_Toc12614"/>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项目中，固体废物监测设备项目团队着眼于未来，明确了可持续发展的战略方向。制定的具体可持续发展目标包括降低资源使用、采用环保技术、最大化社会效益等。这一步骤不仅有助于固体废物监测设备项目在环保和社会责任方面达到最高标准，也为未来提供了明确的指引，确保固体废物监测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可持续实践的融入固体废物监测设备项目管理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体废物监测设备项目管理周期。从固体废物监测设备项目规划开始，固体废物监测设备项目团队就考虑了环境和社会的因素。在执行阶段，固体废物监测设备项目团队积极推动绿色技术的应用，优化资源利用。此外，关注员工的社会责任，通过培训和沟通活动提高员工对可持续发展的认知，使他们能够在日常工作中践行可持续实践。这些举措不仅为固体废物监测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7077"/>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体废物监测设备项目的可持续发展理念，我们深信环保与社会责任是固体废物监测设备项目成功的关键支柱。在固体废物监测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项目团队通过引入先进的环保技术、建立高效的废物处理系统以及推动能源节约措施，积极履行环保责任。定期的环保监测和评估确保固体废物监测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项目不仅致力于自身可持续发展，还注重对社会的回馈。通过支持社区固体废物监测设备项目、参与慈善事业、提供培训机会等方式，固体废物监测设备项目积极履行社会责任。与当地社区建立积极互动，关注员工的工作与生活平衡，以及员工的身心健康，是固体废物监测设备项目在社会责任层面的关键举措。这样的实践不仅增强了固体废物监测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8680"/>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6698"/>
      <w:r>
        <w:rPr>
          <w:rFonts w:ascii="仿宋" w:eastAsia="仿宋" w:hAnsi="仿宋" w:cs="仿宋" w:hint="eastAsia"/>
          <w:lang w:eastAsia="zh-CN"/>
        </w:rPr>
        <w:t>(一)、固体废物监测设备行业分析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行业一直以来都是市场的关注焦点。行业内的发展趋势、竞争态势以及潜在机会都对固体废物监测设备项目的推进产生深远的影响。通过深入研究行业的整体概貌，我们将更好地理解行业的核心特征，为固体废物监测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行业，技术一直是推动创新和发展的关键因素。我们将对当前技术趋势进行详尽分析，包括但不限于人工智能、大数据应用、先进制造技术等。这有助于固体废物监测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固体废物监测设备项目成功的基础。我们将对主要竞争对手进行深入研究，包括其市场份额、产品特点、市场定位等。通过全面了解竞争对手的优势和劣势，固体废物监测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2655"/>
      <w:r>
        <w:rPr>
          <w:rFonts w:ascii="仿宋" w:eastAsia="仿宋" w:hAnsi="仿宋" w:cs="仿宋" w:hint="eastAsia"/>
          <w:sz w:val="28"/>
          <w:lang w:eastAsia="zh-CN"/>
        </w:rPr>
        <w:t>(二)、固体废物监测设备市场分析预测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固体废物监测设备市场未来的增长趋势。这包括市场的整体规模、各细分领域的发展趋势等。固体废物监测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固体废物监测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固体废物监测设备项目实施过程中需要充分考虑的因素。我们将对市场风险进行全面评估，包括但不限于政策法规风险、市场竞争风险、技术变革风险等。通过对潜在风险的深入分析，固体废物监测设备项目可以制定相应的风险缓解策略，降低不确定性对固体废物监测设备项目的影响。</w:t>
      </w:r>
    </w:p>
    <w:p>
      <w:pPr>
        <w:pStyle w:val="Heading1"/>
        <w:ind w:firstLine="560" w:firstLineChars="200"/>
        <w:rPr>
          <w:rFonts w:ascii="仿宋" w:eastAsia="仿宋" w:hAnsi="仿宋" w:cs="仿宋" w:hint="eastAsia"/>
          <w:sz w:val="28"/>
          <w:lang w:eastAsia="zh-CN"/>
        </w:rPr>
      </w:pPr>
      <w:bookmarkStart w:id="13" w:name="_Toc30114"/>
      <w:r>
        <w:rPr>
          <w:rFonts w:ascii="仿宋" w:eastAsia="仿宋" w:hAnsi="仿宋" w:cs="仿宋" w:hint="eastAsia"/>
          <w:sz w:val="28"/>
          <w:lang w:eastAsia="zh-CN"/>
        </w:rPr>
        <w:t>四、固体废物监测设备项目绩效评估</w:t>
      </w:r>
      <w:bookmarkEnd w:id="13"/>
    </w:p>
    <w:p>
      <w:pPr>
        <w:pStyle w:val="Heading2"/>
        <w:rPr>
          <w:rFonts w:ascii="仿宋" w:eastAsia="仿宋" w:hAnsi="仿宋" w:cs="仿宋" w:hint="eastAsia"/>
          <w:lang w:eastAsia="zh-CN"/>
        </w:rPr>
      </w:pPr>
      <w:bookmarkStart w:id="14" w:name="_Toc1973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项目中，我们设计了一套全面的绩效评估指标，以确保固体废物监测设备项目的可控和成功交付。这些指标跨足固体废物监测设备项目目标、成本、进度和质量等多个维度，为我们提供了全面洞察固体废物监测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项目目标达成率是我们关注的首要指标。我们设定了明确的目标，并通过定期监测和评估，迅速发现并应对潜在的目标偏差。这为固体废物监测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成本绩效是另一个核心关注点。通过实际成本与预算成本的对比分析，我们深入了解成本差异的原因，及时调整资源分配，保持固体废物监测设备项目在经济效益方面的合理水平。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项目进度作为关键的绩效指标之一，得到了精心的关注。我们制定了详细的固体废物监测设备项目进度计划，并设立了进度符合度指标，确保实际进度与计划进度保持一致。这使我们能够快速发现和解决潜在的进度问题，保持固体废物监测设备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固体废物监测设备项目绩效的不可或缺的一环。我们引入了一系列的质量标准和客户满意度指标，以确保固体废物监测设备项目交付的成果在质量上达到或超越预期水平。通过持续监测这些指标，我们努力提升固体废物监测设备项目整体质量水平，为固体废物监测设备项目的成功交付提供有力保障。通过这些科学且全面的绩效评估，我们能够更好地引导固体废物监测设备项目的持续改进，确保固体废物监测设备项目目标的顺利达成。</w:t>
      </w:r>
    </w:p>
    <w:p>
      <w:pPr>
        <w:pStyle w:val="Heading2"/>
        <w:ind w:firstLine="560" w:firstLineChars="200"/>
        <w:rPr>
          <w:rFonts w:ascii="仿宋" w:eastAsia="仿宋" w:hAnsi="仿宋" w:cs="仿宋" w:hint="eastAsia"/>
          <w:sz w:val="28"/>
          <w:lang w:eastAsia="zh-CN"/>
        </w:rPr>
      </w:pPr>
      <w:bookmarkStart w:id="15" w:name="_Toc21592"/>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绩效评估是固体废物监测设备项目中的关键环节，为确保固体废物监测设备项目达到预期目标，我们采用了多层次、多维度的绩效评估方法。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固体废物监测设备项目的战略目标对齐，确保每个决策和行动都与固体废物监测设备项目整体目标保持一致。团队会定期召开战略对齐会议，审视当前工作与固体废物监测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固体废物监测设备项目进度、质量、成本和风险等方面。这些指标通过数据收集和分析，为固体废物监测设备项目管理团队提供了客观的评估依据。例如，我们通过固体废物监测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不仅仅停留在固体废物监测设备项目内部，还考虑了固体废物监测设备项目对外部环境的影响。我们定期进行干系人满意度调查，以了解各利益相关方对固体废物监测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这种多层次、多角度的绩效评估方法，使得我们能够全面了解固体废物监测设备项目的运行状态，及时做出调整，确保固体废物监测设备项目在不断变化的环境中保持稳健前行。</w:t>
      </w:r>
    </w:p>
    <w:p>
      <w:pPr>
        <w:pStyle w:val="Heading2"/>
        <w:ind w:firstLine="560" w:firstLineChars="200"/>
        <w:rPr>
          <w:rFonts w:ascii="仿宋" w:eastAsia="仿宋" w:hAnsi="仿宋" w:cs="仿宋" w:hint="eastAsia"/>
          <w:sz w:val="28"/>
          <w:lang w:eastAsia="zh-CN"/>
        </w:rPr>
      </w:pPr>
      <w:bookmarkStart w:id="16" w:name="_Toc9629"/>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为了确保固体废物监测设备项目的有效管理和不断优化，我们采用了精心设计的绩效评估周期。这个周期旨在实现灵活、实时和全面的评估，以适应固体废物监测设备项目执行中的各种挑战。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固体废物监测设备项目的不同需求，分为短期、中期和长期。短期评估关注每个迭代或工作周期，以及时发现和解决当前任务中的问题。中期评估涵盖几个迭代，深入了解整体固体废物监测设备项目的趋势和性能。长期评估则着眼于整个固体废物监测设备项目阶段，确保固体废物监测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固体废物监测设备项目管理工具和协作平台，团队成员能够随时更新和分享固体废物监测设备项目数据。这种实时性的反馈机制使我们能够及时察觉潜在问题，快速调整，保持固体废物监测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固体废物监测设备项目的决策制定密不可分。每个周期的固体废物监测设备项目回顾会议成为集体总结经验、识别问题深层次原因并找到创新解决方案的平台。这种定期的反思与调整机制使固体废物监测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3309"/>
      <w:r>
        <w:rPr>
          <w:rFonts w:ascii="仿宋" w:eastAsia="仿宋" w:hAnsi="仿宋" w:cs="仿宋" w:hint="eastAsia"/>
          <w:sz w:val="28"/>
          <w:lang w:eastAsia="zh-CN"/>
        </w:rPr>
        <w:t>五、固体废物监测设备项目危机管理</w:t>
      </w:r>
      <w:bookmarkEnd w:id="17"/>
    </w:p>
    <w:p>
      <w:pPr>
        <w:pStyle w:val="Heading2"/>
        <w:rPr>
          <w:rFonts w:ascii="仿宋" w:eastAsia="仿宋" w:hAnsi="仿宋" w:cs="仿宋" w:hint="eastAsia"/>
          <w:lang w:eastAsia="zh-CN"/>
        </w:rPr>
      </w:pPr>
      <w:bookmarkStart w:id="18" w:name="_Toc2178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物监测设备项目危机管理中，危机预警与识别是确保固体废物监测设备项目稳健运行的核心步骤。通过建立全面的监测机制，固体废物监测设备项目团队旨在及时发现和理解潜在的风险和危机因素，以便采取及时的预防和应对措施，确保固体废物监测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固体废物监测设备项目团队全面分析了整个固体废物监测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固体废物监测设备项目团队着重于明确定义固体废物监测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固体废物监测设备项目进展的持续监控，团队能够及时发现潜在问题并作出迅速反应。固体废物监测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在这一阶段，团队的专业素养和反应速度将发挥至关重要的作用，以确保潜在危机能够在初期得到有效的处理，最大程度地减轻负面影响。通过危机预警与识别，固体废物监测设备项目得以更有序、可控地推进。</w:t>
      </w:r>
    </w:p>
    <w:p>
      <w:pPr>
        <w:pStyle w:val="Heading2"/>
        <w:ind w:firstLine="560" w:firstLineChars="200"/>
        <w:rPr>
          <w:rFonts w:ascii="仿宋" w:eastAsia="仿宋" w:hAnsi="仿宋" w:cs="仿宋" w:hint="eastAsia"/>
          <w:sz w:val="28"/>
          <w:lang w:eastAsia="zh-CN"/>
        </w:rPr>
      </w:pPr>
      <w:bookmarkStart w:id="19" w:name="_Toc5118"/>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在危机发生时，固体废物监测设备项目团队立即行动，成立了应急小组。该小组的任务是迅速制定并实施紧急应对措施，以最小化潜在损失。以下是采取的主要措施：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暂停固体废物监测设备项目进度：为遏制危机蔓延，固体废物监测设备项目暂时停止进行，以便全面评估当前状况。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资源重新分配：重新评估固体废物监测设备项目资源的分配，确保最大限度地减小损失。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实时沟通：与关键利益相关者建立实时沟通机制，向他们传递固体废物监测设备项目危机的实际状况，保障固体废物监测设备项目核心利益。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在紧急应对的同时，固体废物监测设备项目团队强调了团队协作和有效沟通的重要性。以下是团队协作的关键举措：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信息共享机制：建立了信息共享平台，确保团队成员能够及时获取固体废物监测设备项目危机的实时信息。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领导者沟通：固体废物监测设备项目领导者通过定期会议和即时沟通工具，指导团队应对危机，保持团队稳定运行。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随着危机得到初步控制，固体废物监测设备项目团队转向制定恢复计划，以确保固体废物监测设备项目能够从中迅速恢复。主要恢复计划包括：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修复受损的进度计划：重新评估固体废物监测设备项目进度，制定修复计划，确保固体废物监测设备项目尽快回归正常进程。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重新调整资源分配：优化资源分配，确保固体废物监测设备项目在有限资源下高效运转。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风险管理机制加强：对固体废物监测设备项目风险进行全面评估，制定更强化的风险管理策略，以预防未来可能的危机。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7175"/>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21730"/>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固体废物监测设备项目的技术管理特点体现在其创新导向。通过引入最先进的技术趋势和解决方案，固体废物监测设备项目致力于提升科技含量、提高质量和效率水平。这意味着我们将采用最新的工具和方法，确保固体废物监测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固体废物监测设备项目技术管理的显著特征。通过整合不同领域的技术资源，我们实现了跨学科的协同工作。这有助于优化技术架构，提高整体效能。此外，整合性策略还促进了不同技术团队之间的紧密沟通和高效合作，确保固体废物监测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固体废物监测设备项目所采用的技术。通过不断优化技术方案，固体废物监测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固体废物监测设备项目团队将在固体废物监测设备项目初期识别可能的技术风险，并采取相应的预防和应对措施。通过建立健全的风险评估机制，固体废物监测设备项目能够在实施过程中及时发现并解决潜在的技术问题，保障固体废物监测设备项目技术实施的平稳进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https://d.book118.com/566155222021010033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固体废物监测设备项目规划设计方案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414895"/>
    <w:rsid w:val="344148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1552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2024-01-08T12:14:00Z</dcterms:created>
  <dcterms:modified xsi:type="dcterms:W3CDTF">2024-01-08T12:14:24Z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92C6280E94394068A9FADB1FA5979B32_11</vt:lpwstr>
  </property>
  <property fmtid="{D5CDD505-2E9C-101B-9397-08002B2CF9AE}" pid="3" name="KSOProductBuildVer">
    <vt:lpwstr>2052-12.1.0.16120</vt:lpwstr>
  </property>
</Properties>
</file>