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2109" w:rsidRPr="00AE2109" w:rsidP="00AE2109" w14:paraId="0971B30E" w14:textId="77777777">
      <w:r w:rsidRPr="00AE2109">
        <w:rPr>
          <w:rFonts w:hint="eastAsia"/>
        </w:rPr>
        <w:t>Logistic回归分析</w:t>
      </w:r>
    </w:p>
    <w:p w:rsidR="00AE2109" w:rsidRPr="00AE2109" w:rsidP="00AE2109" w14:paraId="69EEC58C" w14:textId="77777777">
      <w:pPr>
        <w:rPr>
          <w:rFonts w:hint="eastAsia"/>
        </w:rPr>
      </w:pPr>
      <w:r w:rsidRPr="00AE2109">
        <w:rPr>
          <w:rFonts w:hint="eastAsia"/>
        </w:rPr>
        <w:t>在中医药科研中，经常遇到因变量是分类变量（包括二分类和多分类）的资料，如治愈与未治愈，生存与死亡，发病与未发病，疗效评价分显效、好转、无效等级等。这类资料，由于因变量是分类变量不具有连续性和正态性，直接用一般多元线性回归分析是不妥的，需用Logistic回归分析。Logistic回归分析是一种适用于因变量为分类变量的回归分析。</w:t>
      </w:r>
    </w:p>
    <w:p w:rsidR="00AE2109" w:rsidRPr="00AE2109" w:rsidP="00AE2109" w14:paraId="081D852C" w14:textId="77777777">
      <w:pPr>
        <w:rPr>
          <w:rFonts w:hint="eastAsia"/>
        </w:rPr>
      </w:pPr>
      <w:r w:rsidRPr="00AE2109">
        <w:rPr>
          <w:rFonts w:hint="eastAsia"/>
        </w:rPr>
        <w:t>Logistic回归属于概率型非线性回归，它分为非条件Logistic回归和条件Logistic回归（又称配比Logistic回归），二者根本的差别在于构造Logistic模型时前者未使用条件概率，后者使用了条件概率。</w:t>
      </w:r>
    </w:p>
    <w:p w:rsidR="00AE2109" w:rsidRPr="00AE2109" w:rsidP="00AE2109" w14:paraId="3411477F" w14:textId="77777777">
      <w:r w:rsidRPr="00AE2109">
        <w:rPr>
          <w:rFonts w:hint="eastAsia"/>
        </w:rPr>
        <w:t>11.1　二分类资料的Logistic回归分析</w:t>
      </w:r>
    </w:p>
    <w:p w:rsidR="00AE2109" w:rsidRPr="00AE2109" w:rsidP="00AE2109" w14:paraId="15F0A556" w14:textId="77777777">
      <w:pPr>
        <w:rPr>
          <w:rFonts w:hint="eastAsia"/>
        </w:rPr>
      </w:pPr>
      <w:r w:rsidRPr="00AE2109">
        <w:rPr>
          <w:rFonts w:hint="eastAsia"/>
        </w:rPr>
        <w:t>如果因变量 </w:t>
      </w:r>
      <w:r w:rsidRPr="00AE2109">
        <w:rPr>
          <w:rFonts w:hint="eastAsia"/>
          <w:i/>
          <w:iCs/>
        </w:rPr>
        <w:t>Y </w:t>
      </w:r>
      <w:r w:rsidRPr="00AE2109">
        <w:rPr>
          <w:rFonts w:hint="eastAsia"/>
        </w:rPr>
        <w:t>是二分类变量，其取值只有两种，如阳性（编码为1）和阴性（编码为0），这时要说明的问题是阳性率 </w:t>
      </w:r>
      <w:r w:rsidRPr="00AE2109">
        <w:rPr>
          <w:rFonts w:hint="eastAsia"/>
          <w:i/>
          <w:iCs/>
        </w:rPr>
        <w:t>p </w:t>
      </w:r>
      <w:r w:rsidRPr="00AE2109">
        <w:rPr>
          <w:rFonts w:hint="eastAsia"/>
        </w:rPr>
        <w:t>= </w:t>
      </w:r>
      <w:r w:rsidRPr="00AE2109">
        <w:rPr>
          <w:rFonts w:hint="eastAsia"/>
          <w:i/>
          <w:iCs/>
        </w:rPr>
        <w:t>P </w:t>
      </w:r>
      <w:r w:rsidRPr="00AE2109">
        <w:rPr>
          <w:rFonts w:hint="eastAsia"/>
          <w:vertAlign w:val="subscript"/>
        </w:rPr>
        <w:t>r </w:t>
      </w:r>
      <w:r w:rsidRPr="00AE2109">
        <w:rPr>
          <w:rFonts w:hint="eastAsia"/>
        </w:rPr>
        <w:t>（ </w:t>
      </w:r>
      <w:r w:rsidRPr="00AE2109">
        <w:rPr>
          <w:rFonts w:hint="eastAsia"/>
          <w:i/>
          <w:iCs/>
        </w:rPr>
        <w:t>Y </w:t>
      </w:r>
      <w:r w:rsidRPr="00AE2109">
        <w:rPr>
          <w:rFonts w:hint="eastAsia"/>
        </w:rPr>
        <w:t>=1）与自变量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</w:rPr>
        <w:t>间的关系，可进行因变量为二分类资料的Logistic回归。二分类Logistic回归对自变量没有特殊要求，自变量可以是分类变量和连续变量。</w:t>
      </w:r>
    </w:p>
    <w:p w:rsidR="00AE2109" w:rsidRPr="00AE2109" w:rsidP="00AE2109" w14:paraId="4C0391AF" w14:textId="77777777">
      <w:pPr>
        <w:rPr>
          <w:rFonts w:hint="eastAsia"/>
        </w:rPr>
      </w:pPr>
      <w:r w:rsidRPr="00AE2109">
        <w:rPr>
          <w:rFonts w:hint="eastAsia"/>
        </w:rPr>
        <w:t>11.1.1　一个二分类自变量的二分类Logistic回归</w:t>
      </w:r>
    </w:p>
    <w:p w:rsidR="00AE2109" w:rsidRPr="00AE2109" w:rsidP="00AE2109" w14:paraId="3FF8BE51" w14:textId="77777777">
      <w:pPr>
        <w:rPr>
          <w:rFonts w:hint="eastAsia"/>
        </w:rPr>
      </w:pPr>
      <w:r w:rsidRPr="00AE2109">
        <w:rPr>
          <w:rFonts w:hint="eastAsia"/>
        </w:rPr>
        <w:t>一个自变量的二分类Logistic回归要拟合的Logistic回归方程为：</w:t>
      </w:r>
    </w:p>
    <w:p w:rsidR="00AE2109" w:rsidRPr="00AE2109" w:rsidP="00AE2109" w14:paraId="44A9F7CD" w14:textId="5C3E6251">
      <w:pPr>
        <w:rPr>
          <w:rFonts w:hint="eastAsia"/>
        </w:rPr>
      </w:pPr>
      <w:r w:rsidRPr="00AE2109">
        <w:drawing>
          <wp:inline distT="0" distB="0" distL="0" distR="0">
            <wp:extent cx="5274310" cy="909955"/>
            <wp:effectExtent l="0" t="0" r="2540" b="4445"/>
            <wp:docPr id="2131802031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802031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0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47944D29" w14:textId="77777777">
      <w:r w:rsidRPr="00AE2109">
        <w:rPr>
          <w:rFonts w:hint="eastAsia"/>
        </w:rPr>
        <w:t>例11-1 复方血栓通胶囊配合肌苷片治疗青少年近视，数据见表11-1。试作Logistic回归。</w:t>
      </w:r>
    </w:p>
    <w:p w:rsidR="00AE2109" w:rsidRPr="00AE2109" w:rsidP="00AE2109" w14:paraId="1F6107FF" w14:textId="77777777">
      <w:pPr>
        <w:rPr>
          <w:rFonts w:hint="eastAsia"/>
        </w:rPr>
      </w:pPr>
      <w:r w:rsidRPr="00AE2109">
        <w:rPr>
          <w:rFonts w:hint="eastAsia"/>
        </w:rPr>
        <w:t>表11-1　复方血栓通胶囊疗效观察</w:t>
      </w:r>
    </w:p>
    <w:p w:rsidR="00AE2109" w:rsidRPr="00AE2109" w:rsidP="00AE2109" w14:paraId="687C7CE7" w14:textId="4A9E8435">
      <w:pPr>
        <w:rPr>
          <w:rFonts w:hint="eastAsia"/>
        </w:rPr>
      </w:pPr>
      <w:r w:rsidRPr="00AE2109">
        <w:drawing>
          <wp:inline distT="0" distB="0" distL="0" distR="0">
            <wp:extent cx="5274310" cy="600075"/>
            <wp:effectExtent l="0" t="0" r="2540" b="9525"/>
            <wp:docPr id="192908718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087187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0AD09DC3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2109">
        <w:rPr>
          <w:rFonts w:hint="eastAsia"/>
        </w:rPr>
        <w:t>解 本例分组为自变量，疗效为因变量。以 </w:t>
      </w:r>
      <w:r w:rsidRPr="00AE2109">
        <w:rPr>
          <w:rFonts w:hint="eastAsia"/>
          <w:i/>
          <w:iCs/>
        </w:rPr>
        <w:t>fz </w:t>
      </w:r>
    </w:p>
    <w:p w:rsidR="00AE2109" w:rsidRPr="00AE2109" w:rsidP="00AE2109" w14:textId="77777777">
      <w:r w:rsidRPr="00AE2109">
        <w:rPr>
          <w:rFonts w:hint="eastAsia"/>
        </w:rPr>
        <w:t>表示分组（值标签：1=“治疗组”、0=“对照组”）、 </w:t>
      </w:r>
      <w:r w:rsidRPr="00AE2109">
        <w:rPr>
          <w:rFonts w:hint="eastAsia"/>
          <w:i/>
          <w:iCs/>
        </w:rPr>
        <w:t>lx </w:t>
      </w:r>
      <w:r w:rsidRPr="00AE2109">
        <w:rPr>
          <w:rFonts w:hint="eastAsia"/>
        </w:rPr>
        <w:t>表示疗效（值标签：1=“有效”、0=“无效”）、 </w:t>
      </w:r>
      <w:r w:rsidRPr="00AE2109">
        <w:rPr>
          <w:rFonts w:hint="eastAsia"/>
          <w:i/>
          <w:iCs/>
        </w:rPr>
        <w:t>f </w:t>
      </w:r>
      <w:r w:rsidRPr="00AE2109">
        <w:rPr>
          <w:rFonts w:hint="eastAsia"/>
        </w:rPr>
        <w:t>表示频数变量建立数据文件，见图11-1。</w:t>
      </w:r>
    </w:p>
    <w:p w:rsidR="00AE2109" w:rsidRPr="00AE2109" w:rsidP="00AE2109" w14:paraId="0040EE47" w14:textId="2D76C68A">
      <w:pPr>
        <w:rPr>
          <w:rFonts w:hint="eastAsia"/>
        </w:rPr>
      </w:pPr>
      <w:r w:rsidRPr="00AE2109">
        <w:drawing>
          <wp:inline distT="0" distB="0" distL="0" distR="0">
            <wp:extent cx="4991100" cy="3369310"/>
            <wp:effectExtent l="0" t="0" r="0" b="2540"/>
            <wp:docPr id="970995394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995394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336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5601C241" w14:textId="77777777">
      <w:r w:rsidRPr="00AE2109">
        <w:rPr>
          <w:rFonts w:hint="eastAsia"/>
        </w:rPr>
        <w:t>图11-1　例11-1数据文件</w:t>
      </w:r>
    </w:p>
    <w:p w:rsidR="00AE2109" w:rsidRPr="00AE2109" w:rsidP="00AE2109" w14:paraId="1C8614C1" w14:textId="77777777">
      <w:pPr>
        <w:rPr>
          <w:rFonts w:hint="eastAsia"/>
        </w:rPr>
      </w:pPr>
      <w:r w:rsidRPr="00AE2109">
        <w:rPr>
          <w:rFonts w:hint="eastAsia"/>
        </w:rPr>
        <w:t>1.操作步骤</w:t>
      </w:r>
    </w:p>
    <w:p w:rsidR="00AE2109" w:rsidRPr="00AE2109" w:rsidP="00AE2109" w14:paraId="5ED6E982" w14:textId="77777777">
      <w:pPr>
        <w:rPr>
          <w:rFonts w:hint="eastAsia"/>
        </w:rPr>
      </w:pPr>
      <w:r w:rsidRPr="00AE2109">
        <w:rPr>
          <w:rFonts w:hint="eastAsia"/>
        </w:rPr>
        <w:t>（1）指定频数变量　选择菜单Data→Weight cases，在弹出的Weight cases对话框中，将频数变量 </w:t>
      </w:r>
      <w:r w:rsidRPr="00AE2109">
        <w:rPr>
          <w:rFonts w:hint="eastAsia"/>
          <w:i/>
          <w:iCs/>
        </w:rPr>
        <w:t>f </w:t>
      </w:r>
      <w:r w:rsidRPr="00AE2109">
        <w:rPr>
          <w:rFonts w:hint="eastAsia"/>
        </w:rPr>
        <w:t>送入Frequency框中；单击OK。</w:t>
      </w:r>
    </w:p>
    <w:p w:rsidR="00AE2109" w:rsidRPr="00AE2109" w:rsidP="00AE2109" w14:paraId="75C8FF4F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E2109">
        <w:rPr>
          <w:rFonts w:hint="eastAsia"/>
        </w:rPr>
        <w:t>（2）进行二分类Logistic回归分析　选择菜单Analyze→Regression→Binary Logistic（二分类Logistic），弹出Logistic Regression对话框，见图11-2；将因变量 </w:t>
      </w:r>
      <w:r w:rsidRPr="00AE2109">
        <w:rPr>
          <w:rFonts w:hint="eastAsia"/>
          <w:i/>
          <w:iCs/>
        </w:rPr>
        <w:t>lx </w:t>
      </w:r>
      <w:r w:rsidRPr="00AE2109">
        <w:rPr>
          <w:rFonts w:hint="eastAsia"/>
        </w:rPr>
        <w:t>送入Dependent（因变量）框内，将自变量 </w:t>
      </w:r>
      <w:r w:rsidRPr="00AE2109">
        <w:rPr>
          <w:rFonts w:hint="eastAsia"/>
          <w:i/>
          <w:iCs/>
        </w:rPr>
        <w:t>fz </w:t>
      </w:r>
      <w:r w:rsidRPr="00AE2109">
        <w:rPr>
          <w:rFonts w:hint="eastAsia"/>
        </w:rPr>
        <w:t>送入Covariates（协变量）框内；单击Options（选项）按钮，在弹出的Options对话框中，选中CI for exp（B），单击Continue；单击OK。</w:t>
      </w:r>
    </w:p>
    <w:p w:rsidR="00AE2109" w:rsidRPr="00AE2109" w:rsidP="00AE2109" w14:paraId="3AF766CC" w14:textId="644FEF1A">
      <w:pPr>
        <w:rPr>
          <w:rFonts w:hint="eastAsia"/>
        </w:rPr>
      </w:pPr>
      <w:r w:rsidRPr="00AE2109">
        <w:drawing>
          <wp:inline distT="0" distB="0" distL="0" distR="0">
            <wp:extent cx="5274310" cy="4297680"/>
            <wp:effectExtent l="0" t="0" r="2540" b="7620"/>
            <wp:docPr id="42557472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57472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402F6591" w14:textId="77777777">
      <w:r w:rsidRPr="00AE2109">
        <w:rPr>
          <w:rFonts w:hint="eastAsia"/>
        </w:rPr>
        <w:t>图11-2　Logistic Regression对话框</w:t>
      </w:r>
    </w:p>
    <w:p w:rsidR="00AE2109" w:rsidRPr="00AE2109" w:rsidP="00AE2109" w14:paraId="7558541F" w14:textId="77777777">
      <w:pPr>
        <w:rPr>
          <w:rFonts w:hint="eastAsia"/>
        </w:rPr>
      </w:pPr>
      <w:r w:rsidRPr="00AE2109">
        <w:rPr>
          <w:rFonts w:hint="eastAsia"/>
        </w:rPr>
        <w:t>2.输出结果</w:t>
      </w:r>
    </w:p>
    <w:p w:rsidR="00AE2109" w:rsidRPr="00AE2109" w:rsidP="00AE2109" w14:paraId="58A03168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AE2109">
        <w:rPr>
          <w:rFonts w:hint="eastAsia"/>
        </w:rPr>
        <w:t>（1）图11-3是因变量赋值表。这是一个特别要留意的表，表中因变量原码值（Original Value）是按升序排列后转换为内码值（Internal Value）0和1，Binary Logistic过程默认以内码值1所对应的因变量取值的概率建立模型，本例以 </w:t>
      </w:r>
      <w:r w:rsidRPr="00AE2109">
        <w:rPr>
          <w:rFonts w:hint="eastAsia"/>
          <w:i/>
          <w:iCs/>
        </w:rPr>
        <w:t>P </w:t>
      </w:r>
      <w:r w:rsidRPr="00AE2109">
        <w:rPr>
          <w:rFonts w:hint="eastAsia"/>
        </w:rPr>
        <w:t>（ </w:t>
      </w:r>
      <w:r w:rsidRPr="00AE2109">
        <w:rPr>
          <w:rFonts w:hint="eastAsia"/>
          <w:i/>
          <w:iCs/>
        </w:rPr>
        <w:t>lx </w:t>
      </w:r>
      <w:r w:rsidRPr="00AE2109">
        <w:rPr>
          <w:rFonts w:hint="eastAsia"/>
        </w:rPr>
        <w:t>=1）即有效的概率建立模型。如果本例用1表示有效，2表示无效，则无效2对应的内码值为1，将以 </w:t>
      </w:r>
      <w:r w:rsidRPr="00AE2109">
        <w:rPr>
          <w:rFonts w:hint="eastAsia"/>
          <w:i/>
          <w:iCs/>
        </w:rPr>
        <w:t>P </w:t>
      </w:r>
      <w:r w:rsidRPr="00AE2109">
        <w:rPr>
          <w:rFonts w:hint="eastAsia"/>
        </w:rPr>
        <w:t>（ </w:t>
      </w:r>
      <w:r w:rsidRPr="00AE2109">
        <w:rPr>
          <w:rFonts w:hint="eastAsia"/>
          <w:i/>
          <w:iCs/>
        </w:rPr>
        <w:t>lx </w:t>
      </w:r>
      <w:r w:rsidRPr="00AE2109">
        <w:rPr>
          <w:rFonts w:hint="eastAsia"/>
        </w:rPr>
        <w:t>=2）即无效的概率建立模型，尽管所有统计检验结果仍然相同，但是回归系数的符号将全反过来，所计算的Exp（B）就完全不同了。搞清实际分析资料因变量的赋值情况，对分析结果的正确解释很重要。</w:t>
      </w:r>
    </w:p>
    <w:p w:rsidR="00AE2109" w:rsidRPr="00AE2109" w:rsidP="00AE2109" w14:paraId="14943E46" w14:textId="32C2F77F">
      <w:pPr>
        <w:rPr>
          <w:rFonts w:hint="eastAsia"/>
        </w:rPr>
      </w:pPr>
      <w:r w:rsidRPr="00AE2109">
        <w:drawing>
          <wp:inline distT="0" distB="0" distL="0" distR="0">
            <wp:extent cx="4506595" cy="2160905"/>
            <wp:effectExtent l="0" t="0" r="8255" b="0"/>
            <wp:docPr id="130582948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829484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6595" cy="216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1625AE97" w14:textId="77777777">
      <w:r w:rsidRPr="00AE2109">
        <w:rPr>
          <w:rFonts w:hint="eastAsia"/>
        </w:rPr>
        <w:t>图11-3　因变量赋值</w:t>
      </w:r>
    </w:p>
    <w:p w:rsidR="00AE2109" w:rsidRPr="00AE2109" w:rsidP="00AE2109" w14:paraId="3EA7A24F" w14:textId="77777777">
      <w:pPr>
        <w:rPr>
          <w:rFonts w:hint="eastAsia"/>
        </w:rPr>
      </w:pPr>
      <w:r w:rsidRPr="00AE2109">
        <w:rPr>
          <w:rFonts w:hint="eastAsia"/>
        </w:rPr>
        <w:t>（2）初步模型拟合（输出结果中Block 0：Beginning Block部分，此处略去了输出图表）。给出模型不含任何自变量，只有常数项的一些分析结果，包括Classification Table表，给出</w:t>
      </w:r>
      <w:r w:rsidRPr="00AE2109">
        <w:rPr>
          <w:rFonts w:hint="eastAsia"/>
        </w:rPr>
        <w:t>模型不含任何自变量时，对所有观察对象的疗效情况进行预测，正确预测的百分率为58.0%；Variables in the Equation表，给出只有常数项的参数检验结果；Variables not in the Equation表，给出若将现有模型外的各个变量纳入模型，对整个模型的拟合优度改变是否有统计学意义。</w:t>
      </w:r>
    </w:p>
    <w:p w:rsidR="00AE2109" w:rsidRPr="00AE2109" w:rsidP="00AE2109" w14:paraId="400A872B" w14:textId="77777777">
      <w:pPr>
        <w:rPr>
          <w:rFonts w:hint="eastAsia"/>
        </w:rPr>
      </w:pPr>
      <w:r w:rsidRPr="00AE2109">
        <w:rPr>
          <w:rFonts w:hint="eastAsia"/>
        </w:rPr>
        <w:t>（3）引入自变量后的模型分析结果（输出结果中Block 1：Method=Enter部分）。SPSS提供了7种建立Logistic回归模型的方法，可通过Logistic Regression对话框（见图11-2）中Method下拉列表框来选择，默认Enter法，即强迫所有的自变量同时进入模型，本例为Enter法（全变量模型）。结果如下：</w:t>
      </w:r>
    </w:p>
    <w:p w:rsidR="00AE2109" w:rsidRPr="00AE2109" w:rsidP="00AE2109" w14:paraId="6EF0479F" w14:textId="77777777">
      <w:pPr>
        <w:rPr>
          <w:rFonts w:hint="eastAsia"/>
        </w:rPr>
      </w:pPr>
      <w:r w:rsidRPr="00AE2109">
        <w:rPr>
          <w:rFonts w:hint="eastAsia"/>
        </w:rPr>
        <w:t>①模型系数总检验（见图11-4）。给出了三个结果：Step统计量为每一步与前一步相比的似然比检验结果；Block统计量是指若将Block 1与Block 0相比的似然比检验结果；Model统计量则是上一个模型与当前模型的似然比检验结果。本例由于选择了默认的Enter法，三个统计量及其假设检验结果是一样的。 </w:t>
      </w:r>
      <w:r w:rsidRPr="00AE2109">
        <w:rPr>
          <w:rFonts w:hint="eastAsia"/>
          <w:i/>
          <w:iCs/>
        </w:rPr>
        <w:t>χ </w:t>
      </w:r>
      <w:r w:rsidRPr="00AE2109">
        <w:rPr>
          <w:rFonts w:hint="eastAsia"/>
          <w:vertAlign w:val="superscript"/>
        </w:rPr>
        <w:t>2 </w:t>
      </w:r>
      <w:r w:rsidRPr="00AE2109">
        <w:rPr>
          <w:rFonts w:hint="eastAsia"/>
        </w:rPr>
        <w:t>=59.969， </w:t>
      </w:r>
      <w:r w:rsidRPr="00AE2109">
        <w:rPr>
          <w:rFonts w:hint="eastAsia"/>
          <w:i/>
          <w:iCs/>
        </w:rPr>
        <w:t>P </w:t>
      </w:r>
      <w:r w:rsidRPr="00AE2109">
        <w:rPr>
          <w:rFonts w:hint="eastAsia"/>
        </w:rPr>
        <w:t>＜0.001，表明自变量 </w:t>
      </w:r>
      <w:r w:rsidRPr="00AE2109">
        <w:rPr>
          <w:rFonts w:hint="eastAsia"/>
          <w:i/>
          <w:iCs/>
        </w:rPr>
        <w:t>fz </w:t>
      </w:r>
      <w:r w:rsidRPr="00AE2109">
        <w:rPr>
          <w:rFonts w:hint="eastAsia"/>
        </w:rPr>
        <w:t>引入模型有统计学意义。</w:t>
      </w:r>
    </w:p>
    <w:p w:rsidR="00AE2109" w:rsidRPr="00AE2109" w:rsidP="00AE2109" w14:paraId="12F89826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E2109">
        <w:rPr>
          <w:rFonts w:hint="eastAsia"/>
        </w:rPr>
        <w:t>若是两个或两个以上自变量引入模型，模型系数总检验得到 </w:t>
      </w:r>
      <w:r w:rsidRPr="00AE2109">
        <w:rPr>
          <w:rFonts w:hint="eastAsia"/>
          <w:i/>
          <w:iCs/>
        </w:rPr>
        <w:t>P </w:t>
      </w:r>
      <w:r w:rsidRPr="00AE2109">
        <w:rPr>
          <w:rFonts w:hint="eastAsia"/>
        </w:rPr>
        <w:t>＜ </w:t>
      </w:r>
      <w:r w:rsidRPr="00AE2109">
        <w:rPr>
          <w:rFonts w:hint="eastAsia"/>
          <w:i/>
          <w:iCs/>
        </w:rPr>
        <w:t>α </w:t>
      </w:r>
      <w:r w:rsidRPr="00AE2109">
        <w:rPr>
          <w:rFonts w:hint="eastAsia"/>
        </w:rPr>
        <w:t>，拒绝 </w:t>
      </w:r>
      <w:r w:rsidRPr="00AE2109">
        <w:rPr>
          <w:rFonts w:hint="eastAsia"/>
          <w:i/>
          <w:iCs/>
        </w:rPr>
        <w:t>H </w:t>
      </w:r>
      <w:r w:rsidRPr="00AE2109">
        <w:rPr>
          <w:rFonts w:hint="eastAsia"/>
          <w:vertAlign w:val="subscript"/>
        </w:rPr>
        <w:t>0 </w:t>
      </w:r>
      <w:r w:rsidRPr="00AE2109">
        <w:rPr>
          <w:rFonts w:hint="eastAsia"/>
        </w:rPr>
        <w:t>，接受 </w:t>
      </w:r>
      <w:r w:rsidRPr="00AE2109">
        <w:rPr>
          <w:rFonts w:hint="eastAsia"/>
          <w:i/>
          <w:iCs/>
        </w:rPr>
        <w:t>H </w:t>
      </w:r>
      <w:r w:rsidRPr="00AE2109">
        <w:rPr>
          <w:rFonts w:hint="eastAsia"/>
          <w:vertAlign w:val="subscript"/>
        </w:rPr>
        <w:t>1 </w:t>
      </w:r>
    </w:p>
    <w:p w:rsidR="00AE2109" w:rsidRPr="00AE2109" w:rsidP="00AE2109" w14:textId="77777777">
      <w:pPr>
        <w:rPr>
          <w:rFonts w:hint="eastAsia"/>
        </w:rPr>
      </w:pPr>
      <w:r w:rsidRPr="00AE2109">
        <w:rPr>
          <w:rFonts w:hint="eastAsia"/>
        </w:rPr>
        <w:t>（ </w:t>
      </w:r>
      <w:r w:rsidRPr="00AE2109">
        <w:rPr>
          <w:rFonts w:hint="eastAsia"/>
          <w:i/>
          <w:iCs/>
        </w:rPr>
        <w:t>H </w:t>
      </w:r>
      <w:r w:rsidRPr="00AE2109">
        <w:rPr>
          <w:rFonts w:hint="eastAsia"/>
          <w:vertAlign w:val="subscript"/>
        </w:rPr>
        <w:t>0 </w:t>
      </w:r>
      <w:r w:rsidRPr="00AE2109">
        <w:rPr>
          <w:rFonts w:hint="eastAsia"/>
        </w:rPr>
        <w:t>： </w:t>
      </w:r>
      <w:r w:rsidRPr="00AE2109">
        <w:rPr>
          <w:rFonts w:hint="eastAsia"/>
          <w:i/>
          <w:iCs/>
        </w:rPr>
        <w:t>β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= </w:t>
      </w:r>
      <w:r w:rsidRPr="00AE2109">
        <w:rPr>
          <w:rFonts w:hint="eastAsia"/>
          <w:i/>
          <w:iCs/>
        </w:rPr>
        <w:t>β </w:t>
      </w:r>
      <w:r w:rsidRPr="00AE2109">
        <w:rPr>
          <w:rFonts w:hint="eastAsia"/>
          <w:vertAlign w:val="subscript"/>
        </w:rPr>
        <w:t>2 </w:t>
      </w:r>
      <w:r w:rsidRPr="00AE2109">
        <w:rPr>
          <w:rFonts w:hint="eastAsia"/>
        </w:rPr>
        <w:t>=…= </w:t>
      </w:r>
      <w:r w:rsidRPr="00AE2109">
        <w:rPr>
          <w:rFonts w:hint="eastAsia"/>
          <w:i/>
          <w:iCs/>
        </w:rPr>
        <w:t>β </w:t>
      </w:r>
      <w:r w:rsidRPr="00AE2109">
        <w:rPr>
          <w:rFonts w:hint="eastAsia"/>
          <w:i/>
          <w:iCs/>
          <w:vertAlign w:val="subscript"/>
        </w:rPr>
        <w:t>k </w:t>
      </w:r>
      <w:r w:rsidRPr="00AE2109">
        <w:rPr>
          <w:rFonts w:hint="eastAsia"/>
        </w:rPr>
        <w:t>=0，即除常数项外所有的总体回归系数全为0），表明至少有一个自变量的作用有统计学意义。</w:t>
      </w:r>
    </w:p>
    <w:p w:rsidR="00AE2109" w:rsidRPr="00AE2109" w:rsidP="00AE2109" w14:paraId="65F1A72B" w14:textId="77777777">
      <w:pPr>
        <w:rPr>
          <w:rFonts w:hint="eastAsia"/>
        </w:rPr>
      </w:pPr>
      <w:r w:rsidRPr="00AE2109">
        <w:rPr>
          <w:rFonts w:hint="eastAsia"/>
        </w:rPr>
        <w:t>②模型的贡献（见图11-5）。给出-2倍的似然对数值为221.711，结合①中提及的似然比检验结果，可认为模型成立。Cox and Snell </w:t>
      </w:r>
      <w:r w:rsidRPr="00AE2109">
        <w:rPr>
          <w:rFonts w:hint="eastAsia"/>
          <w:i/>
          <w:iCs/>
        </w:rPr>
        <w:t>R </w:t>
      </w:r>
      <w:r w:rsidRPr="00AE2109">
        <w:rPr>
          <w:rFonts w:hint="eastAsia"/>
          <w:vertAlign w:val="superscript"/>
        </w:rPr>
        <w:t>2 </w:t>
      </w:r>
      <w:r w:rsidRPr="00AE2109">
        <w:rPr>
          <w:rFonts w:hint="eastAsia"/>
        </w:rPr>
        <w:t>和Nagelkerke </w:t>
      </w:r>
      <w:r w:rsidRPr="00AE2109">
        <w:rPr>
          <w:rFonts w:hint="eastAsia"/>
          <w:i/>
          <w:iCs/>
        </w:rPr>
        <w:t>R </w:t>
      </w:r>
      <w:r w:rsidRPr="00AE2109">
        <w:rPr>
          <w:rFonts w:hint="eastAsia"/>
          <w:vertAlign w:val="superscript"/>
        </w:rPr>
        <w:t>2 </w:t>
      </w:r>
      <w:r w:rsidRPr="00AE2109">
        <w:rPr>
          <w:rFonts w:hint="eastAsia"/>
        </w:rPr>
        <w:t>分别为0.252和0.338，其含义与多元回归中的决定系数意义相同，表示回归模型对因变量变异贡献的百分比。</w:t>
      </w:r>
    </w:p>
    <w:p w:rsidR="00AE2109" w:rsidRPr="00AE2109" w:rsidP="00AE2109" w14:paraId="02A713C3" w14:textId="78F3EBC9">
      <w:pPr>
        <w:rPr>
          <w:rFonts w:hint="eastAsia"/>
        </w:rPr>
      </w:pPr>
      <w:r w:rsidRPr="00AE2109">
        <w:drawing>
          <wp:inline distT="0" distB="0" distL="0" distR="0">
            <wp:extent cx="5274310" cy="1876425"/>
            <wp:effectExtent l="0" t="0" r="2540" b="9525"/>
            <wp:docPr id="1753827469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827469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5EADCBF9" w14:textId="77777777">
      <w:r w:rsidRPr="00AE2109">
        <w:rPr>
          <w:rFonts w:hint="eastAsia"/>
        </w:rPr>
        <w:t>图11-4　模型系数总检验</w:t>
      </w:r>
    </w:p>
    <w:p w:rsidR="00AE2109" w:rsidRPr="00AE2109" w:rsidP="00AE2109" w14:paraId="4C76E8C6" w14:textId="1A0E3944">
      <w:pPr>
        <w:rPr>
          <w:rFonts w:hint="eastAsia"/>
        </w:rPr>
      </w:pPr>
      <w:r w:rsidRPr="00AE2109">
        <w:drawing>
          <wp:inline distT="0" distB="0" distL="0" distR="0">
            <wp:extent cx="5274310" cy="1845310"/>
            <wp:effectExtent l="0" t="0" r="2540" b="2540"/>
            <wp:docPr id="426295821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295821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4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08CCD231" w14:textId="77777777">
      <w:r w:rsidRPr="00AE2109">
        <w:rPr>
          <w:rFonts w:hint="eastAsia"/>
        </w:rPr>
        <w:t>图11-5　模型的贡献</w:t>
      </w:r>
    </w:p>
    <w:p w:rsidR="00AE2109" w:rsidRPr="00AE2109" w:rsidP="00AE2109" w14:paraId="34A8689C" w14:textId="77777777">
      <w:pPr>
        <w:rPr>
          <w:rFonts w:hint="eastAsia"/>
        </w:rPr>
      </w:pPr>
      <w:r w:rsidRPr="00AE2109">
        <w:rPr>
          <w:rFonts w:hint="eastAsia"/>
        </w:rPr>
        <w:t>③分类表（见输出结果中Classification Table，此处略）。给出现在模型对因变量的分类预测情况。模型中已经引入了一个自变量，由这个自变量获得的预测概率≥0.5，则这个观测被预测分类为1；＜0.5则预测为0，由此得到正确预测的百分率为77.3%，比没有自变量只有</w:t>
      </w:r>
      <w:r w:rsidRPr="00AE2109">
        <w:rPr>
          <w:rFonts w:hint="eastAsia"/>
        </w:rPr>
        <w:t>常数项的58.0%提高了19.3%。</w:t>
      </w:r>
    </w:p>
    <w:p w:rsidR="00AE2109" w:rsidRPr="00AE2109" w:rsidP="00AE2109" w14:paraId="3BC1F519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AE2109" w:rsidRPr="00AE2109" w:rsidP="00AE2109" w14:textId="77777777">
      <w:pPr>
        <w:rPr>
          <w:rFonts w:hint="eastAsia"/>
        </w:rPr>
      </w:pPr>
      <w:r w:rsidRPr="00AE2109">
        <w:rPr>
          <w:rFonts w:hint="eastAsia"/>
        </w:rPr>
        <w:t>④进入回归方程的变量分析结果（见图11-6）。这是Logistic回归分析结果最重要的一部分。包括最终引入模型的自变量及常数项的系数值（B）、标准误（SE）、Wald卡方值（Wald）、自由度（df）、 </w:t>
      </w:r>
      <w:r w:rsidRPr="00AE2109">
        <w:rPr>
          <w:rFonts w:hint="eastAsia"/>
          <w:i/>
          <w:iCs/>
        </w:rPr>
        <w:t>P </w:t>
      </w:r>
      <w:r w:rsidRPr="00AE2109">
        <w:rPr>
          <w:rFonts w:hint="eastAsia"/>
        </w:rPr>
        <w:t>值（Sig.）、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值（Exp（B））及其95%的可信区间。</w:t>
      </w:r>
    </w:p>
    <w:p w:rsidR="00AE2109" w:rsidRPr="00AE2109" w:rsidP="00AE2109" w14:paraId="1AE4A46A" w14:textId="7C556A19">
      <w:pPr>
        <w:rPr>
          <w:rFonts w:hint="eastAsia"/>
        </w:rPr>
      </w:pPr>
      <w:r w:rsidRPr="00AE2109">
        <w:drawing>
          <wp:inline distT="0" distB="0" distL="0" distR="0">
            <wp:extent cx="5274310" cy="1240155"/>
            <wp:effectExtent l="0" t="0" r="2540" b="0"/>
            <wp:docPr id="2087147690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147690" name="Picture 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5084324D" w14:textId="77777777">
      <w:r w:rsidRPr="00AE2109">
        <w:rPr>
          <w:rFonts w:hint="eastAsia"/>
        </w:rPr>
        <w:t>图11-6　例11-1参数估计及检验</w:t>
      </w:r>
    </w:p>
    <w:p w:rsidR="00AE2109" w:rsidRPr="00AE2109" w:rsidP="00AE2109" w14:paraId="7A8A8BDC" w14:textId="77777777">
      <w:pPr>
        <w:rPr>
          <w:rFonts w:hint="eastAsia"/>
        </w:rPr>
      </w:pPr>
      <w:r w:rsidRPr="00AE2109">
        <w:rPr>
          <w:rFonts w:hint="eastAsia"/>
        </w:rPr>
        <w:t>本例变量 </w:t>
      </w:r>
      <w:r w:rsidRPr="00AE2109">
        <w:rPr>
          <w:rFonts w:hint="eastAsia"/>
          <w:i/>
          <w:iCs/>
        </w:rPr>
        <w:t>fz </w:t>
      </w:r>
      <w:r w:rsidRPr="00AE2109">
        <w:rPr>
          <w:rFonts w:hint="eastAsia"/>
        </w:rPr>
        <w:t>的系数为 </w:t>
      </w:r>
      <w:r w:rsidRPr="00AE2109">
        <w:rPr>
          <w:rFonts w:hint="eastAsia"/>
          <w:i/>
          <w:iCs/>
        </w:rPr>
        <w:t>b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=2.428，Wald卡方值为50.340， </w:t>
      </w:r>
      <w:r w:rsidRPr="00AE2109">
        <w:rPr>
          <w:rFonts w:hint="eastAsia"/>
          <w:i/>
          <w:iCs/>
        </w:rPr>
        <w:t>P </w:t>
      </w:r>
      <w:r w:rsidRPr="00AE2109">
        <w:rPr>
          <w:rFonts w:hint="eastAsia"/>
        </w:rPr>
        <w:t>＜0.001，有统计学意义。自变量 </w:t>
      </w:r>
      <w:r w:rsidRPr="00AE2109">
        <w:rPr>
          <w:rFonts w:hint="eastAsia"/>
          <w:i/>
          <w:iCs/>
        </w:rPr>
        <w:t>fz </w:t>
      </w:r>
      <w:r w:rsidRPr="00AE2109">
        <w:rPr>
          <w:rFonts w:hint="eastAsia"/>
        </w:rPr>
        <w:t>的比数比为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= </w:t>
      </w:r>
      <w:r w:rsidRPr="00AE2109">
        <w:rPr>
          <w:rFonts w:hint="eastAsia"/>
          <w:i/>
          <w:iCs/>
        </w:rPr>
        <w:t>e </w:t>
      </w:r>
      <w:r w:rsidRPr="00AE2109">
        <w:rPr>
          <w:rFonts w:hint="eastAsia"/>
          <w:i/>
          <w:iCs/>
          <w:vertAlign w:val="superscript"/>
        </w:rPr>
        <w:t>b </w:t>
      </w:r>
      <w:r w:rsidRPr="00AE2109">
        <w:rPr>
          <w:rFonts w:hint="eastAsia"/>
          <w:vertAlign w:val="superscript"/>
        </w:rPr>
        <w:t>1 </w:t>
      </w:r>
      <w:r w:rsidRPr="00AE2109">
        <w:rPr>
          <w:rFonts w:hint="eastAsia"/>
        </w:rPr>
        <w:t>= </w:t>
      </w:r>
      <w:r w:rsidRPr="00AE2109">
        <w:rPr>
          <w:rFonts w:hint="eastAsia"/>
          <w:i/>
          <w:iCs/>
        </w:rPr>
        <w:t>e </w:t>
      </w:r>
      <w:r w:rsidRPr="00AE2109">
        <w:rPr>
          <w:rFonts w:hint="eastAsia"/>
          <w:vertAlign w:val="superscript"/>
        </w:rPr>
        <w:t>2.428 </w:t>
      </w:r>
      <w:r w:rsidRPr="00AE2109">
        <w:rPr>
          <w:rFonts w:hint="eastAsia"/>
        </w:rPr>
        <w:t>=11.333，即治疗组有效例数与无效例数之比，为对照组有效例数与无效例数之比的11.333倍，可认为治疗组的疗效高于对照组。常数项 </w:t>
      </w:r>
      <w:r w:rsidRPr="00AE2109">
        <w:rPr>
          <w:rFonts w:hint="eastAsia"/>
          <w:i/>
          <w:iCs/>
        </w:rPr>
        <w:t>b </w:t>
      </w:r>
      <w:r w:rsidRPr="00AE2109">
        <w:rPr>
          <w:rFonts w:hint="eastAsia"/>
          <w:vertAlign w:val="subscript"/>
        </w:rPr>
        <w:t>0 </w:t>
      </w:r>
      <w:r w:rsidRPr="00AE2109">
        <w:rPr>
          <w:rFonts w:hint="eastAsia"/>
        </w:rPr>
        <w:t>=-1.170。本例Logistic回归方程为：</w:t>
      </w:r>
    </w:p>
    <w:p w:rsidR="00AE2109" w:rsidRPr="00AE2109" w:rsidP="00AE2109" w14:paraId="30247999" w14:textId="7C2966B7">
      <w:pPr>
        <w:rPr>
          <w:rFonts w:hint="eastAsia"/>
        </w:rPr>
      </w:pPr>
      <w:r w:rsidRPr="00AE2109">
        <w:drawing>
          <wp:inline distT="0" distB="0" distL="0" distR="0">
            <wp:extent cx="5274310" cy="780415"/>
            <wp:effectExtent l="0" t="0" r="2540" b="635"/>
            <wp:docPr id="825777219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777219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0259B408" w14:textId="77777777">
      <w:r w:rsidRPr="00AE2109">
        <w:rPr>
          <w:rFonts w:hint="eastAsia"/>
        </w:rPr>
        <w:t>值得注意的是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值在不同的设计中意义不同：①病例-对照研究（回顾性研究），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值为比数比，要注意病例与对照两组人数的比例是人为规定的，不代表自然人群中真实的病人与正常人的比值，因此，根据病例-对照研究资料建立的Logistic回归方程中，常数项意义不大，主要针对结果中自变量的回归系数及其相应的比数比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值的意义作解释，不适宜直接用于所研究事件发生概率的预测和判别。②队列研究（即前瞻性研究），当队列研究的事件发生的阳性率很低（接近于0）时，可把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近似看作相对危险度（ </w:t>
      </w:r>
      <w:r w:rsidRPr="00AE2109">
        <w:rPr>
          <w:rFonts w:hint="eastAsia"/>
          <w:i/>
          <w:iCs/>
        </w:rPr>
        <w:t>RR </w:t>
      </w:r>
      <w:r w:rsidRPr="00AE2109">
        <w:rPr>
          <w:rFonts w:hint="eastAsia"/>
        </w:rPr>
        <w:t>），另外可用建立的Logistic回归方程对所研究的事件发生概率进行预测和判别。③疗效评价中的设计类似队列研究，但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不能当作 </w:t>
      </w:r>
      <w:r w:rsidRPr="00AE2109">
        <w:rPr>
          <w:rFonts w:hint="eastAsia"/>
          <w:i/>
          <w:iCs/>
        </w:rPr>
        <w:t>RR </w:t>
      </w:r>
      <w:r w:rsidRPr="00AE2109">
        <w:rPr>
          <w:rFonts w:hint="eastAsia"/>
        </w:rPr>
        <w:t>，还是作为比数比且结合具体问题加以解释为好。</w:t>
      </w:r>
    </w:p>
    <w:p w:rsidR="00AE2109" w:rsidRPr="00AE2109" w:rsidP="00AE2109" w14:paraId="465C5B64" w14:textId="77777777">
      <w:pPr>
        <w:rPr>
          <w:rFonts w:hint="eastAsia"/>
        </w:rPr>
      </w:pPr>
      <w:r w:rsidRPr="00AE2109">
        <w:rPr>
          <w:rFonts w:hint="eastAsia"/>
        </w:rPr>
        <w:t>11.1.2　两个二分类自变量的二分类Logistic回归</w:t>
      </w:r>
    </w:p>
    <w:p w:rsidR="00AE2109" w:rsidRPr="00AE2109" w:rsidP="00AE2109" w14:paraId="602AE5EB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E2109">
        <w:rPr>
          <w:rFonts w:hint="eastAsia"/>
        </w:rPr>
        <w:t>要拟合的Logistic回归方程为：</w:t>
      </w:r>
    </w:p>
    <w:p w:rsidR="00AE2109" w:rsidRPr="00AE2109" w:rsidP="00AE2109" w14:paraId="68C34A00" w14:textId="5540B5BB">
      <w:pPr>
        <w:rPr>
          <w:rFonts w:hint="eastAsia"/>
        </w:rPr>
      </w:pPr>
      <w:r w:rsidRPr="00AE2109">
        <w:drawing>
          <wp:inline distT="0" distB="0" distL="0" distR="0">
            <wp:extent cx="5274310" cy="826770"/>
            <wp:effectExtent l="0" t="0" r="2540" b="0"/>
            <wp:docPr id="422865797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865797" name="Picture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26FAD5D7" w14:textId="77777777">
      <w:r w:rsidRPr="00AE2109">
        <w:rPr>
          <w:rFonts w:hint="eastAsia"/>
        </w:rPr>
        <w:t>SPSS实现两个二分类自变量的二分类资料Logistic回归分析与实现一个两分类自变量的二分类资料Logistic回归分析在步骤方法上是相同的。不同之处在于在建立SPSS数据集时两个自变量各占一列，因变量一列，频数一列，共四列。操作时，需将两个自变量都移到Covariates框内；结果给出常数项及两个自变量对应的参数估计及其检验统计量值，有两个比数比值。</w:t>
      </w:r>
    </w:p>
    <w:p w:rsidR="00AE2109" w:rsidRPr="00AE2109" w:rsidP="00AE2109" w14:paraId="7FEA6BE6" w14:textId="77777777">
      <w:pPr>
        <w:rPr>
          <w:rFonts w:hint="eastAsia"/>
        </w:rPr>
      </w:pPr>
      <w:r w:rsidRPr="00AE2109">
        <w:rPr>
          <w:rFonts w:hint="eastAsia"/>
        </w:rPr>
        <w:t>11.1.3　无序多分类自变量的二分类Logistic回归</w:t>
      </w:r>
    </w:p>
    <w:p w:rsidR="00AE2109" w:rsidRPr="00AE2109" w:rsidP="00AE2109" w14:paraId="5F3A4BBE" w14:textId="77777777">
      <w:pPr>
        <w:rPr>
          <w:rFonts w:hint="eastAsia"/>
        </w:rPr>
      </w:pPr>
      <w:r w:rsidRPr="00AE2109">
        <w:rPr>
          <w:rFonts w:hint="eastAsia"/>
        </w:rPr>
        <w:t>自变量中一个或多个为无序多分类变量，其Logistic回归，在方法上同上述二分类资料的Logistic回归，只是要对自变量的不同水平构造哑变量。某一多分类无序自变量可构造的哑变量数等于该自变量的分类数减1。将哑变量引入模型，其结果无论有无统计学意义，都是</w:t>
      </w:r>
      <w:r w:rsidRPr="00AE2109">
        <w:rPr>
          <w:rFonts w:hint="eastAsia"/>
        </w:rPr>
        <w:t>相对事先确定该自变量某一类为对照而言的。SPSS对字符型多分类无序自变量，以（Cat）标示在该自变量后的括号内，系统默认相互比较的方法为Indicator，且以最后的那个分类为对照。</w:t>
      </w:r>
    </w:p>
    <w:p w:rsidR="00AE2109" w:rsidRPr="00AE2109" w:rsidP="00AE2109" w14:paraId="5A789528" w14:textId="77777777">
      <w:pPr>
        <w:rPr>
          <w:rFonts w:hint="eastAsia"/>
        </w:rPr>
      </w:pPr>
      <w:r w:rsidRPr="00AE2109">
        <w:rPr>
          <w:rFonts w:hint="eastAsia"/>
        </w:rPr>
        <w:t>11.1.4　有序多分类自变量的二分类Logistic回归</w:t>
      </w:r>
    </w:p>
    <w:p w:rsidR="00AE2109" w:rsidRPr="00AE2109" w:rsidP="00AE2109" w14:paraId="5EFF1744" w14:textId="77777777">
      <w:pPr>
        <w:rPr>
          <w:rFonts w:hint="eastAsia"/>
        </w:rPr>
      </w:pPr>
      <w:r w:rsidRPr="00AE2109">
        <w:rPr>
          <w:rFonts w:hint="eastAsia"/>
        </w:rPr>
        <w:t>Logistic回归中自变量为有序多分类变量，即等级变量，如文化程度可分为文盲、小学、中学、大学及以上。这种资料的Logistic回归可分两种情况处理，如果自变量的等级分组与logit（ </w:t>
      </w:r>
      <w:r w:rsidRPr="00AE2109">
        <w:rPr>
          <w:rFonts w:hint="eastAsia"/>
          <w:i/>
          <w:iCs/>
        </w:rPr>
        <w:t>p </w:t>
      </w:r>
      <w:r w:rsidRPr="00AE2109">
        <w:rPr>
          <w:rFonts w:hint="eastAsia"/>
        </w:rPr>
        <w:t>）呈线性关系，即等级效应等比例增加或减少，则该自变量可以作为一个数值型自变量引入模型，否则，将等级变量当作无序多分类自变量，以哑变量的形式引入模型进行分析。</w:t>
      </w:r>
    </w:p>
    <w:p w:rsidR="00AE2109" w:rsidRPr="00AE2109" w:rsidP="00AE2109" w14:paraId="7B2C6F94" w14:textId="77777777">
      <w:pPr>
        <w:rPr>
          <w:rFonts w:hint="eastAsia"/>
        </w:rPr>
      </w:pPr>
      <w:r w:rsidRPr="00AE2109">
        <w:rPr>
          <w:rFonts w:hint="eastAsia"/>
        </w:rPr>
        <w:t>11.1.5　引入数值型自变量的二分类Logistic回归</w:t>
      </w:r>
    </w:p>
    <w:p w:rsidR="00AE2109" w:rsidRPr="00AE2109" w:rsidP="00AE2109" w14:paraId="72C185D6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E2109">
        <w:rPr>
          <w:rFonts w:hint="eastAsia"/>
        </w:rPr>
        <w:t>数值变量直接引入模型，得到相应的比数比 </w:t>
      </w:r>
      <w:r w:rsidRPr="00AE2109">
        <w:rPr>
          <w:rFonts w:hint="eastAsia"/>
          <w:i/>
          <w:iCs/>
        </w:rPr>
        <w:t>OR </w:t>
      </w:r>
    </w:p>
    <w:p w:rsidR="00AE2109" w:rsidRPr="00AE2109" w:rsidP="00AE2109" w14:textId="77777777">
      <w:pPr>
        <w:rPr>
          <w:rFonts w:hint="eastAsia"/>
        </w:rPr>
      </w:pPr>
      <w:r w:rsidRPr="00AE2109">
        <w:rPr>
          <w:rFonts w:hint="eastAsia"/>
        </w:rPr>
        <w:t>是指自变量增加一个单位（如年龄增加1岁）比数自然对数值的变化量。若将数值自变量分成几个组段，如自变量年龄按10岁间隔分组引入模型时，其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值是指年龄每增加10岁比数自然对数值的变化量。特殊情况下，数值变量（或分组后的变量）与logit </w:t>
      </w:r>
      <w:r w:rsidRPr="00AE2109">
        <w:rPr>
          <w:rFonts w:hint="eastAsia"/>
          <w:i/>
          <w:iCs/>
        </w:rPr>
        <w:t>P </w:t>
      </w:r>
      <w:r w:rsidRPr="00AE2109">
        <w:rPr>
          <w:rFonts w:hint="eastAsia"/>
        </w:rPr>
        <w:t>不呈线性关系。例如，研究年龄与冠心病的关系，从理论上讲，年轻时年龄增加10岁，与年老时年龄增加10岁，患病风险变化不同，即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的意义不等同，这种情况应将数值变量分组转变为分类变量，用哑变量进行分析。</w:t>
      </w:r>
    </w:p>
    <w:p w:rsidR="00AE2109" w:rsidRPr="00AE2109" w:rsidP="00AE2109" w14:paraId="0538535D" w14:textId="77777777">
      <w:pPr>
        <w:rPr>
          <w:rFonts w:hint="eastAsia"/>
        </w:rPr>
      </w:pPr>
      <w:r w:rsidRPr="00AE2109">
        <w:rPr>
          <w:rFonts w:hint="eastAsia"/>
        </w:rPr>
        <w:t>例11-2 为了探索胃癌的有关危险因素和保护因素，对33例胃癌患者和35例对照者进行病例对照研究，考察的危险因素作为自变量，分别为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（年龄）、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2 </w:t>
      </w:r>
      <w:r w:rsidRPr="00AE2109">
        <w:rPr>
          <w:rFonts w:hint="eastAsia"/>
        </w:rPr>
        <w:t>（蛋白质摄入量，由低到高分别为0、1、2、3、4）、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3 </w:t>
      </w:r>
      <w:r w:rsidRPr="00AE2109">
        <w:rPr>
          <w:rFonts w:hint="eastAsia"/>
        </w:rPr>
        <w:t>（新鲜蔬菜及水果食用情况，良好、一般、不足、严重不足分别为0、1、2、3）、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4 </w:t>
      </w:r>
      <w:r w:rsidRPr="00AE2109">
        <w:rPr>
          <w:rFonts w:hint="eastAsia"/>
        </w:rPr>
        <w:t>（吃盐渍食物及嗜重盐饮食，由轻到重分别为0、1、2、3、4）、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5 </w:t>
      </w:r>
      <w:r w:rsidRPr="00AE2109">
        <w:rPr>
          <w:rFonts w:hint="eastAsia"/>
        </w:rPr>
        <w:t>（饮食习惯，良好、一般、不良、严重不良分别为0、1、2、3）、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6 </w:t>
      </w:r>
      <w:r w:rsidRPr="00AE2109">
        <w:rPr>
          <w:rFonts w:hint="eastAsia"/>
        </w:rPr>
        <w:t>（精神心理因素，乐观、较乐观、一般、不良分别为0、1、2、3）。是否患胃癌为因变量 </w:t>
      </w:r>
      <w:r w:rsidRPr="00AE2109">
        <w:rPr>
          <w:rFonts w:hint="eastAsia"/>
          <w:i/>
          <w:iCs/>
        </w:rPr>
        <w:t>y </w:t>
      </w:r>
      <w:r w:rsidRPr="00AE2109">
        <w:rPr>
          <w:rFonts w:hint="eastAsia"/>
        </w:rPr>
        <w:t>（未患胃癌者为 </w:t>
      </w:r>
      <w:r w:rsidRPr="00AE2109">
        <w:rPr>
          <w:rFonts w:hint="eastAsia"/>
          <w:i/>
          <w:iCs/>
        </w:rPr>
        <w:t>y </w:t>
      </w:r>
      <w:r w:rsidRPr="00AE2109">
        <w:rPr>
          <w:rFonts w:hint="eastAsia"/>
        </w:rPr>
        <w:t>=0，患胃癌者为 </w:t>
      </w:r>
      <w:r w:rsidRPr="00AE2109">
        <w:rPr>
          <w:rFonts w:hint="eastAsia"/>
          <w:i/>
          <w:iCs/>
        </w:rPr>
        <w:t>y </w:t>
      </w:r>
      <w:r w:rsidRPr="00AE2109">
        <w:rPr>
          <w:rFonts w:hint="eastAsia"/>
        </w:rPr>
        <w:t>=1），结果资料见表11-2。试进行Logistic回归分析，且用逐步回归分析方法筛选上述因素。</w:t>
      </w:r>
    </w:p>
    <w:p w:rsidR="00AE2109" w:rsidRPr="00AE2109" w:rsidP="00AE2109" w14:paraId="5CE2CA8F" w14:textId="77777777">
      <w:pPr>
        <w:rPr>
          <w:rFonts w:hint="eastAsia"/>
        </w:rPr>
      </w:pPr>
      <w:r w:rsidRPr="00AE2109">
        <w:rPr>
          <w:rFonts w:hint="eastAsia"/>
        </w:rPr>
        <w:t>表11-2　胃癌危险因素成组设计的结果资料</w:t>
      </w:r>
    </w:p>
    <w:p w:rsidR="00AE2109" w:rsidRPr="00AE2109" w:rsidP="00AE2109" w14:paraId="0381BD80" w14:textId="4DDB0392">
      <w:pPr>
        <w:rPr>
          <w:rFonts w:hint="eastAsia"/>
        </w:rPr>
      </w:pPr>
      <w:r w:rsidRPr="00AE2109">
        <w:drawing>
          <wp:inline distT="0" distB="0" distL="0" distR="0">
            <wp:extent cx="5274310" cy="935355"/>
            <wp:effectExtent l="0" t="0" r="2540" b="0"/>
            <wp:docPr id="334292969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292969" name="Picture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234F7A0B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E2109">
        <w:rPr>
          <w:rFonts w:hint="eastAsia"/>
        </w:rPr>
        <w:t>续表</w:t>
      </w:r>
    </w:p>
    <w:p w:rsidR="00AE2109" w:rsidRPr="00AE2109" w:rsidP="00AE2109" w14:paraId="3B09C7B8" w14:textId="3FA78BF0">
      <w:pPr>
        <w:rPr>
          <w:rFonts w:hint="eastAsia"/>
        </w:rPr>
      </w:pPr>
      <w:r w:rsidRPr="00AE2109">
        <w:drawing>
          <wp:inline distT="0" distB="0" distL="0" distR="0">
            <wp:extent cx="5274310" cy="6308090"/>
            <wp:effectExtent l="0" t="0" r="2540" b="0"/>
            <wp:docPr id="1930292435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292435" name="Picture 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0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013FC1E1" w14:textId="77777777">
      <w:r w:rsidRPr="00AE2109">
        <w:rPr>
          <w:rFonts w:hint="eastAsia"/>
        </w:rPr>
        <w:t>解 以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h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2 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3 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4 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5 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6 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y </w:t>
      </w:r>
      <w:r w:rsidRPr="00AE2109">
        <w:rPr>
          <w:rFonts w:hint="eastAsia"/>
        </w:rPr>
        <w:t>为变量名，将表11-2中数据建立成8列68行的数据文件。</w:t>
      </w:r>
    </w:p>
    <w:p w:rsidR="00AE2109" w:rsidRPr="00AE2109" w:rsidP="00AE2109" w14:paraId="05FD74A9" w14:textId="77777777">
      <w:pPr>
        <w:rPr>
          <w:rFonts w:hint="eastAsia"/>
        </w:rPr>
      </w:pPr>
      <w:r w:rsidRPr="00AE2109">
        <w:rPr>
          <w:rFonts w:hint="eastAsia"/>
        </w:rPr>
        <w:t>选择菜单Analyze→Regression→Binary Logistic，在弹出的Logistic Regression对话框中，将因变量 </w:t>
      </w:r>
      <w:r w:rsidRPr="00AE2109">
        <w:rPr>
          <w:rFonts w:hint="eastAsia"/>
          <w:i/>
          <w:iCs/>
        </w:rPr>
        <w:t>y </w:t>
      </w:r>
      <w:r w:rsidRPr="00AE2109">
        <w:rPr>
          <w:rFonts w:hint="eastAsia"/>
        </w:rPr>
        <w:t>送入Dependent框内，将自变量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2 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3 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4 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5 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6 </w:t>
      </w:r>
      <w:r w:rsidRPr="00AE2109">
        <w:rPr>
          <w:rFonts w:hint="eastAsia"/>
        </w:rPr>
        <w:t>送入Covariates框内；单击OK。</w:t>
      </w:r>
    </w:p>
    <w:p w:rsidR="00AE2109" w:rsidRPr="00AE2109" w:rsidP="00AE2109" w14:paraId="67713968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AE2109">
        <w:rPr>
          <w:rFonts w:hint="eastAsia"/>
        </w:rPr>
        <w:t>主要输出结果见图11-7。可见，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2 </w:t>
      </w:r>
      <w:r w:rsidRPr="00AE2109">
        <w:rPr>
          <w:rFonts w:hint="eastAsia"/>
        </w:rPr>
        <w:t>和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3 </w:t>
      </w:r>
      <w:r w:rsidRPr="00AE2109">
        <w:rPr>
          <w:rFonts w:hint="eastAsia"/>
        </w:rPr>
        <w:t>自变量对应的 </w:t>
      </w:r>
      <w:r w:rsidRPr="00AE2109">
        <w:rPr>
          <w:rFonts w:hint="eastAsia"/>
          <w:i/>
          <w:iCs/>
        </w:rPr>
        <w:t>P </w:t>
      </w:r>
    </w:p>
    <w:p w:rsidR="00AE2109" w:rsidRPr="00AE2109" w:rsidP="00AE2109" w14:textId="77777777">
      <w:pPr>
        <w:rPr>
          <w:rFonts w:hint="eastAsia"/>
        </w:rPr>
      </w:pPr>
      <w:r w:rsidRPr="00AE2109">
        <w:rPr>
          <w:rFonts w:hint="eastAsia"/>
        </w:rPr>
        <w:t>值均大于0.05，无统计学意义；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4 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5 </w:t>
      </w:r>
      <w:r w:rsidRPr="00AE2109">
        <w:rPr>
          <w:rFonts w:hint="eastAsia"/>
        </w:rPr>
        <w:t>和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6 </w:t>
      </w:r>
      <w:r w:rsidRPr="00AE2109">
        <w:rPr>
          <w:rFonts w:hint="eastAsia"/>
        </w:rPr>
        <w:t>自变量对应的 </w:t>
      </w:r>
      <w:r w:rsidRPr="00AE2109">
        <w:rPr>
          <w:rFonts w:hint="eastAsia"/>
          <w:i/>
          <w:iCs/>
        </w:rPr>
        <w:t>P </w:t>
      </w:r>
      <w:r w:rsidRPr="00AE2109">
        <w:rPr>
          <w:rFonts w:hint="eastAsia"/>
        </w:rPr>
        <w:t>值均小于0.05，有统计学意义。说明影响胃癌发生的因素为年龄、吃盐渍食物及嗜重盐饮食、饮食习惯、精神心理因素，与蛋白质摄入量大小及新鲜蔬菜及水果食用多少无关。</w:t>
      </w:r>
    </w:p>
    <w:p w:rsidR="00AE2109" w:rsidRPr="00AE2109" w:rsidP="00AE2109" w14:paraId="7DB43116" w14:textId="59599911">
      <w:pPr>
        <w:rPr>
          <w:rFonts w:hint="eastAsia"/>
        </w:rPr>
      </w:pPr>
      <w:r w:rsidRPr="00AE2109">
        <w:drawing>
          <wp:inline distT="0" distB="0" distL="0" distR="0">
            <wp:extent cx="5274310" cy="2652395"/>
            <wp:effectExtent l="0" t="0" r="2540" b="0"/>
            <wp:docPr id="34289900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899005" name="Picture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04CC25F0" w14:textId="77777777">
      <w:r w:rsidRPr="00AE2109">
        <w:rPr>
          <w:rFonts w:hint="eastAsia"/>
        </w:rPr>
        <w:t>图11-7　例11-2参数估计及检验</w:t>
      </w:r>
    </w:p>
    <w:p w:rsidR="00AE2109" w:rsidRPr="00AE2109" w:rsidP="00AE2109" w14:paraId="26D80EED" w14:textId="77777777">
      <w:pPr>
        <w:rPr>
          <w:rFonts w:hint="eastAsia"/>
        </w:rPr>
      </w:pPr>
      <w:r w:rsidRPr="00AE2109">
        <w:rPr>
          <w:rFonts w:hint="eastAsia"/>
        </w:rPr>
        <w:t>偏回归系数有统计学意义，比数比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＞1的自变量为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4 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5 </w:t>
      </w:r>
      <w:r w:rsidRPr="00AE2109">
        <w:rPr>
          <w:rFonts w:hint="eastAsia"/>
        </w:rPr>
        <w:t>和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6 </w:t>
      </w:r>
      <w:r w:rsidRPr="00AE2109">
        <w:rPr>
          <w:rFonts w:hint="eastAsia"/>
        </w:rPr>
        <w:t>，相应的比数比（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= </w:t>
      </w:r>
      <w:r w:rsidRPr="00AE2109">
        <w:rPr>
          <w:rFonts w:hint="eastAsia"/>
          <w:i/>
          <w:iCs/>
        </w:rPr>
        <w:t>e </w:t>
      </w:r>
      <w:r w:rsidRPr="00AE2109">
        <w:rPr>
          <w:rFonts w:hint="eastAsia"/>
          <w:i/>
          <w:iCs/>
          <w:vertAlign w:val="superscript"/>
        </w:rPr>
        <w:t>bi </w:t>
      </w:r>
      <w:r w:rsidRPr="00AE2109">
        <w:rPr>
          <w:rFonts w:hint="eastAsia"/>
        </w:rPr>
        <w:t>）分别为：1.133、5.933、7.878和4.614；按 </w:t>
      </w:r>
      <w:r w:rsidRPr="00AE2109">
        <w:rPr>
          <w:rFonts w:hint="eastAsia"/>
          <w:i/>
          <w:iCs/>
        </w:rPr>
        <w:t>b </w:t>
      </w:r>
      <w:r w:rsidRPr="00AE2109">
        <w:rPr>
          <w:rFonts w:hint="eastAsia"/>
          <w:i/>
          <w:iCs/>
          <w:vertAlign w:val="subscript"/>
        </w:rPr>
        <w:t>i </w:t>
      </w:r>
      <w:r w:rsidRPr="00AE2109">
        <w:rPr>
          <w:rFonts w:hint="eastAsia"/>
        </w:rPr>
        <w:t>为正值时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＞1，其相应自变量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i/>
          <w:iCs/>
          <w:vertAlign w:val="subscript"/>
        </w:rPr>
        <w:t>i </w:t>
      </w:r>
      <w:r w:rsidRPr="00AE2109">
        <w:rPr>
          <w:rFonts w:hint="eastAsia"/>
        </w:rPr>
        <w:t>为危险因素，可以得出年龄越大、吃盐渍食物及嗜重盐饮食越重和精神心理不良患胃癌的可能性越大，成为胃癌的危险因素。</w:t>
      </w:r>
    </w:p>
    <w:p w:rsidR="00AE2109" w:rsidRPr="00AE2109" w:rsidP="00AE2109" w14:paraId="49C1706A" w14:textId="77777777">
      <w:pPr>
        <w:rPr>
          <w:rFonts w:hint="eastAsia"/>
        </w:rPr>
      </w:pPr>
      <w:r w:rsidRPr="00AE2109">
        <w:rPr>
          <w:rFonts w:hint="eastAsia"/>
        </w:rPr>
        <w:t>注意，这里自变量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（年龄）对应的比数比是以一岁为间隔的比数比，即由后一岁的Odds比上前一岁的Odds得到的。如41岁的Odds比上40岁的Odds或42岁的Odds比上41岁的Odds或71岁的Odds比上70岁的Odds，以一岁为间隔得到的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值均为 </w:t>
      </w:r>
      <w:r w:rsidRPr="00AE2109">
        <w:rPr>
          <w:rFonts w:hint="eastAsia"/>
          <w:i/>
          <w:iCs/>
        </w:rPr>
        <w:t>e </w:t>
      </w:r>
      <w:r w:rsidRPr="00AE2109">
        <w:rPr>
          <w:rFonts w:hint="eastAsia"/>
          <w:vertAlign w:val="superscript"/>
        </w:rPr>
        <w:t>0.125 </w:t>
      </w:r>
      <w:r w:rsidRPr="00AE2109">
        <w:rPr>
          <w:rFonts w:hint="eastAsia"/>
        </w:rPr>
        <w:t>=1.133。</w:t>
      </w:r>
    </w:p>
    <w:p w:rsidR="00AE2109" w:rsidRPr="00AE2109" w:rsidP="00AE2109" w14:paraId="1D0275F1" w14:textId="77777777">
      <w:pPr>
        <w:rPr>
          <w:rFonts w:hint="eastAsia"/>
        </w:rPr>
      </w:pPr>
      <w:r w:rsidRPr="00AE2109">
        <w:rPr>
          <w:rFonts w:hint="eastAsia"/>
        </w:rPr>
        <w:t>下面对本例作进一步的讨论：</w:t>
      </w:r>
    </w:p>
    <w:p w:rsidR="00AE2109" w:rsidRPr="00AE2109" w:rsidP="00AE2109" w14:paraId="02735374" w14:textId="0B5DA959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AE2109">
        <w:rPr>
          <w:rFonts w:hint="eastAsia"/>
        </w:rPr>
        <w:t>（1）求10岁为间隔的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值　如果希望得到年龄以10岁为间隔的 </w:t>
      </w:r>
      <w:r w:rsidRPr="00AE2109">
        <w:rPr>
          <w:rFonts w:hint="eastAsia"/>
          <w:i/>
          <w:iCs/>
        </w:rPr>
        <w:t>OR </w:t>
      </w:r>
    </w:p>
    <w:p w:rsidR="00AE2109" w:rsidRPr="00AE2109" w:rsidP="00AE2109" w14:textId="0B5DA959">
      <w:pPr>
        <w:rPr>
          <w:rFonts w:hint="eastAsia"/>
        </w:rPr>
      </w:pPr>
      <w:r w:rsidRPr="00AE2109">
        <w:rPr>
          <w:rFonts w:hint="eastAsia"/>
        </w:rPr>
        <w:t>值，只要计算 </w:t>
      </w:r>
      <w:r w:rsidRPr="00AE2109">
        <w:drawing>
          <wp:inline distT="0" distB="0" distL="0" distR="0">
            <wp:extent cx="3342005" cy="446405"/>
            <wp:effectExtent l="0" t="0" r="0" b="0"/>
            <wp:docPr id="718041782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041782" name="Picture 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005" cy="44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2109">
        <w:rPr>
          <w:rFonts w:hint="eastAsia"/>
        </w:rPr>
        <w:t> 即可，或在本例数据文件中将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进行变量转换（通过SPSS的Transform→Compute Variable过程来实现），生成变量 </w:t>
      </w:r>
      <w:r w:rsidRPr="00AE2109">
        <w:rPr>
          <w:rFonts w:hint="eastAsia"/>
          <w:i/>
          <w:iCs/>
        </w:rPr>
        <w:t>g </w:t>
      </w:r>
      <w:r w:rsidRPr="00AE2109">
        <w:rPr>
          <w:rFonts w:hint="eastAsia"/>
        </w:rPr>
        <w:t>，使 </w:t>
      </w:r>
      <w:r w:rsidRPr="00AE2109">
        <w:rPr>
          <w:rFonts w:hint="eastAsia"/>
          <w:i/>
          <w:iCs/>
        </w:rPr>
        <w:t>g </w:t>
      </w:r>
      <w:r w:rsidRPr="00AE2109">
        <w:rPr>
          <w:rFonts w:hint="eastAsia"/>
        </w:rPr>
        <w:t>=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/10，然后选择菜单Analyze→Regression→Binary Logistic，将因变量 </w:t>
      </w:r>
      <w:r w:rsidRPr="00AE2109">
        <w:rPr>
          <w:rFonts w:hint="eastAsia"/>
          <w:i/>
          <w:iCs/>
        </w:rPr>
        <w:t>y </w:t>
      </w:r>
      <w:r w:rsidRPr="00AE2109">
        <w:rPr>
          <w:rFonts w:hint="eastAsia"/>
        </w:rPr>
        <w:t>送入Dependent框内，将自变量 </w:t>
      </w:r>
      <w:r w:rsidRPr="00AE2109">
        <w:rPr>
          <w:rFonts w:hint="eastAsia"/>
          <w:i/>
          <w:iCs/>
        </w:rPr>
        <w:t>g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2 </w:t>
      </w:r>
      <w:r w:rsidRPr="00AE2109">
        <w:rPr>
          <w:rFonts w:hint="eastAsia"/>
        </w:rPr>
        <w:t>至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6 </w:t>
      </w:r>
      <w:r w:rsidRPr="00AE2109">
        <w:rPr>
          <w:rFonts w:hint="eastAsia"/>
        </w:rPr>
        <w:t>送入Covariates框内，单击OK。主要输出结果见表图11-8，得到年龄对应的比数比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为3.477（与 </w:t>
      </w:r>
      <w:r w:rsidRPr="00AE2109">
        <w:drawing>
          <wp:inline distT="0" distB="0" distL="0" distR="0">
            <wp:extent cx="1850390" cy="440690"/>
            <wp:effectExtent l="0" t="0" r="0" b="0"/>
            <wp:docPr id="1860329972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329972" name="Picture 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44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2109">
        <w:rPr>
          <w:rFonts w:hint="eastAsia"/>
        </w:rPr>
        <w:t> 不等，是由于 </w:t>
      </w:r>
      <w:r w:rsidRPr="00AE2109">
        <w:rPr>
          <w:rFonts w:hint="eastAsia"/>
          <w:i/>
          <w:iCs/>
        </w:rPr>
        <w:t>b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=0.125小数点保留位数不同所致），是以10岁为间隔的比数比，即50岁的Odds比上40岁的Odds或73岁的Odds比上63岁的Odds。</w:t>
      </w:r>
    </w:p>
    <w:p w:rsidR="00AE2109" w:rsidRPr="00AE2109" w:rsidP="00AE2109" w14:paraId="1D5545C3" w14:textId="4D995595">
      <w:pPr>
        <w:rPr>
          <w:rFonts w:hint="eastAsia"/>
        </w:rPr>
      </w:pPr>
      <w:r w:rsidRPr="00AE2109">
        <w:drawing>
          <wp:inline distT="0" distB="0" distL="0" distR="0">
            <wp:extent cx="5274310" cy="2726055"/>
            <wp:effectExtent l="0" t="0" r="2540" b="0"/>
            <wp:docPr id="351407086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407086" name="Picture 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2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109" w:rsidRPr="00AE2109" w:rsidP="00AE2109" w14:paraId="6B61FB4B" w14:textId="77777777">
      <w:r w:rsidRPr="00AE2109">
        <w:rPr>
          <w:rFonts w:hint="eastAsia"/>
        </w:rPr>
        <w:t>图11-8　10岁为间隔的 </w:t>
      </w:r>
      <w:r w:rsidRPr="00AE2109">
        <w:rPr>
          <w:rFonts w:hint="eastAsia"/>
          <w:i/>
          <w:iCs/>
        </w:rPr>
        <w:t>OR </w:t>
      </w:r>
      <w:r w:rsidRPr="00AE2109">
        <w:rPr>
          <w:rFonts w:hint="eastAsia"/>
        </w:rPr>
        <w:t>值</w:t>
      </w:r>
    </w:p>
    <w:p w:rsidR="00AE2109" w:rsidRPr="00AE2109" w:rsidP="00AE2109" w14:paraId="28F25898" w14:textId="77777777">
      <w:pPr>
        <w:rPr>
          <w:rFonts w:hint="eastAsia"/>
        </w:rPr>
      </w:pPr>
      <w:r w:rsidRPr="00AE2109">
        <w:rPr>
          <w:rFonts w:hint="eastAsia"/>
        </w:rPr>
        <w:t>（2）年龄按等级分组的情况　考虑年龄以一岁为间隔或以十岁为间隔比数比的实际意义不大，不妨将年龄按等级分组，得到的比数比便是以一个等级为间隔的比数比。在本例数据文件中生成新变量 </w:t>
      </w:r>
      <w:r w:rsidRPr="00AE2109">
        <w:rPr>
          <w:rFonts w:hint="eastAsia"/>
          <w:i/>
          <w:iCs/>
        </w:rPr>
        <w:t>gg </w:t>
      </w:r>
      <w:r w:rsidRPr="00AE2109">
        <w:rPr>
          <w:rFonts w:hint="eastAsia"/>
        </w:rPr>
        <w:t>，当40≤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＜50时， </w:t>
      </w:r>
      <w:r w:rsidRPr="00AE2109">
        <w:rPr>
          <w:rFonts w:hint="eastAsia"/>
          <w:i/>
          <w:iCs/>
        </w:rPr>
        <w:t>gg </w:t>
      </w:r>
      <w:r w:rsidRPr="00AE2109">
        <w:rPr>
          <w:rFonts w:hint="eastAsia"/>
        </w:rPr>
        <w:t>=1；当50≤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＜60时， </w:t>
      </w:r>
      <w:r w:rsidRPr="00AE2109">
        <w:rPr>
          <w:rFonts w:hint="eastAsia"/>
          <w:i/>
          <w:iCs/>
        </w:rPr>
        <w:t>gg </w:t>
      </w:r>
      <w:r w:rsidRPr="00AE2109">
        <w:rPr>
          <w:rFonts w:hint="eastAsia"/>
        </w:rPr>
        <w:t>=2；当60≤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＜70时， </w:t>
      </w:r>
      <w:r w:rsidRPr="00AE2109">
        <w:rPr>
          <w:rFonts w:hint="eastAsia"/>
          <w:i/>
          <w:iCs/>
        </w:rPr>
        <w:t>gg </w:t>
      </w:r>
      <w:r w:rsidRPr="00AE2109">
        <w:rPr>
          <w:rFonts w:hint="eastAsia"/>
        </w:rPr>
        <w:t>=3；当70≤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1 </w:t>
      </w:r>
      <w:r w:rsidRPr="00AE2109">
        <w:rPr>
          <w:rFonts w:hint="eastAsia"/>
        </w:rPr>
        <w:t>＜80时， </w:t>
      </w:r>
      <w:r w:rsidRPr="00AE2109">
        <w:rPr>
          <w:rFonts w:hint="eastAsia"/>
          <w:i/>
          <w:iCs/>
        </w:rPr>
        <w:t>gg </w:t>
      </w:r>
      <w:r w:rsidRPr="00AE2109">
        <w:rPr>
          <w:rFonts w:hint="eastAsia"/>
        </w:rPr>
        <w:t>=4。选择菜单Analyze→Regression→Binary Logistic，将因变量 </w:t>
      </w:r>
      <w:r w:rsidRPr="00AE2109">
        <w:rPr>
          <w:rFonts w:hint="eastAsia"/>
          <w:i/>
          <w:iCs/>
        </w:rPr>
        <w:t>y </w:t>
      </w:r>
      <w:r w:rsidRPr="00AE2109">
        <w:rPr>
          <w:rFonts w:hint="eastAsia"/>
        </w:rPr>
        <w:t>送入Dependent框内，将自变量 </w:t>
      </w:r>
      <w:r w:rsidRPr="00AE2109">
        <w:rPr>
          <w:rFonts w:hint="eastAsia"/>
          <w:i/>
          <w:iCs/>
        </w:rPr>
        <w:t>gg </w:t>
      </w:r>
      <w:r w:rsidRPr="00AE2109">
        <w:rPr>
          <w:rFonts w:hint="eastAsia"/>
        </w:rPr>
        <w:t>、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2 </w:t>
      </w:r>
      <w:r w:rsidRPr="00AE2109">
        <w:rPr>
          <w:rFonts w:hint="eastAsia"/>
        </w:rPr>
        <w:t>至 </w:t>
      </w:r>
      <w:r w:rsidRPr="00AE2109">
        <w:rPr>
          <w:rFonts w:hint="eastAsia"/>
          <w:i/>
          <w:iCs/>
        </w:rPr>
        <w:t>x </w:t>
      </w:r>
      <w:r w:rsidRPr="00AE2109">
        <w:rPr>
          <w:rFonts w:hint="eastAsia"/>
          <w:vertAlign w:val="subscript"/>
        </w:rPr>
        <w:t>6 </w:t>
      </w:r>
      <w:r w:rsidRPr="00AE2109">
        <w:rPr>
          <w:rFonts w:hint="eastAsia"/>
        </w:rPr>
        <w:t>送入Covariates框内，单击OK。输出结果，略。</w:t>
      </w:r>
      <w:r w:rsidRPr="00AE2109">
        <w:rPr>
          <w:rFonts w:hint="eastAsia"/>
        </w:rPr>
        <w:br/>
      </w:r>
      <w:r w:rsidRPr="00AE2109"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https://d.book118.com/566203013220010052</w:t>
        </w:r>
      </w:hyperlink>
    </w:p>
    <w:p w:rsidR="00AE2109" w:rsidRPr="00AE2109" w:rsidP="00AE2109">
      <w:pPr>
        <w:rPr>
          <w:rFonts w:hint="eastAsia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109"/>
    <w:rsid w:val="00AE2109"/>
    <w:rsid w:val="00C104EF"/>
    <w:rsid w:val="00D265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BB7D1A"/>
  <w15:chartTrackingRefBased/>
  <w15:docId w15:val="{F1571B05-7024-4A86-92A4-81C590359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1"/>
    <w:uiPriority w:val="9"/>
    <w:qFormat/>
    <w:rsid w:val="00AE210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2"/>
    <w:uiPriority w:val="9"/>
    <w:qFormat/>
    <w:rsid w:val="00AE210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link w:val="3"/>
    <w:uiPriority w:val="9"/>
    <w:qFormat/>
    <w:rsid w:val="00AE210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2109"/>
    <w:rPr>
      <w:rFonts w:ascii="宋体" w:eastAsia="宋体" w:hAnsi="宋体" w:cs="宋体"/>
      <w:b/>
      <w:bCs/>
      <w:kern w:val="36"/>
      <w:sz w:val="48"/>
      <w:szCs w:val="48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AE2109"/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character" w:customStyle="1" w:styleId="3">
    <w:name w:val="标题 3 字符"/>
    <w:basedOn w:val="DefaultParagraphFont"/>
    <w:link w:val="Heading3"/>
    <w:uiPriority w:val="9"/>
    <w:rsid w:val="00AE2109"/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paragraph" w:customStyle="1" w:styleId="msonormal">
    <w:name w:val="msonormal"/>
    <w:basedOn w:val="Normal"/>
    <w:rsid w:val="00AE21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bodytext">
    <w:name w:val="bodytext"/>
    <w:basedOn w:val="Normal"/>
    <w:rsid w:val="00AE21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customStyle="1" w:styleId="xieti">
    <w:name w:val="xieti"/>
    <w:basedOn w:val="DefaultParagraphFont"/>
    <w:rsid w:val="00AE2109"/>
  </w:style>
  <w:style w:type="character" w:customStyle="1" w:styleId="zhonghei">
    <w:name w:val="zhonghei"/>
    <w:basedOn w:val="DefaultParagraphFont"/>
    <w:rsid w:val="00AE2109"/>
  </w:style>
  <w:style w:type="paragraph" w:customStyle="1" w:styleId="table-title">
    <w:name w:val="table-title"/>
    <w:basedOn w:val="Normal"/>
    <w:rsid w:val="00AE21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img-note-c">
    <w:name w:val="img-note-c"/>
    <w:basedOn w:val="Normal"/>
    <w:rsid w:val="00AE21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continued-table">
    <w:name w:val="continued-table"/>
    <w:basedOn w:val="Normal"/>
    <w:rsid w:val="00AE21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566203013220010052" TargetMode="Externa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2197</Words>
  <Characters>12525</Characters>
  <Application>Microsoft Office Word</Application>
  <DocSecurity>0</DocSecurity>
  <Lines>104</Lines>
  <Paragraphs>29</Paragraphs>
  <ScaleCrop>false</ScaleCrop>
  <Company/>
  <LinksUpToDate>false</LinksUpToDate>
  <CharactersWithSpaces>14693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byxyan byxyan</dc:creator>
  <cp:lastModifiedBy>byxyan byxyan</cp:lastModifiedBy>
  <cp:revision>1</cp:revision>
  <dcterms:created xsi:type="dcterms:W3CDTF">2024-01-18T14:01:00Z</dcterms:created>
  <dcterms:modified xsi:type="dcterms:W3CDTF">2024-01-18T14:02:00Z</dcterms:modified>
</cp:coreProperties>
</file>